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spacing w:after="0" w:line="240" w:lineRule="auto"/>
        <w:ind w:firstLine="0" w:left="126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Федеральное государственное бюджетное образовательное учреждение</w:t>
      </w:r>
    </w:p>
    <w:p w14:paraId="05000000">
      <w:pPr>
        <w:widowControl w:val="0"/>
        <w:spacing w:after="0" w:line="240" w:lineRule="auto"/>
        <w:ind w:firstLine="0" w:left="1260" w:right="136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высшего образования</w:t>
      </w:r>
    </w:p>
    <w:p w14:paraId="06000000">
      <w:pPr>
        <w:widowControl w:val="0"/>
        <w:spacing w:after="0" w:line="240" w:lineRule="auto"/>
        <w:ind w:hanging="284" w:left="284" w:right="-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«РОССИЙСКАЯ АКАДЕМИЯ НАРОДНОГО ХОЗЯЙСТВА И ГОСУДАРСТВЕННОЙ СЛУЖБЫ при ПРЕЗИДЕНТЕ РОССИЙСКОЙ ФЕДЕРАЦИИ»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акультет</w:t>
      </w:r>
      <w:r>
        <w:rPr>
          <w:rFonts w:ascii="Times New Roman" w:hAnsi="Times New Roman"/>
          <w:sz w:val="28"/>
        </w:rPr>
        <w:t>: «Государственное и муниципальное управление»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Выпускающая кафедра: «</w:t>
      </w:r>
      <w:r>
        <w:rPr>
          <w:rFonts w:ascii="Times New Roman" w:hAnsi="Times New Roman"/>
          <w:sz w:val="28"/>
        </w:rPr>
        <w:t xml:space="preserve">Социология </w:t>
      </w:r>
      <w:r>
        <w:rPr>
          <w:rFonts w:ascii="Times New Roman" w:hAnsi="Times New Roman"/>
          <w:sz w:val="28"/>
        </w:rPr>
        <w:t>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</w:t>
      </w:r>
    </w:p>
    <w:p w14:paraId="0B000000">
      <w:pPr>
        <w:spacing w:after="0" w:line="240" w:lineRule="auto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Направление подготовки </w:t>
      </w:r>
      <w:r>
        <w:rPr>
          <w:rFonts w:ascii="Times New Roman" w:hAnsi="Times New Roman"/>
          <w:sz w:val="28"/>
        </w:rPr>
        <w:t>39.0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  «</w:t>
      </w:r>
      <w:r>
        <w:rPr>
          <w:rFonts w:ascii="Times New Roman" w:hAnsi="Times New Roman"/>
          <w:sz w:val="28"/>
        </w:rPr>
        <w:t>Социальная</w:t>
      </w:r>
      <w:r>
        <w:rPr>
          <w:rFonts w:ascii="Times New Roman" w:hAnsi="Times New Roman"/>
          <w:sz w:val="28"/>
        </w:rPr>
        <w:t xml:space="preserve"> работ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0C000000">
      <w:pPr>
        <w:pStyle w:val="Style_2"/>
        <w:rPr>
          <w:sz w:val="26"/>
        </w:rPr>
      </w:pPr>
    </w:p>
    <w:p w14:paraId="0D000000">
      <w:pPr>
        <w:spacing w:beforeAutospacing="on"/>
        <w:ind/>
        <w:jc w:val="center"/>
        <w:rPr>
          <w:rFonts w:ascii="Times New Roman" w:hAnsi="Times New Roman"/>
          <w:b w:val="1"/>
          <w:sz w:val="24"/>
        </w:rPr>
      </w:pPr>
    </w:p>
    <w:p w14:paraId="0E000000">
      <w:pPr>
        <w:spacing w:beforeAutospacing="on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ОТЧЕТ</w:t>
      </w:r>
    </w:p>
    <w:p w14:paraId="0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прохождении практики</w:t>
      </w:r>
      <w:r>
        <w:rPr>
          <w:rFonts w:ascii="Times New Roman" w:hAnsi="Times New Roman"/>
          <w:sz w:val="24"/>
        </w:rPr>
        <w:t xml:space="preserve"> НИР</w:t>
      </w:r>
    </w:p>
    <w:p w14:paraId="10000000">
      <w:pPr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Современные технологии социальной работы с детьми – сиротами и детьми, оставшимися ______________________________без попечения родителей__________________________</w:t>
      </w:r>
    </w:p>
    <w:p w14:paraId="1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 (вид и тип практики)</w:t>
      </w:r>
    </w:p>
    <w:p w14:paraId="12000000">
      <w:pPr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____</w:t>
      </w:r>
      <w:r>
        <w:rPr>
          <w:rFonts w:ascii="Times New Roman" w:hAnsi="Times New Roman"/>
          <w:sz w:val="24"/>
          <w:u w:val="single"/>
        </w:rPr>
        <w:t>______</w:t>
      </w:r>
      <w:r>
        <w:rPr>
          <w:rFonts w:ascii="Times New Roman" w:hAnsi="Times New Roman"/>
          <w:sz w:val="24"/>
          <w:u w:val="single"/>
        </w:rPr>
        <w:t>__</w:t>
      </w:r>
      <w:r>
        <w:rPr>
          <w:rFonts w:ascii="Times New Roman" w:hAnsi="Times New Roman"/>
          <w:sz w:val="24"/>
          <w:u w:val="single"/>
        </w:rPr>
        <w:t>__________</w:t>
      </w:r>
      <w:r>
        <w:rPr>
          <w:rFonts w:ascii="Times New Roman" w:hAnsi="Times New Roman"/>
          <w:sz w:val="24"/>
          <w:u w:val="single"/>
        </w:rPr>
        <w:t>__</w:t>
      </w:r>
      <w:r>
        <w:rPr>
          <w:rFonts w:ascii="Times New Roman" w:hAnsi="Times New Roman"/>
          <w:sz w:val="24"/>
          <w:u w:val="single"/>
        </w:rPr>
        <w:t>_____________</w:t>
      </w:r>
      <w:r>
        <w:rPr>
          <w:rFonts w:ascii="Times New Roman" w:hAnsi="Times New Roman"/>
          <w:sz w:val="24"/>
          <w:u w:val="single"/>
        </w:rPr>
        <w:t>______</w:t>
      </w:r>
    </w:p>
    <w:p w14:paraId="1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(ФИО обучающегося)</w:t>
      </w:r>
    </w:p>
    <w:p w14:paraId="1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курс учебная группа № 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СП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б</w:t>
      </w:r>
      <w:r>
        <w:rPr>
          <w:rFonts w:ascii="Times New Roman" w:hAnsi="Times New Roman"/>
          <w:sz w:val="24"/>
        </w:rPr>
        <w:t>)</w:t>
      </w: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прохождения </w:t>
      </w:r>
      <w:r>
        <w:rPr>
          <w:rFonts w:ascii="Times New Roman" w:hAnsi="Times New Roman"/>
          <w:sz w:val="28"/>
        </w:rPr>
        <w:t>практики: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БУОО</w:t>
      </w:r>
      <w:r>
        <w:rPr>
          <w:rFonts w:ascii="Times New Roman" w:hAnsi="Times New Roman"/>
          <w:sz w:val="28"/>
        </w:rPr>
        <w:t xml:space="preserve"> "Кризисный Центр "Орловский" </w:t>
      </w:r>
    </w:p>
    <w:p w14:paraId="1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базы практики: 302010, Орловская область, Орёл, Планерная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>, д. 35</w:t>
      </w:r>
      <w:r>
        <w:rPr>
          <w:rStyle w:val="Style_3_ch"/>
          <w:rFonts w:ascii="Arial" w:hAnsi="Arial"/>
          <w:sz w:val="21"/>
          <w:shd w:fill="F1F1F1" w:val="clear"/>
        </w:rPr>
        <w:t> </w:t>
      </w:r>
    </w:p>
    <w:p w14:paraId="17000000">
      <w:pPr>
        <w:spacing w:beforeAutospacing="on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прохождения практики: с </w:t>
      </w:r>
      <w:r>
        <w:rPr>
          <w:rFonts w:ascii="Times New Roman" w:hAnsi="Times New Roman"/>
          <w:sz w:val="24"/>
        </w:rPr>
        <w:t>«20» января 2025 г. по «16» февраля 2025 г.</w:t>
      </w:r>
    </w:p>
    <w:p w14:paraId="18000000">
      <w:pPr>
        <w:ind/>
        <w:jc w:val="both"/>
        <w:rPr>
          <w:rFonts w:ascii="Times New Roman" w:hAnsi="Times New Roman"/>
          <w:sz w:val="24"/>
        </w:rPr>
      </w:pPr>
    </w:p>
    <w:tbl>
      <w:tblPr>
        <w:tblStyle w:val="Style_4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608"/>
        <w:gridCol w:w="2409"/>
        <w:gridCol w:w="2553"/>
      </w:tblGrid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Руководитель практики:</w:t>
            </w: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Среднерусского института управления-филиала РАНХиГС</w:t>
            </w: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       доцент   </w:t>
            </w:r>
          </w:p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   (должность)</w:t>
            </w:r>
          </w:p>
        </w:tc>
      </w:tr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профильной организации</w:t>
            </w:r>
          </w:p>
          <w:p w14:paraId="1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 (должность)</w:t>
            </w:r>
          </w:p>
        </w:tc>
      </w:tr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подготовлен</w:t>
            </w: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</w:t>
            </w:r>
          </w:p>
          <w:p w14:paraId="2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</w:t>
            </w:r>
          </w:p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2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_____________________20__ г.</w:t>
      </w:r>
    </w:p>
    <w:p w14:paraId="29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Орел, 202</w:t>
      </w:r>
      <w:r>
        <w:rPr>
          <w:rFonts w:ascii="Times New Roman" w:hAnsi="Times New Roman"/>
          <w:sz w:val="24"/>
        </w:rPr>
        <w:t>5</w:t>
      </w:r>
    </w:p>
    <w:p w14:paraId="2D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Федеральное государственное бюджетное образовательное учреждение</w:t>
      </w:r>
    </w:p>
    <w:p w14:paraId="2E000000">
      <w:pPr>
        <w:pStyle w:val="Style_5"/>
        <w:spacing w:line="240" w:lineRule="auto"/>
        <w:ind w:firstLine="0" w:left="1260" w:right="1360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>высшего образования</w:t>
      </w:r>
    </w:p>
    <w:p w14:paraId="2F000000">
      <w:pPr>
        <w:pStyle w:val="Style_5"/>
        <w:spacing w:line="240" w:lineRule="auto"/>
        <w:ind w:hanging="284" w:left="284" w:right="-1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>«РОССИЙСКАЯ АКАДЕМИЯ НАРОДНОГО ХОЗЯЙСТВА И ГОСУДАРСТВЕННОЙ СЛУЖБЫ при ПРЕЗИДЕНТЕ РОССИЙСКОЙ ФЕДЕРАЦИИ»</w:t>
      </w:r>
    </w:p>
    <w:p w14:paraId="30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Layout w:type="fixed"/>
      </w:tblPr>
      <w:tblGrid>
        <w:gridCol w:w="4702"/>
        <w:gridCol w:w="4869"/>
      </w:tblGrid>
      <w:tr>
        <w:tc>
          <w:tcPr>
            <w:tcW w:type="dxa" w:w="4702"/>
          </w:tcPr>
          <w:p w14:paraId="32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  <w:r>
              <w:rPr>
                <w:color w:val="000000"/>
              </w:rPr>
              <w:tab/>
            </w:r>
          </w:p>
          <w:p w14:paraId="3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зав. кафедрой «</w:t>
            </w:r>
            <w:r>
              <w:rPr>
                <w:rFonts w:ascii="Times New Roman" w:hAnsi="Times New Roman"/>
                <w:sz w:val="24"/>
              </w:rPr>
              <w:t xml:space="preserve">Социология </w:t>
            </w:r>
          </w:p>
          <w:p w14:paraId="3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социальные технологии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35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соц</w:t>
            </w:r>
            <w:r>
              <w:rPr>
                <w:rFonts w:ascii="Times New Roman" w:hAnsi="Times New Roman"/>
                <w:sz w:val="24"/>
              </w:rPr>
              <w:t xml:space="preserve">. наук, </w:t>
            </w:r>
            <w:r>
              <w:rPr>
                <w:rFonts w:ascii="Times New Roman" w:hAnsi="Times New Roman"/>
                <w:sz w:val="24"/>
              </w:rPr>
              <w:t>профессор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6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37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8000000">
            <w:pPr>
              <w:pStyle w:val="Style_7"/>
              <w:spacing w:after="0" w:before="0" w:line="240" w:lineRule="auto"/>
              <w:ind/>
              <w:rPr>
                <w:rFonts w:ascii="Times New Roman" w:hAnsi="Times New Roman"/>
                <w:b w:val="0"/>
                <w:i w:val="1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pacing w:val="0"/>
                <w:sz w:val="24"/>
              </w:rPr>
              <w:t xml:space="preserve">           (подпись)</w:t>
            </w:r>
          </w:p>
          <w:p w14:paraId="39000000">
            <w:pPr>
              <w:pStyle w:val="Style_7"/>
              <w:spacing w:after="0" w:before="0" w:line="240" w:lineRule="auto"/>
              <w:ind/>
              <w:rPr>
                <w:rFonts w:ascii="Times New Roman" w:hAnsi="Times New Roman"/>
                <w:b w:val="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spacing w:val="0"/>
                <w:sz w:val="24"/>
              </w:rPr>
              <w:t xml:space="preserve">                                                                                                                                                «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>16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 xml:space="preserve">»  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>декабря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>202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>5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 xml:space="preserve">  г.</w:t>
            </w:r>
          </w:p>
          <w:p w14:paraId="3A000000">
            <w:pPr>
              <w:pStyle w:val="Style_6"/>
              <w:rPr>
                <w:color w:val="000000"/>
              </w:rPr>
            </w:pPr>
          </w:p>
        </w:tc>
        <w:tc>
          <w:tcPr>
            <w:tcW w:type="dxa" w:w="4869"/>
          </w:tcPr>
          <w:p w14:paraId="3B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 xml:space="preserve">УТВЕРЖДАЮ </w:t>
            </w:r>
          </w:p>
          <w:p w14:paraId="3C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>Руководитель практики</w:t>
            </w:r>
            <w:r>
              <w:rPr>
                <w:color w:val="000000"/>
              </w:rPr>
              <w:t xml:space="preserve"> от СИУ – филиала РАНХиГС </w:t>
            </w:r>
          </w:p>
          <w:p w14:paraId="3D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>, доцент кафедры «</w:t>
            </w:r>
            <w:r>
              <w:rPr>
                <w:color w:val="000000"/>
              </w:rPr>
              <w:t xml:space="preserve">Социология </w:t>
            </w:r>
            <w:r>
              <w:rPr>
                <w:color w:val="000000"/>
              </w:rPr>
              <w:t>и социальн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>технологии</w:t>
            </w:r>
            <w:r>
              <w:rPr>
                <w:color w:val="000000"/>
              </w:rPr>
              <w:t>»</w:t>
            </w:r>
          </w:p>
          <w:p w14:paraId="3E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__________________________ </w:t>
            </w:r>
          </w:p>
          <w:p w14:paraId="3F000000">
            <w:pPr>
              <w:pStyle w:val="Style_7"/>
              <w:spacing w:after="0" w:before="0" w:line="240" w:lineRule="auto"/>
              <w:ind/>
              <w:rPr>
                <w:rFonts w:ascii="Times New Roman" w:hAnsi="Times New Roman"/>
                <w:b w:val="0"/>
                <w:i w:val="1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pacing w:val="0"/>
                <w:sz w:val="24"/>
              </w:rPr>
              <w:t xml:space="preserve">           (подпись)</w:t>
            </w:r>
          </w:p>
          <w:p w14:paraId="4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</w:rPr>
              <w:t>«16»  декабря 2025  г.</w:t>
            </w:r>
          </w:p>
          <w:p w14:paraId="41000000">
            <w:pPr>
              <w:pStyle w:val="Style_6"/>
              <w:rPr>
                <w:color w:val="000000"/>
              </w:rPr>
            </w:pPr>
          </w:p>
        </w:tc>
      </w:tr>
    </w:tbl>
    <w:p w14:paraId="42000000">
      <w:pPr>
        <w:pStyle w:val="Style_7"/>
        <w:spacing w:after="66" w:before="0" w:line="180" w:lineRule="exact"/>
        <w:ind/>
        <w:rPr>
          <w:rFonts w:ascii="Times New Roman" w:hAnsi="Times New Roman"/>
          <w:spacing w:val="0"/>
          <w:sz w:val="24"/>
        </w:rPr>
      </w:pPr>
    </w:p>
    <w:p w14:paraId="43000000">
      <w:pPr>
        <w:pStyle w:val="Style_5"/>
        <w:spacing w:line="240" w:lineRule="auto"/>
        <w:ind w:firstLine="0" w:left="142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>РАБОЧИЙ ГРАФИК (ПЛАН)</w:t>
      </w:r>
    </w:p>
    <w:p w14:paraId="44000000">
      <w:pPr>
        <w:pStyle w:val="Style_5"/>
        <w:spacing w:line="240" w:lineRule="auto"/>
        <w:ind w:firstLine="0" w:left="142"/>
        <w:jc w:val="center"/>
        <w:rPr>
          <w:rFonts w:ascii="Times New Roman" w:hAnsi="Times New Roman"/>
          <w:spacing w:val="0"/>
          <w:sz w:val="24"/>
        </w:rPr>
      </w:pPr>
    </w:p>
    <w:p w14:paraId="45000000">
      <w:pPr>
        <w:spacing w:after="0"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проведения практики </w:t>
      </w:r>
      <w:r>
        <w:rPr>
          <w:rFonts w:ascii="Times New Roman" w:hAnsi="Times New Roman"/>
          <w:sz w:val="24"/>
        </w:rPr>
        <w:t xml:space="preserve">НИР </w:t>
      </w:r>
      <w:r>
        <w:rPr>
          <w:rFonts w:ascii="Times New Roman" w:hAnsi="Times New Roman"/>
          <w:sz w:val="24"/>
        </w:rPr>
        <w:t xml:space="preserve">студентов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-ого курса </w:t>
      </w:r>
      <w:r>
        <w:rPr>
          <w:rFonts w:ascii="Times New Roman" w:hAnsi="Times New Roman"/>
          <w:sz w:val="24"/>
        </w:rPr>
        <w:t>бакалавриата</w:t>
      </w:r>
    </w:p>
    <w:p w14:paraId="46000000">
      <w:pPr>
        <w:pStyle w:val="Style_6"/>
        <w:spacing w:line="360" w:lineRule="auto"/>
        <w:ind/>
        <w:jc w:val="both"/>
        <w:rPr>
          <w:color w:val="000000"/>
        </w:rPr>
      </w:pPr>
      <w:r>
        <w:rPr>
          <w:color w:val="000000"/>
        </w:rPr>
        <w:t>Направление подготовки: 39.04.0</w:t>
      </w:r>
      <w:r>
        <w:rPr>
          <w:color w:val="000000"/>
        </w:rPr>
        <w:t>2</w:t>
      </w:r>
      <w:r>
        <w:rPr>
          <w:color w:val="000000"/>
        </w:rPr>
        <w:t xml:space="preserve"> </w:t>
      </w:r>
      <w:r>
        <w:rPr>
          <w:color w:val="000000"/>
        </w:rPr>
        <w:t>«</w:t>
      </w:r>
      <w:r>
        <w:rPr>
          <w:color w:val="000000"/>
        </w:rPr>
        <w:t>Социальная</w:t>
      </w:r>
      <w:r>
        <w:rPr>
          <w:color w:val="000000"/>
        </w:rPr>
        <w:t xml:space="preserve"> работ</w:t>
      </w:r>
      <w:r>
        <w:rPr>
          <w:color w:val="000000"/>
        </w:rPr>
        <w:t>а</w:t>
      </w:r>
      <w:r>
        <w:rPr>
          <w:color w:val="000000"/>
        </w:rPr>
        <w:t>»</w:t>
      </w:r>
    </w:p>
    <w:p w14:paraId="47000000">
      <w:pPr>
        <w:pStyle w:val="Style_8"/>
        <w:spacing w:after="0" w:before="0" w:line="360" w:lineRule="auto"/>
        <w:ind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Учебная группа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СП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>б</w:t>
      </w:r>
      <w:r>
        <w:rPr>
          <w:rFonts w:ascii="Times New Roman" w:hAnsi="Times New Roman"/>
          <w:b w:val="0"/>
          <w:sz w:val="24"/>
        </w:rPr>
        <w:t>)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48000000">
      <w:pPr>
        <w:pStyle w:val="Style_9"/>
        <w:tabs>
          <w:tab w:leader="underscore" w:pos="4273" w:val="left"/>
        </w:tabs>
        <w:spacing w:line="220" w:lineRule="exact"/>
        <w:ind w:firstLine="0" w:left="860"/>
        <w:jc w:val="both"/>
        <w:rPr>
          <w:rFonts w:ascii="Times New Roman" w:hAnsi="Times New Roman"/>
          <w:spacing w:val="0"/>
          <w:sz w:val="24"/>
          <w:u w:val="single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1842"/>
        <w:gridCol w:w="2694"/>
        <w:gridCol w:w="1417"/>
        <w:gridCol w:w="1985"/>
        <w:gridCol w:w="1275"/>
      </w:tblGrid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этапа (периода) практики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работы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прохождения этапа (периода) практики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отчетности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Отметка о выполнении</w:t>
            </w:r>
          </w:p>
        </w:tc>
      </w:tr>
      <w:tr>
        <w:tc>
          <w:tcPr>
            <w:tcW w:type="dxa" w:w="5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ный</w:t>
            </w:r>
            <w:r>
              <w:rPr>
                <w:rFonts w:ascii="Times New Roman" w:hAnsi="Times New Roman"/>
                <w:sz w:val="24"/>
              </w:rPr>
              <w:t xml:space="preserve"> этап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учреждений для прохождения практики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  <w:r>
              <w:rPr>
                <w:rFonts w:ascii="Times New Roman" w:hAnsi="Times New Roman"/>
                <w:sz w:val="24"/>
              </w:rPr>
              <w:t xml:space="preserve"> 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Закрепление базы практики за студентом </w:t>
            </w:r>
          </w:p>
          <w:p w14:paraId="5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приказе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Установочная конференция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индивидуального задания для прохождения практики, плана-графика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инструктажа: </w:t>
            </w:r>
          </w:p>
          <w:p w14:paraId="5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 технике безопасности; </w:t>
            </w:r>
          </w:p>
          <w:p w14:paraId="5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охране труда;</w:t>
            </w:r>
          </w:p>
          <w:p w14:paraId="5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пожарной безопасности;</w:t>
            </w:r>
          </w:p>
          <w:p w14:paraId="5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правилам внутреннего трудового распорядка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инструктаж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Согласование индивидуального </w:t>
            </w:r>
            <w:r>
              <w:rPr>
                <w:rFonts w:ascii="Times New Roman" w:hAnsi="Times New Roman"/>
                <w:sz w:val="24"/>
              </w:rPr>
              <w:t>задания практики и рабочего графика с работодателем (базой практики)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Согласованное индивидуальное </w:t>
            </w:r>
            <w:r>
              <w:rPr>
                <w:rFonts w:ascii="Times New Roman" w:hAnsi="Times New Roman"/>
                <w:sz w:val="24"/>
              </w:rPr>
              <w:t>задание и рабочий график (план)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97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этап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4"/>
              </w:rPr>
              <w:t>Обоснование актуальности темы исследования.</w:t>
            </w:r>
          </w:p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>Определение методологического аппарата исследования.</w:t>
            </w:r>
          </w:p>
          <w:p w14:paraId="6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>
              <w:rPr>
                <w:rFonts w:ascii="Times New Roman" w:hAnsi="Times New Roman"/>
                <w:sz w:val="24"/>
              </w:rPr>
              <w:t xml:space="preserve">Анализ, систематизация и </w:t>
            </w:r>
            <w:r>
              <w:rPr>
                <w:rFonts w:ascii="Times New Roman" w:hAnsi="Times New Roman"/>
                <w:sz w:val="24"/>
              </w:rPr>
              <w:t>характеристика степени научной разработанности проблемы исследования на основе изучения и анализа отечественных и зарубежных библиографических источников и статистических материалов.</w:t>
            </w:r>
          </w:p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>
              <w:rPr>
                <w:rFonts w:ascii="Times New Roman" w:hAnsi="Times New Roman"/>
                <w:sz w:val="24"/>
              </w:rPr>
              <w:t>Написание статьи по теме исследования.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</w:p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20.01.2025-16.02.2025</w:t>
            </w:r>
          </w:p>
          <w:p w14:paraId="6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20.01.2025-16.02.2025</w:t>
            </w:r>
          </w:p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20.01.2025-16.02.2025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прохождении практики</w:t>
            </w:r>
          </w:p>
          <w:p w14:paraId="7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Статья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Заключитель</w:t>
            </w:r>
            <w:r>
              <w:rPr>
                <w:rFonts w:ascii="Times New Roman" w:hAnsi="Times New Roman"/>
                <w:sz w:val="24"/>
              </w:rPr>
              <w:t>-</w:t>
            </w:r>
          </w:p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ный</w:t>
            </w:r>
            <w:r>
              <w:rPr>
                <w:rFonts w:ascii="Times New Roman" w:hAnsi="Times New Roman"/>
                <w:sz w:val="24"/>
              </w:rPr>
              <w:t xml:space="preserve"> этап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отчета о прохождении практики, подготовка результатов исследования</w:t>
            </w:r>
          </w:p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–</w:t>
            </w: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прохождении практики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(выполнение индивидуального плана магистранта).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Согласно расписани</w:t>
            </w: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прохождении практики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spacing w:beforeAutospacing="on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90000000">
      <w:pPr>
        <w:pStyle w:val="Style_9"/>
        <w:tabs>
          <w:tab w:leader="underscore" w:pos="4273" w:val="left"/>
        </w:tabs>
        <w:spacing w:line="220" w:lineRule="exact"/>
        <w:ind w:firstLine="0" w:left="860"/>
        <w:jc w:val="both"/>
        <w:rPr>
          <w:rFonts w:ascii="Times New Roman" w:hAnsi="Times New Roman"/>
          <w:spacing w:val="0"/>
          <w:sz w:val="24"/>
        </w:rPr>
      </w:pPr>
    </w:p>
    <w:p w14:paraId="91000000">
      <w:pPr>
        <w:tabs>
          <w:tab w:leader="none" w:pos="1134" w:val="left"/>
        </w:tabs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прохождения практики: с </w:t>
      </w:r>
      <w:r>
        <w:rPr>
          <w:rFonts w:ascii="Times New Roman" w:hAnsi="Times New Roman"/>
          <w:sz w:val="28"/>
        </w:rPr>
        <w:t xml:space="preserve">«20»  января 2025  г. по «16» февраля 2025 г. </w:t>
      </w:r>
    </w:p>
    <w:p w14:paraId="92000000">
      <w:pPr>
        <w:tabs>
          <w:tab w:leader="none" w:pos="1134" w:val="left"/>
        </w:tabs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прохождения практики: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БУОО</w:t>
      </w:r>
      <w:r>
        <w:rPr>
          <w:rFonts w:ascii="Times New Roman" w:hAnsi="Times New Roman"/>
          <w:sz w:val="28"/>
        </w:rPr>
        <w:t xml:space="preserve"> "Кризисный Центр "Орловский", 302010, Орловская область, Орёл, Планерная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>, д. 35</w:t>
      </w:r>
      <w:r>
        <w:rPr>
          <w:rStyle w:val="Style_3_ch"/>
          <w:rFonts w:ascii="Arial" w:hAnsi="Arial"/>
          <w:sz w:val="21"/>
          <w:shd w:fill="F1F1F1" w:val="clear"/>
        </w:rPr>
        <w:t> </w:t>
      </w:r>
    </w:p>
    <w:p w14:paraId="93000000">
      <w:pPr>
        <w:tabs>
          <w:tab w:leader="none" w:pos="1134" w:val="left"/>
        </w:tabs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Рассмотрено на заседании кафедры «</w:t>
      </w:r>
      <w:r>
        <w:rPr>
          <w:rFonts w:ascii="Times New Roman" w:hAnsi="Times New Roman"/>
          <w:sz w:val="28"/>
        </w:rPr>
        <w:t>Социология</w:t>
      </w:r>
      <w:r>
        <w:rPr>
          <w:rFonts w:ascii="Times New Roman" w:hAnsi="Times New Roman"/>
          <w:sz w:val="28"/>
        </w:rPr>
        <w:t xml:space="preserve"> 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 xml:space="preserve">» (протокол </w:t>
      </w:r>
      <w:r>
        <w:rPr>
          <w:rFonts w:ascii="Times New Roman" w:hAnsi="Times New Roman"/>
          <w:sz w:val="28"/>
        </w:rPr>
        <w:t xml:space="preserve">№ 1 </w:t>
      </w:r>
      <w:r>
        <w:rPr>
          <w:rFonts w:ascii="Times New Roman" w:hAnsi="Times New Roman"/>
          <w:sz w:val="28"/>
        </w:rPr>
        <w:t>от «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августа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г.)</w:t>
      </w:r>
    </w:p>
    <w:p w14:paraId="94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Федеральное государственное бюджетное образовательное учреждение</w:t>
      </w:r>
    </w:p>
    <w:p w14:paraId="95000000">
      <w:pPr>
        <w:pStyle w:val="Style_5"/>
        <w:spacing w:line="240" w:lineRule="auto"/>
        <w:ind w:firstLine="0" w:left="1260" w:right="1360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>высшего образования</w:t>
      </w:r>
    </w:p>
    <w:p w14:paraId="96000000">
      <w:pPr>
        <w:pStyle w:val="Style_5"/>
        <w:spacing w:line="240" w:lineRule="auto"/>
        <w:ind w:right="-1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 xml:space="preserve">«РОССИЙСКАЯ АКАДЕМИЯ НАРОДНОГО ХОЗЯЙСТВА И ГОСУДАРСТВЕННОЙ СЛУЖБЫ при ПРЕЗИДЕНТЕ </w:t>
      </w:r>
    </w:p>
    <w:p w14:paraId="97000000">
      <w:pPr>
        <w:pStyle w:val="Style_5"/>
        <w:spacing w:line="240" w:lineRule="auto"/>
        <w:ind w:right="-1"/>
        <w:jc w:val="center"/>
        <w:rPr>
          <w:rFonts w:ascii="Times New Roman" w:hAnsi="Times New Roman"/>
          <w:spacing w:val="0"/>
          <w:sz w:val="24"/>
        </w:rPr>
      </w:pPr>
      <w:r>
        <w:rPr>
          <w:rFonts w:ascii="Times New Roman" w:hAnsi="Times New Roman"/>
          <w:spacing w:val="0"/>
          <w:sz w:val="24"/>
        </w:rPr>
        <w:t>РОССИЙСКОЙ ФЕДЕРАЦИИ»</w:t>
      </w:r>
    </w:p>
    <w:p w14:paraId="9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99000000">
      <w:pPr>
        <w:pStyle w:val="Style_6"/>
        <w:ind/>
        <w:jc w:val="both"/>
        <w:rPr>
          <w:color w:val="000000"/>
        </w:rPr>
      </w:pPr>
    </w:p>
    <w:p w14:paraId="9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Факультет: «Государственное и муниципальное управление»</w:t>
      </w:r>
    </w:p>
    <w:p w14:paraId="9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Выпускающая кафедра: «Социология и социальные технологии»</w:t>
      </w:r>
    </w:p>
    <w:p w14:paraId="9C000000">
      <w:pPr>
        <w:spacing w:after="0" w:line="240" w:lineRule="auto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Направление подготовки </w:t>
      </w:r>
      <w:r>
        <w:rPr>
          <w:rFonts w:ascii="Times New Roman" w:hAnsi="Times New Roman"/>
          <w:sz w:val="28"/>
        </w:rPr>
        <w:t>39.03.02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«Социальная работа»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9D000000">
      <w:pPr>
        <w:pStyle w:val="Style_6"/>
        <w:ind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9E000000">
      <w:pPr>
        <w:pStyle w:val="Style_6"/>
        <w:ind/>
        <w:jc w:val="center"/>
        <w:rPr>
          <w:color w:val="000000"/>
        </w:rPr>
      </w:pPr>
      <w:r>
        <w:rPr>
          <w:b w:val="1"/>
          <w:color w:val="000000"/>
        </w:rPr>
        <w:t>ИНДИВИДУАЛЬНОЕ ЗАДАНИЕ</w:t>
      </w:r>
    </w:p>
    <w:p w14:paraId="9F000000">
      <w:pPr>
        <w:pStyle w:val="Style_6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на </w:t>
      </w:r>
      <w:r>
        <w:rPr>
          <w:b w:val="1"/>
          <w:color w:val="000000"/>
        </w:rPr>
        <w:t>технологическ</w:t>
      </w:r>
      <w:r>
        <w:rPr>
          <w:b w:val="1"/>
          <w:color w:val="000000"/>
        </w:rPr>
        <w:t>ую практику</w:t>
      </w:r>
    </w:p>
    <w:p w14:paraId="A0000000">
      <w:pPr>
        <w:pStyle w:val="Style_6"/>
        <w:ind/>
        <w:jc w:val="center"/>
        <w:rPr>
          <w:i w:val="1"/>
          <w:color w:val="000000"/>
        </w:rPr>
      </w:pPr>
      <w:r>
        <w:rPr>
          <w:i w:val="1"/>
          <w:color w:val="000000"/>
        </w:rPr>
        <w:t>(вид практики)</w:t>
      </w:r>
    </w:p>
    <w:p w14:paraId="A1000000">
      <w:pPr>
        <w:pStyle w:val="Style_6"/>
        <w:ind/>
        <w:jc w:val="center"/>
        <w:rPr>
          <w:i w:val="1"/>
          <w:color w:val="000000"/>
        </w:rPr>
      </w:pPr>
    </w:p>
    <w:p w14:paraId="A2000000">
      <w:pPr>
        <w:spacing w:after="0" w:line="240" w:lineRule="auto"/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для </w:t>
      </w:r>
    </w:p>
    <w:p w14:paraId="A3000000">
      <w:pPr>
        <w:pStyle w:val="Style_6"/>
        <w:ind/>
        <w:jc w:val="center"/>
        <w:rPr>
          <w:i w:val="1"/>
          <w:color w:val="000000"/>
        </w:rPr>
      </w:pPr>
      <w:r>
        <w:rPr>
          <w:i w:val="1"/>
          <w:color w:val="000000"/>
        </w:rPr>
        <w:t>(Ф.И.О. студента)</w:t>
      </w:r>
    </w:p>
    <w:p w14:paraId="A4000000">
      <w:pPr>
        <w:pStyle w:val="Style_6"/>
        <w:ind/>
        <w:jc w:val="both"/>
        <w:rPr>
          <w:color w:val="000000"/>
        </w:rPr>
      </w:pPr>
    </w:p>
    <w:p w14:paraId="A5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Студента </w:t>
      </w:r>
      <w:r>
        <w:rPr>
          <w:color w:val="000000"/>
        </w:rPr>
        <w:t>3</w:t>
      </w:r>
      <w:r>
        <w:rPr>
          <w:color w:val="000000"/>
        </w:rPr>
        <w:t xml:space="preserve"> курса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учебная группа №</w:t>
      </w:r>
      <w:r>
        <w:rPr>
          <w:color w:val="000000"/>
        </w:rPr>
        <w:t xml:space="preserve"> </w:t>
      </w:r>
    </w:p>
    <w:p w14:paraId="A6000000">
      <w:pPr>
        <w:pStyle w:val="Style_6"/>
        <w:ind/>
        <w:jc w:val="both"/>
        <w:rPr>
          <w:color w:val="000000"/>
        </w:rPr>
      </w:pPr>
    </w:p>
    <w:p w14:paraId="A7000000">
      <w:pPr>
        <w:tabs>
          <w:tab w:leader="none" w:pos="1134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БУОО</w:t>
      </w:r>
      <w:r>
        <w:rPr>
          <w:rFonts w:ascii="Times New Roman" w:hAnsi="Times New Roman"/>
          <w:sz w:val="24"/>
        </w:rPr>
        <w:t xml:space="preserve"> "Кризисный Центр "Орловский", 302010, Орловская область, Орёл, Планерная </w:t>
      </w:r>
      <w:r>
        <w:rPr>
          <w:rFonts w:ascii="Times New Roman" w:hAnsi="Times New Roman"/>
          <w:sz w:val="24"/>
        </w:rPr>
        <w:t>ул</w:t>
      </w:r>
      <w:r>
        <w:rPr>
          <w:rFonts w:ascii="Times New Roman" w:hAnsi="Times New Roman"/>
          <w:sz w:val="24"/>
        </w:rPr>
        <w:t>, д. 35</w:t>
      </w:r>
      <w:r>
        <w:rPr>
          <w:rStyle w:val="Style_3_ch"/>
          <w:rFonts w:ascii="Times New Roman" w:hAnsi="Times New Roman"/>
          <w:sz w:val="24"/>
          <w:shd w:fill="F1F1F1" w:val="clear"/>
        </w:rPr>
        <w:t> </w:t>
      </w:r>
    </w:p>
    <w:p w14:paraId="A8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>Срок прохожде</w:t>
      </w:r>
      <w:r>
        <w:rPr>
          <w:color w:val="000000"/>
        </w:rPr>
        <w:t>ния практики: с «</w:t>
      </w:r>
      <w:r>
        <w:rPr>
          <w:color w:val="000000"/>
        </w:rPr>
        <w:t>2</w:t>
      </w:r>
      <w:r>
        <w:rPr>
          <w:color w:val="000000"/>
        </w:rPr>
        <w:t xml:space="preserve">0» </w:t>
      </w:r>
      <w:r>
        <w:rPr>
          <w:color w:val="000000"/>
        </w:rPr>
        <w:t>январ</w:t>
      </w:r>
      <w:r>
        <w:rPr>
          <w:color w:val="000000"/>
        </w:rPr>
        <w:t>я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г. п</w:t>
      </w:r>
      <w:r>
        <w:rPr>
          <w:color w:val="000000"/>
        </w:rPr>
        <w:t>о «</w:t>
      </w:r>
      <w:r>
        <w:rPr>
          <w:color w:val="000000"/>
        </w:rPr>
        <w:t>1</w:t>
      </w:r>
      <w:r>
        <w:rPr>
          <w:color w:val="000000"/>
        </w:rPr>
        <w:t>6</w:t>
      </w:r>
      <w:r>
        <w:rPr>
          <w:color w:val="000000"/>
        </w:rPr>
        <w:t xml:space="preserve">» </w:t>
      </w:r>
      <w:r>
        <w:rPr>
          <w:color w:val="000000"/>
        </w:rPr>
        <w:t>феврал</w:t>
      </w:r>
      <w:r>
        <w:rPr>
          <w:color w:val="000000"/>
        </w:rPr>
        <w:t>я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 xml:space="preserve">г. </w:t>
      </w:r>
    </w:p>
    <w:p w14:paraId="A9000000">
      <w:pPr>
        <w:pStyle w:val="Style_6"/>
        <w:ind/>
        <w:jc w:val="both"/>
        <w:rPr>
          <w:i w:val="1"/>
          <w:color w:val="000000"/>
        </w:rPr>
      </w:pPr>
    </w:p>
    <w:p w14:paraId="AA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Цель прохождения практики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получение обучающимися теоретических знаний об общекультурных и профессиональных компетенциях специалиста по </w:t>
      </w:r>
      <w:r>
        <w:rPr>
          <w:rFonts w:ascii="Times New Roman" w:hAnsi="Times New Roman"/>
          <w:sz w:val="24"/>
        </w:rPr>
        <w:t>социальной работе</w:t>
      </w:r>
      <w:r>
        <w:rPr>
          <w:rFonts w:ascii="Times New Roman" w:hAnsi="Times New Roman"/>
          <w:sz w:val="24"/>
        </w:rPr>
        <w:t>; формирование профессиональной позиции студента по направлению подготовки «</w:t>
      </w:r>
      <w:r>
        <w:rPr>
          <w:rFonts w:ascii="Times New Roman" w:hAnsi="Times New Roman"/>
          <w:sz w:val="24"/>
        </w:rPr>
        <w:t>Социальная</w:t>
      </w:r>
      <w:r>
        <w:rPr>
          <w:rFonts w:ascii="Times New Roman" w:hAnsi="Times New Roman"/>
          <w:sz w:val="24"/>
        </w:rPr>
        <w:t xml:space="preserve"> работ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»; выработка комплекса навыков осуществления научного исследования</w:t>
      </w:r>
      <w:r>
        <w:rPr>
          <w:rFonts w:ascii="Times New Roman" w:hAnsi="Times New Roman"/>
          <w:sz w:val="24"/>
        </w:rPr>
        <w:t>.</w:t>
      </w:r>
    </w:p>
    <w:p w14:paraId="A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Задачи практики:</w:t>
      </w:r>
    </w:p>
    <w:p w14:paraId="AC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развитие умений и навыков самостоятельного осуществления научно-исследовательской деятельности в сфере социальной  работы;</w:t>
      </w:r>
    </w:p>
    <w:p w14:paraId="AD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2)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определения и обоснования теоретико-методологического аппарата исследования конкретных социальных проблем;</w:t>
      </w:r>
    </w:p>
    <w:p w14:paraId="AE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3)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поиска научной информации в сфере социальной работы с использованием современных информационных технологий;</w:t>
      </w:r>
    </w:p>
    <w:p w14:paraId="AF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4) отработка навыков подготовки научной статьи.</w:t>
      </w:r>
    </w:p>
    <w:p w14:paraId="B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sz w:val="24"/>
        </w:rPr>
        <w:t>5) овладения навыками грамотного оформления типовой отчетной документации по практике.</w:t>
      </w:r>
    </w:p>
    <w:p w14:paraId="B1000000">
      <w:pPr>
        <w:tabs>
          <w:tab w:leader="none" w:pos="426" w:val="left"/>
        </w:tabs>
        <w:spacing w:after="0" w:line="240" w:lineRule="auto"/>
        <w:ind w:firstLine="709" w:left="0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Содержание практики, вопросы, подлежащие изучению: </w:t>
      </w:r>
    </w:p>
    <w:p w14:paraId="B2000000">
      <w:pPr>
        <w:pStyle w:val="Style_11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пройти инструктаж по технике безопасности;</w:t>
      </w:r>
    </w:p>
    <w:p w14:paraId="B3000000">
      <w:pPr>
        <w:pStyle w:val="Style_11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изучить правила внутреннего трудового распорядка;</w:t>
      </w:r>
    </w:p>
    <w:p w14:paraId="B4000000">
      <w:pPr>
        <w:pStyle w:val="Style_11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изучить структуру и содержание деятельности организации по месту прохождения практики;</w:t>
      </w:r>
    </w:p>
    <w:p w14:paraId="B5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принять участие во встрече с руководителем базы практики;</w:t>
      </w:r>
    </w:p>
    <w:p w14:paraId="B6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обосновать актуальность темы исследования;</w:t>
      </w:r>
    </w:p>
    <w:p w14:paraId="B7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определить методологический аппарат исследования (проблемная ситуация, объект исследования, предмет исследования, задачи исследования);</w:t>
      </w:r>
    </w:p>
    <w:p w14:paraId="B8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дать характеристику степени научной разработанности проблемы исследования на основе изучения и анализа отечественных и зарубежных библиографических источников и статистических материалов;</w:t>
      </w:r>
    </w:p>
    <w:p w14:paraId="B9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принять участие в мероприятиях, проводимых на кафедре в соответствии с планом научной работы кафедры.</w:t>
      </w:r>
    </w:p>
    <w:p w14:paraId="BA000000">
      <w:pPr>
        <w:pStyle w:val="Style_12"/>
        <w:numPr>
          <w:ilvl w:val="0"/>
          <w:numId w:val="1"/>
        </w:numPr>
        <w:spacing w:after="0" w:line="240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подготовить научную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статью.</w:t>
      </w:r>
    </w:p>
    <w:p w14:paraId="B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Планируемые результаты практики:  </w:t>
      </w:r>
    </w:p>
    <w:p w14:paraId="BC000000">
      <w:pPr>
        <w:tabs>
          <w:tab w:leader="none" w:pos="284" w:val="left"/>
          <w:tab w:leader="none" w:pos="1134" w:val="left"/>
        </w:tabs>
        <w:spacing w:after="0" w:line="240" w:lineRule="auto"/>
        <w:ind w:firstLine="0" w:left="36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- </w:t>
      </w:r>
      <w:r>
        <w:rPr>
          <w:rFonts w:ascii="Times New Roman" w:hAnsi="Times New Roman"/>
          <w:sz w:val="24"/>
        </w:rPr>
        <w:t xml:space="preserve">приобретение умения критически оценивать, систематизировать и обобщать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собранную </w:t>
      </w:r>
      <w:r>
        <w:rPr>
          <w:rFonts w:ascii="Times New Roman" w:hAnsi="Times New Roman"/>
          <w:sz w:val="24"/>
        </w:rPr>
        <w:t xml:space="preserve">информацию в сфере </w:t>
      </w:r>
      <w:r>
        <w:rPr>
          <w:rFonts w:ascii="Times New Roman" w:hAnsi="Times New Roman"/>
          <w:sz w:val="24"/>
        </w:rPr>
        <w:t>социальной</w:t>
      </w:r>
      <w:r>
        <w:rPr>
          <w:rFonts w:ascii="Times New Roman" w:hAnsi="Times New Roman"/>
          <w:sz w:val="24"/>
        </w:rPr>
        <w:t xml:space="preserve"> работы</w:t>
      </w:r>
      <w:r>
        <w:rPr>
          <w:rFonts w:ascii="Times New Roman" w:hAnsi="Times New Roman"/>
          <w:sz w:val="24"/>
        </w:rPr>
        <w:t>;</w:t>
      </w:r>
    </w:p>
    <w:p w14:paraId="BD000000">
      <w:pPr>
        <w:pStyle w:val="Style_13"/>
        <w:tabs>
          <w:tab w:leader="none" w:pos="284" w:val="left"/>
          <w:tab w:leader="none" w:pos="1134" w:val="left"/>
        </w:tabs>
        <w:ind w:firstLine="0" w:left="709"/>
        <w:contextualSpacing w:val="1"/>
        <w:jc w:val="both"/>
      </w:pPr>
      <w:r>
        <w:t xml:space="preserve">- </w:t>
      </w:r>
      <w:r>
        <w:t xml:space="preserve">приобретение умений и опыта работы с информацией об основных социальных проблемах </w:t>
      </w:r>
      <w:r>
        <w:t>различных категорий населения</w:t>
      </w:r>
      <w:r>
        <w:t xml:space="preserve">, возможностях и способах их решения, места и роли системы </w:t>
      </w:r>
      <w:r>
        <w:t>социальной защиты</w:t>
      </w:r>
      <w:r>
        <w:t xml:space="preserve"> в решении этих проблем</w:t>
      </w:r>
      <w:r>
        <w:rPr>
          <w:highlight w:val="white"/>
        </w:rPr>
        <w:t>;</w:t>
      </w:r>
    </w:p>
    <w:p w14:paraId="BE000000">
      <w:pPr>
        <w:pStyle w:val="Style_14"/>
        <w:tabs>
          <w:tab w:leader="none" w:pos="284" w:val="left"/>
        </w:tabs>
        <w:ind w:firstLine="0" w:left="709"/>
        <w:contextualSpacing w:val="1"/>
        <w:jc w:val="both"/>
      </w:pPr>
      <w:r>
        <w:rPr>
          <w:rStyle w:val="Style_15_ch"/>
          <w:sz w:val="24"/>
        </w:rPr>
        <w:t xml:space="preserve">- </w:t>
      </w:r>
      <w:r>
        <w:rPr>
          <w:rStyle w:val="Style_15_ch"/>
          <w:sz w:val="24"/>
        </w:rPr>
        <w:t>приобретение опыта подготовки научной статьи;</w:t>
      </w:r>
    </w:p>
    <w:p w14:paraId="BF000000">
      <w:pPr>
        <w:pStyle w:val="Style_13"/>
        <w:widowControl w:val="0"/>
        <w:tabs>
          <w:tab w:leader="none" w:pos="284" w:val="left"/>
          <w:tab w:leader="none" w:pos="1134" w:val="left"/>
        </w:tabs>
        <w:ind w:firstLine="0" w:left="0"/>
        <w:contextualSpacing w:val="1"/>
        <w:jc w:val="both"/>
        <w:rPr>
          <w:rStyle w:val="Style_15_ch"/>
          <w:sz w:val="24"/>
        </w:rPr>
      </w:pPr>
      <w:r>
        <w:rPr>
          <w:rStyle w:val="Style_15_ch"/>
          <w:sz w:val="24"/>
        </w:rPr>
        <w:t xml:space="preserve">            </w:t>
      </w:r>
      <w:r>
        <w:rPr>
          <w:rStyle w:val="Style_15_ch"/>
          <w:sz w:val="24"/>
        </w:rPr>
        <w:t xml:space="preserve">- </w:t>
      </w:r>
      <w:r>
        <w:rPr>
          <w:rStyle w:val="Style_15_ch"/>
          <w:sz w:val="24"/>
        </w:rPr>
        <w:t>приобретение опыта публичной защиты отчета по практике.</w:t>
      </w:r>
    </w:p>
    <w:p w14:paraId="C0000000">
      <w:pPr>
        <w:pStyle w:val="Style_6"/>
        <w:rPr>
          <w:b w:val="1"/>
          <w:color w:val="000000"/>
        </w:rPr>
      </w:pPr>
    </w:p>
    <w:p w14:paraId="C1000000">
      <w:pPr>
        <w:spacing w:after="0" w:line="240" w:lineRule="auto"/>
        <w:ind w:firstLine="709" w:lef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8"/>
        </w:rPr>
        <w:t>Рассмотрено на заседании кафедры «</w:t>
      </w:r>
      <w:r>
        <w:rPr>
          <w:rFonts w:ascii="Times New Roman" w:hAnsi="Times New Roman"/>
          <w:sz w:val="28"/>
        </w:rPr>
        <w:t xml:space="preserve">Социология </w:t>
      </w:r>
      <w:r>
        <w:rPr>
          <w:rFonts w:ascii="Times New Roman" w:hAnsi="Times New Roman"/>
          <w:sz w:val="28"/>
        </w:rPr>
        <w:t>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 (протокол от «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августа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№ 1)</w:t>
      </w:r>
    </w:p>
    <w:p w14:paraId="C2000000">
      <w:pPr>
        <w:pStyle w:val="Style_6"/>
        <w:rPr>
          <w:color w:val="000000"/>
        </w:rPr>
      </w:pPr>
      <w:r>
        <w:rPr>
          <w:color w:val="000000"/>
        </w:rPr>
        <w:t xml:space="preserve">                 </w:t>
      </w:r>
    </w:p>
    <w:tbl>
      <w:tblPr>
        <w:tblStyle w:val="Style_4"/>
        <w:tblLayout w:type="fixed"/>
      </w:tblPr>
      <w:tblGrid>
        <w:gridCol w:w="4746"/>
        <w:gridCol w:w="4825"/>
      </w:tblGrid>
      <w:tr>
        <w:tc>
          <w:tcPr>
            <w:tcW w:type="dxa" w:w="4746"/>
          </w:tcPr>
          <w:p w14:paraId="C3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  <w:r>
              <w:rPr>
                <w:color w:val="000000"/>
              </w:rPr>
              <w:tab/>
            </w:r>
          </w:p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зав. кафедрой «</w:t>
            </w:r>
            <w:r>
              <w:rPr>
                <w:rFonts w:ascii="Times New Roman" w:hAnsi="Times New Roman"/>
                <w:sz w:val="24"/>
              </w:rPr>
              <w:t xml:space="preserve">Социология </w:t>
            </w:r>
          </w:p>
          <w:p w14:paraId="C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социальные технологии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C6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д. соц. наук, профессор </w:t>
            </w:r>
          </w:p>
          <w:p w14:paraId="C7000000">
            <w:pPr>
              <w:tabs>
                <w:tab w:leader="none" w:pos="3432" w:val="left"/>
                <w:tab w:leader="none" w:pos="6499" w:val="left"/>
              </w:tabs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8000000">
            <w:pPr>
              <w:pStyle w:val="Style_7"/>
              <w:spacing w:after="66" w:before="0" w:line="180" w:lineRule="exact"/>
              <w:ind/>
              <w:rPr>
                <w:rFonts w:ascii="Times New Roman" w:hAnsi="Times New Roman"/>
                <w:b w:val="0"/>
                <w:i w:val="1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pacing w:val="0"/>
                <w:sz w:val="24"/>
              </w:rPr>
              <w:t xml:space="preserve">           (подпись)</w:t>
            </w: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 xml:space="preserve">» 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  г.</w:t>
            </w:r>
          </w:p>
          <w:p w14:paraId="CA000000">
            <w:pPr>
              <w:pStyle w:val="Style_6"/>
              <w:rPr>
                <w:color w:val="000000"/>
              </w:rPr>
            </w:pPr>
          </w:p>
        </w:tc>
        <w:tc>
          <w:tcPr>
            <w:tcW w:type="dxa" w:w="4825"/>
          </w:tcPr>
          <w:p w14:paraId="CB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 xml:space="preserve">УТВЕРЖДАЮ </w:t>
            </w:r>
          </w:p>
          <w:p w14:paraId="CC000000">
            <w:pPr>
              <w:pStyle w:val="Style_6"/>
              <w:rPr>
                <w:color w:val="000000"/>
              </w:rPr>
            </w:pPr>
            <w:r>
              <w:rPr>
                <w:color w:val="000000"/>
              </w:rPr>
              <w:t>Руководитель практики</w:t>
            </w:r>
            <w:r>
              <w:rPr>
                <w:color w:val="000000"/>
              </w:rPr>
              <w:t xml:space="preserve"> от СИУ – филиала РАНХиГС </w:t>
            </w:r>
            <w:r>
              <w:rPr>
                <w:color w:val="000000"/>
              </w:rPr>
              <w:t>, доцент кафедры «</w:t>
            </w:r>
            <w:r>
              <w:rPr>
                <w:color w:val="000000"/>
              </w:rPr>
              <w:t>Социология</w:t>
            </w:r>
            <w:r>
              <w:rPr>
                <w:color w:val="000000"/>
              </w:rPr>
              <w:t xml:space="preserve"> и социальн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е </w:t>
            </w:r>
            <w:r>
              <w:rPr>
                <w:color w:val="000000"/>
              </w:rPr>
              <w:t>технологии</w:t>
            </w:r>
            <w:r>
              <w:rPr>
                <w:color w:val="000000"/>
              </w:rPr>
              <w:t>»</w:t>
            </w:r>
          </w:p>
          <w:p w14:paraId="CD000000">
            <w:pPr>
              <w:tabs>
                <w:tab w:leader="none" w:pos="649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</w:p>
          <w:p w14:paraId="CE000000">
            <w:pPr>
              <w:pStyle w:val="Style_7"/>
              <w:spacing w:after="66" w:before="0" w:line="180" w:lineRule="exact"/>
              <w:ind/>
              <w:rPr>
                <w:rFonts w:ascii="Times New Roman" w:hAnsi="Times New Roman"/>
                <w:b w:val="0"/>
                <w:i w:val="1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pacing w:val="0"/>
                <w:sz w:val="24"/>
              </w:rPr>
              <w:t xml:space="preserve">           (подпись)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</w:rPr>
              <w:t>«16»  декабря 2025   г.</w:t>
            </w:r>
          </w:p>
          <w:p w14:paraId="D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</w:tbl>
    <w:p w14:paraId="D1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Задание принято к исполнению ______________________ «___» _________ 20___ г. </w:t>
      </w:r>
    </w:p>
    <w:p w14:paraId="D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(подпись студента)</w:t>
      </w:r>
    </w:p>
    <w:p w14:paraId="D3000000">
      <w:pPr>
        <w:spacing w:after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D4000000">
      <w:pPr>
        <w:pStyle w:val="Style_16"/>
        <w:keepNext w:val="1"/>
        <w:keepLines w:val="1"/>
        <w:tabs>
          <w:tab w:leader="none" w:pos="1260" w:val="left"/>
        </w:tabs>
        <w:spacing w:before="0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ОТЗЫВ</w:t>
      </w:r>
    </w:p>
    <w:p w14:paraId="D5000000">
      <w:pPr>
        <w:pStyle w:val="Style_16"/>
        <w:keepNext w:val="1"/>
        <w:keepLines w:val="1"/>
        <w:spacing w:before="0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РУКОВОДИТЕЛЯ ПРАКТИКИ ОТ ОРГАНИЗАЦИИ</w:t>
      </w:r>
    </w:p>
    <w:p w14:paraId="D6000000">
      <w:pPr>
        <w:pStyle w:val="Style_17"/>
        <w:spacing w:after="309" w:before="0" w:line="317" w:lineRule="exact"/>
        <w:ind w:firstLine="113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работе студента в период прохождения практики</w:t>
      </w:r>
    </w:p>
    <w:p w14:paraId="D7000000">
      <w:pPr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Студент</w:t>
      </w:r>
      <w:r>
        <w:rPr>
          <w:rFonts w:ascii="Times New Roman" w:hAnsi="Times New Roman"/>
          <w:sz w:val="24"/>
        </w:rPr>
        <w:t>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факультета</w:t>
      </w:r>
      <w:r>
        <w:rPr>
          <w:rFonts w:ascii="Times New Roman" w:hAnsi="Times New Roman"/>
          <w:sz w:val="24"/>
        </w:rPr>
        <w:t xml:space="preserve"> «Государственное и муниципальное управление» </w:t>
      </w:r>
      <w:r>
        <w:rPr>
          <w:rFonts w:ascii="Times New Roman" w:hAnsi="Times New Roman"/>
          <w:sz w:val="24"/>
        </w:rPr>
        <w:t>проходил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практику </w:t>
      </w:r>
      <w:r>
        <w:rPr>
          <w:rFonts w:ascii="Times New Roman" w:hAnsi="Times New Roman"/>
          <w:sz w:val="24"/>
        </w:rPr>
        <w:t xml:space="preserve">НИР </w:t>
      </w:r>
      <w:r>
        <w:rPr>
          <w:rFonts w:ascii="Times New Roman" w:hAnsi="Times New Roman"/>
          <w:sz w:val="24"/>
        </w:rPr>
        <w:t>в период с «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0» </w:t>
      </w:r>
      <w:r>
        <w:rPr>
          <w:rFonts w:ascii="Times New Roman" w:hAnsi="Times New Roman"/>
          <w:sz w:val="24"/>
        </w:rPr>
        <w:t>январ</w:t>
      </w:r>
      <w:r>
        <w:rPr>
          <w:rFonts w:ascii="Times New Roman" w:hAnsi="Times New Roman"/>
          <w:sz w:val="24"/>
        </w:rPr>
        <w:t>я 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 по «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феврал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БУОО</w:t>
      </w:r>
      <w:r>
        <w:rPr>
          <w:rFonts w:ascii="Times New Roman" w:hAnsi="Times New Roman"/>
          <w:sz w:val="24"/>
        </w:rPr>
        <w:t xml:space="preserve"> "Кризисный Центр "Орловский", 302010, Орловская область, Орёл, Планерная </w:t>
      </w:r>
      <w:r>
        <w:rPr>
          <w:rFonts w:ascii="Times New Roman" w:hAnsi="Times New Roman"/>
          <w:sz w:val="24"/>
        </w:rPr>
        <w:t>ул</w:t>
      </w:r>
      <w:r>
        <w:rPr>
          <w:rFonts w:ascii="Times New Roman" w:hAnsi="Times New Roman"/>
          <w:sz w:val="24"/>
        </w:rPr>
        <w:t>, д. 35</w:t>
      </w:r>
      <w:r>
        <w:rPr>
          <w:rStyle w:val="Style_3_ch"/>
          <w:rFonts w:ascii="Times New Roman" w:hAnsi="Times New Roman"/>
          <w:sz w:val="24"/>
          <w:shd w:fill="F1F1F1" w:val="clear"/>
        </w:rPr>
        <w:t> 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>качестве стажера</w:t>
      </w:r>
    </w:p>
    <w:p w14:paraId="D8000000">
      <w:pPr>
        <w:pStyle w:val="Style_18"/>
        <w:ind w:firstLine="540" w:left="0"/>
        <w:jc w:val="both"/>
        <w:rPr>
          <w:sz w:val="24"/>
        </w:rPr>
      </w:pPr>
      <w:r>
        <w:rPr>
          <w:sz w:val="24"/>
        </w:rPr>
        <w:t xml:space="preserve">На время прохождения практики </w:t>
      </w:r>
      <w:r>
        <w:rPr>
          <w:sz w:val="24"/>
        </w:rPr>
        <w:t xml:space="preserve"> </w:t>
      </w:r>
      <w:r>
        <w:rPr>
          <w:sz w:val="24"/>
        </w:rPr>
        <w:t xml:space="preserve">поручалось решение следующих задач: </w:t>
      </w:r>
    </w:p>
    <w:p w14:paraId="D9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закрепление и углубление теоретических знаний в ходе учебного процесса; </w:t>
      </w:r>
    </w:p>
    <w:p w14:paraId="DA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формирование и развитие профессиональных представлений, коммуникативных, организаторских, диагностических, аналитических умений и навыков, необходимых в деятельности специалиста по </w:t>
      </w:r>
      <w:r>
        <w:rPr>
          <w:rFonts w:ascii="Times New Roman" w:hAnsi="Times New Roman"/>
          <w:sz w:val="24"/>
        </w:rPr>
        <w:t xml:space="preserve">социальной </w:t>
      </w:r>
      <w:r>
        <w:rPr>
          <w:rFonts w:ascii="Times New Roman" w:hAnsi="Times New Roman"/>
          <w:sz w:val="24"/>
        </w:rPr>
        <w:t xml:space="preserve">работе; </w:t>
      </w:r>
    </w:p>
    <w:p w14:paraId="DB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поиск проблемной области в рамках будущей профессиональной деятельности; </w:t>
      </w:r>
    </w:p>
    <w:p w14:paraId="DC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самостоятельное формулирование и решение задач, возникающих в ходе практики; </w:t>
      </w:r>
    </w:p>
    <w:p w14:paraId="D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sz w:val="24"/>
        </w:rPr>
        <w:t>5) овладения навыками грамотного оформления типовой отчетной документации по практике.</w:t>
      </w:r>
    </w:p>
    <w:p w14:paraId="DE000000">
      <w:pPr>
        <w:pStyle w:val="Style_18"/>
        <w:ind w:firstLine="540" w:left="0"/>
        <w:jc w:val="both"/>
        <w:rPr>
          <w:sz w:val="24"/>
        </w:rPr>
      </w:pPr>
      <w:r>
        <w:rPr>
          <w:sz w:val="24"/>
        </w:rPr>
        <w:t xml:space="preserve">На время прохождения практики </w:t>
      </w:r>
      <w:r>
        <w:rPr>
          <w:sz w:val="24"/>
        </w:rPr>
        <w:t xml:space="preserve"> </w:t>
      </w:r>
      <w:r>
        <w:rPr>
          <w:sz w:val="24"/>
        </w:rPr>
        <w:t xml:space="preserve">поручалось решение следующих задач: </w:t>
      </w:r>
    </w:p>
    <w:p w14:paraId="DF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развитие умений и навыков самостоятельного осуществления научно-исследовательской деятельности в сфере организации работы с молодежью;</w:t>
      </w:r>
    </w:p>
    <w:p w14:paraId="E0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2)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определения и обоснования теоретико-методологического аппарата исследования конкретных социальных проблем;</w:t>
      </w:r>
    </w:p>
    <w:p w14:paraId="E1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3)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поиска научной информации в сфере организации работы с молодежью с использованием современных информационных технологий;</w:t>
      </w:r>
    </w:p>
    <w:p w14:paraId="E2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4) отработка навыков подготовки научной статьи.</w:t>
      </w:r>
    </w:p>
    <w:p w14:paraId="E3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E4000000">
      <w:pPr>
        <w:pStyle w:val="Style_6"/>
        <w:ind w:firstLine="540" w:left="0"/>
        <w:jc w:val="both"/>
        <w:rPr>
          <w:color w:val="000000"/>
        </w:rPr>
      </w:pPr>
      <w:r>
        <w:rPr>
          <w:color w:val="000000"/>
        </w:rPr>
        <w:t xml:space="preserve">Результаты работы </w:t>
      </w:r>
      <w:r>
        <w:rPr>
          <w:color w:val="000000"/>
        </w:rPr>
        <w:t xml:space="preserve"> состоят в следующем: </w:t>
      </w:r>
    </w:p>
    <w:p w14:paraId="E5000000">
      <w:pPr>
        <w:pStyle w:val="Style_6"/>
        <w:ind w:firstLine="567" w:left="0"/>
        <w:jc w:val="both"/>
        <w:rPr>
          <w:color w:val="000000"/>
        </w:rPr>
      </w:pPr>
      <w:r>
        <w:rPr>
          <w:color w:val="000000"/>
        </w:rPr>
        <w:t>Индивидуальное задание выполнено, представлен отчет в соответствии с индивидуальным планом практики обучающегося.</w:t>
      </w:r>
      <w:r>
        <w:rPr>
          <w:color w:val="000000"/>
        </w:rPr>
        <w:t xml:space="preserve"> </w:t>
      </w:r>
    </w:p>
    <w:p w14:paraId="E6000000">
      <w:pPr>
        <w:pStyle w:val="Style_6"/>
        <w:ind w:firstLine="567" w:left="0"/>
        <w:jc w:val="both"/>
        <w:rPr>
          <w:color w:val="000000"/>
        </w:rPr>
      </w:pPr>
      <w:r>
        <w:rPr>
          <w:color w:val="000000"/>
        </w:rPr>
        <w:t xml:space="preserve">Считаю, что прохождение практики студентом </w:t>
      </w:r>
      <w:r>
        <w:rPr>
          <w:i w:val="1"/>
          <w:color w:val="000000"/>
        </w:rPr>
        <w:t xml:space="preserve">                                                                                          </w:t>
      </w:r>
    </w:p>
    <w:p w14:paraId="E7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может </w:t>
      </w:r>
      <w:r>
        <w:rPr>
          <w:b w:val="1"/>
          <w:i w:val="1"/>
          <w:color w:val="000000"/>
        </w:rPr>
        <w:t xml:space="preserve"> </w:t>
      </w:r>
      <w:r>
        <w:rPr>
          <w:color w:val="000000"/>
        </w:rPr>
        <w:t xml:space="preserve"> быть зачтено. </w:t>
      </w:r>
    </w:p>
    <w:p w14:paraId="E8000000">
      <w:pPr>
        <w:pStyle w:val="Style_6"/>
        <w:ind/>
        <w:jc w:val="both"/>
        <w:rPr>
          <w:color w:val="000000"/>
        </w:rPr>
      </w:pPr>
    </w:p>
    <w:p w14:paraId="E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И.о. зав. кафедрой «Социология </w:t>
      </w:r>
    </w:p>
    <w:p w14:paraId="E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социальные технологии»</w:t>
      </w:r>
    </w:p>
    <w:p w14:paraId="EB000000">
      <w:pPr>
        <w:tabs>
          <w:tab w:leader="none" w:pos="6499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д. соц. наук, профессор                                                                           </w:t>
      </w:r>
      <w:r>
        <w:t xml:space="preserve">        </w:t>
      </w:r>
      <w:r>
        <w:rPr>
          <w:rFonts w:ascii="Times New Roman" w:hAnsi="Times New Roman"/>
          <w:sz w:val="24"/>
        </w:rPr>
        <w:t xml:space="preserve">     </w:t>
      </w:r>
    </w:p>
    <w:p w14:paraId="EC000000">
      <w:pPr>
        <w:tabs>
          <w:tab w:leader="none" w:pos="6499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ED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«___»______________20__г. </w:t>
      </w:r>
    </w:p>
    <w:p w14:paraId="EE000000">
      <w:pPr>
        <w:pStyle w:val="Style_6"/>
        <w:ind/>
        <w:jc w:val="both"/>
        <w:rPr>
          <w:color w:val="000000"/>
        </w:rPr>
      </w:pPr>
      <w:r>
        <w:rPr>
          <w:color w:val="000000"/>
        </w:rPr>
        <w:t xml:space="preserve">М.П. </w:t>
      </w:r>
    </w:p>
    <w:p w14:paraId="E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F0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F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ОТЗЫВ - ХАРАКТЕРИСТИКА</w:t>
      </w:r>
    </w:p>
    <w:p w14:paraId="F2000000">
      <w:pPr>
        <w:pStyle w:val="Style_16"/>
        <w:keepNext w:val="1"/>
        <w:keepLines w:val="1"/>
        <w:spacing w:before="0" w:line="240" w:lineRule="auto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РУКОВОДИТЕЛЯ ПРАКТИКИ ОТ АКАДЕМИИ</w:t>
      </w:r>
    </w:p>
    <w:p w14:paraId="F3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по итогам </w:t>
      </w:r>
      <w:r>
        <w:rPr>
          <w:rFonts w:ascii="Times New Roman" w:hAnsi="Times New Roman"/>
          <w:b w:val="1"/>
          <w:sz w:val="24"/>
        </w:rPr>
        <w:t>практики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НИР </w:t>
      </w:r>
      <w:r>
        <w:rPr>
          <w:rFonts w:ascii="Times New Roman" w:hAnsi="Times New Roman"/>
          <w:b w:val="1"/>
          <w:sz w:val="24"/>
        </w:rPr>
        <w:t>студента</w:t>
      </w:r>
    </w:p>
    <w:p w14:paraId="F4000000">
      <w:pPr>
        <w:spacing w:after="0" w:line="240" w:lineRule="auto"/>
        <w:ind/>
        <w:jc w:val="center"/>
        <w:rPr>
          <w:rFonts w:ascii="Times New Roman" w:hAnsi="Times New Roman"/>
          <w:sz w:val="24"/>
          <w:u w:val="single"/>
        </w:rPr>
      </w:pPr>
    </w:p>
    <w:p w14:paraId="F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F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F7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время прохождения </w:t>
      </w:r>
      <w:r>
        <w:rPr>
          <w:rFonts w:ascii="Times New Roman" w:hAnsi="Times New Roman"/>
          <w:sz w:val="24"/>
        </w:rPr>
        <w:t>технологическ</w:t>
      </w:r>
      <w:r>
        <w:rPr>
          <w:rFonts w:ascii="Times New Roman" w:hAnsi="Times New Roman"/>
          <w:sz w:val="24"/>
        </w:rPr>
        <w:t xml:space="preserve">ой практики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проявил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себя ответственным исследователем, владеющим навыками и методикой научного поиска. </w:t>
      </w:r>
      <w:r>
        <w:rPr>
          <w:rFonts w:ascii="Times New Roman" w:hAnsi="Times New Roman"/>
          <w:sz w:val="24"/>
        </w:rPr>
        <w:t>Ей</w:t>
      </w:r>
      <w:r>
        <w:rPr>
          <w:rFonts w:ascii="Times New Roman" w:hAnsi="Times New Roman"/>
          <w:sz w:val="24"/>
        </w:rPr>
        <w:t xml:space="preserve"> последовательно выполнялись все задания, полученные от руководителя практики, в установленные сроки предоставлялись отчетные материалы по решению поставленных задач. </w:t>
      </w:r>
    </w:p>
    <w:p w14:paraId="F8000000">
      <w:pPr>
        <w:spacing w:after="0" w:line="240" w:lineRule="auto"/>
        <w:ind/>
        <w:jc w:val="both"/>
        <w:rPr>
          <w:rFonts w:ascii="Times New Roman" w:hAnsi="Times New Roman"/>
          <w:i w:val="1"/>
          <w:sz w:val="24"/>
          <w:u w:val="single"/>
        </w:rPr>
      </w:pPr>
      <w:r>
        <w:rPr>
          <w:rFonts w:ascii="Calibri" w:hAnsi="Calibri"/>
          <w:sz w:val="24"/>
        </w:rPr>
        <w:tab/>
      </w:r>
      <w:r>
        <w:rPr>
          <w:rFonts w:ascii="Times New Roman" w:hAnsi="Times New Roman"/>
          <w:sz w:val="24"/>
        </w:rPr>
        <w:t>На время прохождения практики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НИР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«Пути совершенствование социальной работы с детьми, оставшимися без родителей»</w:t>
      </w:r>
      <w:r>
        <w:rPr>
          <w:rFonts w:ascii="Times New Roman" w:hAnsi="Times New Roman"/>
          <w:sz w:val="24"/>
          <w:u w:val="single"/>
        </w:rPr>
        <w:t xml:space="preserve">            </w:t>
      </w:r>
      <w:r>
        <w:rPr>
          <w:rFonts w:ascii="Times New Roman" w:hAnsi="Times New Roman"/>
          <w:sz w:val="24"/>
          <w:u w:val="single"/>
        </w:rPr>
        <w:t xml:space="preserve">                </w:t>
      </w:r>
      <w:r>
        <w:rPr>
          <w:rFonts w:ascii="Times New Roman" w:hAnsi="Times New Roman"/>
          <w:sz w:val="24"/>
          <w:u w:val="single"/>
        </w:rPr>
        <w:t xml:space="preserve">         </w:t>
      </w:r>
      <w:r>
        <w:rPr>
          <w:rFonts w:ascii="Times New Roman" w:hAnsi="Times New Roman"/>
          <w:sz w:val="24"/>
        </w:rPr>
        <w:t xml:space="preserve"> </w:t>
      </w:r>
    </w:p>
    <w:p w14:paraId="F9000000">
      <w:pPr>
        <w:pStyle w:val="Style_18"/>
        <w:ind/>
        <w:jc w:val="both"/>
        <w:rPr>
          <w:sz w:val="24"/>
        </w:rPr>
      </w:pPr>
      <w:r>
        <w:rPr>
          <w:sz w:val="24"/>
        </w:rPr>
        <w:t xml:space="preserve">поручалось решение следующих задач: </w:t>
      </w:r>
    </w:p>
    <w:p w14:paraId="FA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1)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развитие умений и навыков самостоятельного осуществления научно-исследовательской деятельности в сфере организации работы с молодежью;</w:t>
      </w:r>
    </w:p>
    <w:p w14:paraId="FB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2)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определения и обоснования теоретико-методологического аппарата исследования конкретных социальных проблем;</w:t>
      </w:r>
    </w:p>
    <w:p w14:paraId="FC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3)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>отработка умений и навыков поиска научной информации в сфере организации работы с молодежью с использованием современных информационных технологий;</w:t>
      </w:r>
    </w:p>
    <w:p w14:paraId="FD000000">
      <w:pPr>
        <w:pStyle w:val="Style_10"/>
        <w:keepNext w:val="1"/>
        <w:keepLines w:val="1"/>
        <w:spacing w:after="0" w:line="240" w:lineRule="auto"/>
        <w:ind w:firstLine="709" w:left="0"/>
        <w:jc w:val="both"/>
        <w:outlineLvl w:val="8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4) отработка навыков подготовки научной статьи.</w:t>
      </w:r>
    </w:p>
    <w:p w14:paraId="F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время прохождения практики обучающийся проявил такие качества, как коммуникабельность, инициативность, ответственность и дисциплинированность. Вся отчетная документация предоставлена в срок и в полном объеме.</w:t>
      </w:r>
    </w:p>
    <w:p w14:paraId="F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ходе проведения практики </w:t>
      </w:r>
      <w:r>
        <w:rPr>
          <w:rFonts w:ascii="Times New Roman" w:hAnsi="Times New Roman"/>
          <w:sz w:val="24"/>
        </w:rPr>
        <w:t xml:space="preserve"> продемонстрировал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высокую организационную дисциплину, культуру научного творчества, и работоспособность.</w:t>
      </w:r>
    </w:p>
    <w:p w14:paraId="00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прохождения научно-исследовательской работы обучающегося выразились в </w:t>
      </w:r>
      <w:r>
        <w:rPr>
          <w:rFonts w:ascii="Times New Roman" w:hAnsi="Times New Roman"/>
          <w:sz w:val="24"/>
        </w:rPr>
        <w:t xml:space="preserve">написании </w:t>
      </w:r>
      <w:r>
        <w:rPr>
          <w:rFonts w:ascii="Times New Roman" w:hAnsi="Times New Roman"/>
          <w:sz w:val="24"/>
        </w:rPr>
        <w:t xml:space="preserve"> научной статьи по теме исследования.</w:t>
      </w:r>
    </w:p>
    <w:p w14:paraId="0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Считаю, что по итогам практики обучающийся может быть допущен к защите отчета по практ</w:t>
      </w:r>
      <w:r>
        <w:rPr>
          <w:rFonts w:ascii="Times New Roman" w:hAnsi="Times New Roman"/>
          <w:sz w:val="24"/>
        </w:rPr>
        <w:t>ике.</w:t>
      </w:r>
    </w:p>
    <w:p w14:paraId="02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301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4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практики </w:t>
      </w:r>
    </w:p>
    <w:p w14:paraId="05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доцент кафедры </w:t>
      </w:r>
    </w:p>
    <w:p w14:paraId="06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Социология и социальные технологии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 xml:space="preserve">_                          </w:t>
      </w:r>
      <w:r>
        <w:rPr>
          <w:rFonts w:ascii="Times New Roman" w:hAnsi="Times New Roman"/>
          <w:sz w:val="24"/>
        </w:rPr>
        <w:t xml:space="preserve"> </w:t>
      </w:r>
    </w:p>
    <w:p w14:paraId="0701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«____»_________________ 20___ г.</w:t>
      </w:r>
    </w:p>
    <w:p w14:paraId="0801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1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0A010000">
      <w:pPr>
        <w:sectPr>
          <w:footerReference r:id="rId1" w:type="default"/>
          <w:pgSz w:h="16838" w:orient="portrait" w:w="11906"/>
          <w:pgMar w:bottom="1134" w:footer="708" w:gutter="0" w:header="708" w:left="1701" w:right="850" w:top="1134"/>
        </w:sectPr>
      </w:pPr>
    </w:p>
    <w:p w14:paraId="0B010000">
      <w:p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Содержание  </w:t>
      </w:r>
    </w:p>
    <w:p w14:paraId="0C010000">
      <w:pPr>
        <w:ind/>
        <w:jc w:val="center"/>
        <w:outlineLvl w:val="0"/>
        <w:rPr>
          <w:rFonts w:ascii="Times New Roman" w:hAnsi="Times New Roman"/>
          <w:sz w:val="24"/>
        </w:rPr>
      </w:pPr>
    </w:p>
    <w:p w14:paraId="0D010000">
      <w:pPr>
        <w:pStyle w:val="Style_19"/>
        <w:widowControl w:val="0"/>
        <w:tabs>
          <w:tab w:leader="none" w:pos="8931" w:val="clear"/>
          <w:tab w:leader="dot" w:pos="9072" w:val="left"/>
        </w:tabs>
        <w:spacing w:after="0"/>
        <w:ind w:right="0"/>
        <w:rPr>
          <w:rFonts w:ascii="Times New Roman" w:hAnsi="Times New Roman"/>
          <w:sz w:val="28"/>
        </w:rPr>
      </w:pPr>
      <w:r>
        <w:rPr>
          <w:rStyle w:val="Style_20_ch"/>
          <w:color w:val="000000"/>
          <w:sz w:val="28"/>
          <w:u w:val="none"/>
        </w:rPr>
        <w:t>Введение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</w:t>
      </w:r>
    </w:p>
    <w:p w14:paraId="0E010000">
      <w:pPr>
        <w:pStyle w:val="Style_19"/>
        <w:widowControl w:val="0"/>
        <w:tabs>
          <w:tab w:leader="none" w:pos="8931" w:val="clear"/>
          <w:tab w:leader="dot" w:pos="9072" w:val="left"/>
        </w:tabs>
        <w:spacing w:after="0"/>
        <w:ind w:right="0"/>
        <w:rPr>
          <w:rFonts w:ascii="Times New Roman" w:hAnsi="Times New Roman"/>
          <w:sz w:val="28"/>
        </w:rPr>
      </w:pPr>
      <w:r>
        <w:rPr>
          <w:rStyle w:val="Style_20_ch"/>
          <w:color w:val="000000"/>
          <w:sz w:val="28"/>
          <w:u w:val="none"/>
        </w:rPr>
        <w:t xml:space="preserve">1 Общая характеристика базы практики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</w:t>
      </w:r>
    </w:p>
    <w:p w14:paraId="0F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1. Основные задачи организации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</w:t>
      </w:r>
    </w:p>
    <w:p w14:paraId="10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Функциональные обязанности работников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</w:t>
      </w:r>
    </w:p>
    <w:p w14:paraId="11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Подразделения организации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13</w:t>
      </w:r>
      <w:bookmarkStart w:id="1" w:name="_GoBack"/>
      <w:bookmarkEnd w:id="1"/>
    </w:p>
    <w:p w14:paraId="12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 Нормативно-правовая база деятельности учреждения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18</w:t>
      </w:r>
    </w:p>
    <w:p w14:paraId="13010000">
      <w:pPr>
        <w:pStyle w:val="Style_19"/>
        <w:widowControl w:val="0"/>
        <w:tabs>
          <w:tab w:leader="none" w:pos="8931" w:val="clear"/>
          <w:tab w:leader="dot" w:pos="9072" w:val="left"/>
        </w:tabs>
        <w:spacing w:after="0"/>
        <w:ind w:right="0"/>
        <w:rPr>
          <w:rFonts w:ascii="Times New Roman" w:hAnsi="Times New Roman"/>
          <w:sz w:val="28"/>
        </w:rPr>
      </w:pPr>
      <w:r>
        <w:rPr>
          <w:rStyle w:val="Style_20_ch"/>
          <w:color w:val="000000"/>
          <w:sz w:val="28"/>
          <w:u w:val="none"/>
        </w:rPr>
        <w:t>3</w:t>
      </w:r>
      <w:r>
        <w:rPr>
          <w:rStyle w:val="Style_20_ch"/>
          <w:color w:val="000000"/>
          <w:sz w:val="28"/>
          <w:u w:val="none"/>
        </w:rPr>
        <w:t xml:space="preserve"> Содержание и результаты практики НИР «</w:t>
      </w:r>
      <w:r>
        <w:rPr>
          <w:rFonts w:ascii="Times New Roman" w:hAnsi="Times New Roman"/>
          <w:sz w:val="28"/>
        </w:rPr>
        <w:t>Пути совершенствование социальной работы с детьми, оставшимися без родителей»</w:t>
      </w:r>
      <w:r>
        <w:rPr>
          <w:rStyle w:val="Style_20_ch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20</w:t>
      </w:r>
    </w:p>
    <w:p w14:paraId="14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Научная статья по теме исследования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</w:p>
    <w:p w14:paraId="15010000">
      <w:pPr>
        <w:pStyle w:val="Style_19"/>
        <w:widowControl w:val="0"/>
        <w:tabs>
          <w:tab w:leader="none" w:pos="8931" w:val="clear"/>
          <w:tab w:leader="dot" w:pos="9072" w:val="left"/>
        </w:tabs>
        <w:spacing w:after="0"/>
        <w:ind w:right="0"/>
        <w:rPr>
          <w:rFonts w:ascii="Times New Roman" w:hAnsi="Times New Roman"/>
          <w:sz w:val="28"/>
        </w:rPr>
      </w:pPr>
      <w:r>
        <w:rPr>
          <w:rStyle w:val="Style_20_ch"/>
          <w:color w:val="000000"/>
          <w:sz w:val="28"/>
          <w:u w:val="none"/>
        </w:rPr>
        <w:t>Заключение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31</w:t>
      </w:r>
    </w:p>
    <w:p w14:paraId="1601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Библиографический список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4</w:t>
      </w:r>
    </w:p>
    <w:p w14:paraId="17010000">
      <w:pPr>
        <w:tabs>
          <w:tab w:leader="dot" w:pos="9072" w:val="left"/>
        </w:tabs>
        <w:ind/>
        <w:jc w:val="center"/>
        <w:outlineLvl w:val="0"/>
        <w:rPr>
          <w:rFonts w:ascii="Times New Roman" w:hAnsi="Times New Roman"/>
          <w:sz w:val="24"/>
        </w:rPr>
      </w:pPr>
    </w:p>
    <w:p w14:paraId="18010000">
      <w:pPr>
        <w:ind/>
        <w:jc w:val="center"/>
        <w:outlineLvl w:val="0"/>
        <w:rPr>
          <w:rFonts w:ascii="Times New Roman" w:hAnsi="Times New Roman"/>
          <w:sz w:val="24"/>
        </w:rPr>
      </w:pPr>
    </w:p>
    <w:p w14:paraId="19010000">
      <w:pPr>
        <w:ind/>
        <w:jc w:val="center"/>
        <w:outlineLvl w:val="0"/>
        <w:rPr>
          <w:rFonts w:ascii="Times New Roman" w:hAnsi="Times New Roman"/>
          <w:sz w:val="24"/>
        </w:rPr>
      </w:pPr>
    </w:p>
    <w:p w14:paraId="1A010000">
      <w:pPr>
        <w:ind/>
        <w:jc w:val="center"/>
        <w:outlineLvl w:val="0"/>
        <w:rPr>
          <w:rFonts w:ascii="Times New Roman" w:hAnsi="Times New Roman"/>
          <w:sz w:val="24"/>
        </w:rPr>
      </w:pPr>
    </w:p>
    <w:p w14:paraId="1B010000">
      <w:pPr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 w:val="1"/>
          <w:sz w:val="28"/>
        </w:rPr>
        <w:t>Введение</w:t>
      </w:r>
    </w:p>
    <w:p w14:paraId="1C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D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Практика студентов 3 курса группы </w:t>
      </w:r>
      <w:r>
        <w:rPr>
          <w:rFonts w:ascii="Times New Roman" w:hAnsi="Times New Roman"/>
          <w:sz w:val="28"/>
        </w:rPr>
        <w:t xml:space="preserve"> является составной частью основной образовательной программы высшего образования и направлена на формирование профессиональных компетенций в сфере социальной работы, развитие исследовательских навыков и закрепление теоретических знаний, полученных в процессе обучения.</w:t>
      </w:r>
    </w:p>
    <w:p w14:paraId="1E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Научно-исследовательская практика проходила в период с «20» января 2025 г. по «16» февраля 2025 г. на базе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осуществляющего деятельность в сфере социальной защиты и поддержки граждан, оказавшихся в трудной жизненной ситуации.</w:t>
      </w:r>
    </w:p>
    <w:p w14:paraId="1F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прохождения практики являлось изучение и анализ современных технологий социальной работы с детьми, оставшимися без попечения родителей, для определения их эффективности и возможности применения в деятельности конкретного учреждения социальной защиты.</w:t>
      </w:r>
    </w:p>
    <w:p w14:paraId="20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поставленной цели были определены следующие задачи:</w:t>
      </w:r>
    </w:p>
    <w:p w14:paraId="21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изучить нормативно-правовую базу, регламентирующую социальную работу с детьми, оставшимися без попечения родителей;</w:t>
      </w:r>
    </w:p>
    <w:p w14:paraId="22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ознакомиться с опытом работы учреждения в сфере социальной поддержки детей-сирот и детей, оставшихся без попечения родителей;</w:t>
      </w:r>
    </w:p>
    <w:p w14:paraId="23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проанализировать современные технологии социальной работы, применяемые в учреждении, и оценить их результативность;</w:t>
      </w:r>
    </w:p>
    <w:p w14:paraId="24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разработать рекомендации по совершенствованию социальной работы с детьми, оставшимися без попечения родителей, на основе проведенного анализа.</w:t>
      </w:r>
    </w:p>
    <w:p w14:paraId="25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Прохождение практики заключалось в комплексном изучении деятельности учреждения, анализе внутренней документации, наблюдении за работой специалистов, участии в обсуждениях профессиональных вопросов, </w:t>
      </w:r>
      <w:r>
        <w:rPr>
          <w:rFonts w:ascii="Times New Roman" w:hAnsi="Times New Roman"/>
          <w:sz w:val="28"/>
        </w:rPr>
        <w:t>а также подготовке предложений по повышению эффективности социальной поддержки детей.</w:t>
      </w:r>
    </w:p>
    <w:p w14:paraId="26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прохождения практики были выполнены следующие виды работ:</w:t>
      </w:r>
    </w:p>
    <w:p w14:paraId="27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изучены теоретические основы социальной работы с детьми, оставшимися без попечения родителей, на основе анализа научной литературы и нормативных правовых актов;</w:t>
      </w:r>
    </w:p>
    <w:p w14:paraId="28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проведены беседы с сотрудниками учреждения с целью выявления применяемых технологий социальной работы и основных проблем, возникающих в практической деятельности;</w:t>
      </w:r>
    </w:p>
    <w:p w14:paraId="29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осуществлено наблюдение за проведением консультаций и мероприятий, направленных на социальную адаптацию и поддержку детей и семей;</w:t>
      </w:r>
    </w:p>
    <w:p w14:paraId="2A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разработаны предложения по внедрению более эффективных технологий социальной работы с учетом специфики деятельности учреждения.</w:t>
      </w:r>
    </w:p>
    <w:p w14:paraId="2B010000">
      <w:pPr>
        <w:spacing w:after="0" w:line="36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Прохождение научно-исследовательской практики позволило углубить теоретические знания, получить практический опыт анализа деятельности учреждения социальной защиты и сформировать представление о современных технологиях социальной работы с детьми, оставшимися без попечения родителей.</w:t>
      </w:r>
    </w:p>
    <w:p w14:paraId="2C010000">
      <w:pPr>
        <w:ind/>
        <w:jc w:val="center"/>
        <w:rPr>
          <w:rFonts w:ascii="Times New Roman" w:hAnsi="Times New Roman"/>
          <w:sz w:val="24"/>
        </w:rPr>
      </w:pPr>
    </w:p>
    <w:p w14:paraId="2D010000">
      <w:pPr>
        <w:pStyle w:val="Style_8"/>
        <w:spacing w:after="0" w:before="0" w:line="360" w:lineRule="auto"/>
        <w:ind w:firstLine="7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sz w:val="28"/>
        </w:rPr>
        <w:t xml:space="preserve">1 Общая характеристика базы практики </w:t>
      </w:r>
    </w:p>
    <w:p w14:paraId="2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F010000">
      <w:pPr>
        <w:pStyle w:val="Style_12"/>
        <w:widowControl w:val="0"/>
        <w:numPr>
          <w:ilvl w:val="1"/>
          <w:numId w:val="2"/>
        </w:numPr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задачи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организации</w:t>
      </w:r>
    </w:p>
    <w:p w14:paraId="30010000">
      <w:pPr>
        <w:pStyle w:val="Style_12"/>
        <w:widowControl w:val="0"/>
        <w:spacing w:after="0" w:line="360" w:lineRule="auto"/>
        <w:ind w:firstLine="0" w:left="1129"/>
        <w:jc w:val="both"/>
        <w:rPr>
          <w:rFonts w:ascii="Times New Roman" w:hAnsi="Times New Roman"/>
          <w:sz w:val="24"/>
        </w:rPr>
      </w:pPr>
    </w:p>
    <w:p w14:paraId="3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является государственным учреждением социальной защиты населения, основным назначением которого является оказание комплексной помощи женщинам и детям, оказавшимся в трудной жизненной ситуации. Полное наименование — Бюджетное учреждение Орловской области «Кризисный центр помощи женщинам и детям “Орловский”»</w:t>
      </w:r>
    </w:p>
    <w:p w14:paraId="3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Организационно-правовая форма — государственное бюджетное учреждение субъекта Российской Федерации.</w:t>
      </w:r>
    </w:p>
    <w:p w14:paraId="3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Основной государственный регистрационный номер (</w:t>
      </w:r>
      <w:r>
        <w:rPr>
          <w:rFonts w:ascii="Times New Roman" w:hAnsi="Times New Roman"/>
          <w:sz w:val="28"/>
        </w:rPr>
        <w:t>ОГРН</w:t>
      </w:r>
      <w:r>
        <w:rPr>
          <w:rFonts w:ascii="Times New Roman" w:hAnsi="Times New Roman"/>
          <w:sz w:val="28"/>
        </w:rPr>
        <w:t xml:space="preserve">)  1025700786022, дата присвоения 28 декабря 2002 года; Дата государственной регистрации  25 марта 2002 года; ИНН  5752028869; </w:t>
      </w:r>
      <w:r>
        <w:rPr>
          <w:rFonts w:ascii="Times New Roman" w:hAnsi="Times New Roman"/>
          <w:sz w:val="28"/>
        </w:rPr>
        <w:t>КПП</w:t>
      </w:r>
      <w:r>
        <w:rPr>
          <w:rFonts w:ascii="Times New Roman" w:hAnsi="Times New Roman"/>
          <w:sz w:val="28"/>
        </w:rPr>
        <w:t xml:space="preserve">  575201001.</w:t>
      </w:r>
    </w:p>
    <w:p w14:paraId="3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Юридический адрес — 302010, Орловская область, город Орёл, улица Планерная, дом 35;</w:t>
      </w:r>
    </w:p>
    <w:p w14:paraId="3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учреждения — директор Филимонов Сергей Николаевич;</w:t>
      </w:r>
    </w:p>
    <w:p w14:paraId="3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Учредитель — Орловская область в лице уполномоченного органа исполнительной власти в сфере социальной защиты населения.</w:t>
      </w:r>
    </w:p>
    <w:p w14:paraId="3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Учреждение осуществляет социальное обслуживание в стационарной, полустационарной и срочной формах, обеспечивает временное проживание, психологическую, социальную и юридическую поддержку, а также социальное сопровождение получателей услуг. Деятельность центра направлена на обеспечение безопасности, защиту прав и законных интересов женщин и детей, профилактику семейного неблагополучия, предупреждение насилия в семье и восстановление социального благополучия получателей услуг. Учреждение взаимодействует с органами социальной защиты, органами опеки и попечительства, медицинскими и образовательными организациями, правоохранительными органами, а также иными субъектами </w:t>
      </w:r>
      <w:r>
        <w:rPr>
          <w:rFonts w:ascii="Times New Roman" w:hAnsi="Times New Roman"/>
          <w:sz w:val="28"/>
        </w:rPr>
        <w:t>системы профилактики.</w:t>
      </w:r>
    </w:p>
    <w:p w14:paraId="3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является государственным бюджетным учреждением социальной защиты населения, созданным для оказания комплексной помощи женщинам и детям, оказавшимся в трудной жизненной ситуации. Учреждение относится к системе организаций социального обслуживания населения Орловской области и осуществляет свою деятельность в соответствии с действующим федеральным и региональным законодательством, а также собственным уставом. Функции и полномочия учредителя осуществляет уполномоченный орган исполнительной власти Орловской области в сфере социальной защиты населения.</w:t>
      </w:r>
    </w:p>
    <w:p w14:paraId="3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Основной целью деятельности центра является обеспечение социальной защиты, безопасности и поддержки женщин и детей, оказавшихся в кризисной ситуации, а также содействие восстановлению их социального статуса и нормальных условий жизнедеятельности. Учреждение предоставляет социальные услуги в стационарной, полустационарной и срочной формах, организует временное проживание, оказывает психологическую, социальную и юридическую помощь, осуществляет социальное сопровождение получателей услуг.</w:t>
      </w:r>
    </w:p>
    <w:p w14:paraId="3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виды социальных услуг, предоставляемых учреждением:</w:t>
      </w:r>
    </w:p>
    <w:p w14:paraId="3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социально-бытовые услуги, направленные на обеспечение жизнедеятельности получателей услуг, включая временное проживание, питание и обеспечение предметами первой необходимости;</w:t>
      </w:r>
    </w:p>
    <w:p w14:paraId="3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социально-психологические услуги, включающие диагностику, консультирование и оказание психологической поддержки;</w:t>
      </w:r>
    </w:p>
    <w:p w14:paraId="3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социально-педагогические услуги, направленные на поддержку семейного воспитания, организацию досуга и развитие детей;</w:t>
      </w:r>
    </w:p>
    <w:p w14:paraId="3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социально-правовые услуги, направленные на защиту прав и законных интересов женщин и детей;</w:t>
      </w:r>
    </w:p>
    <w:p w14:paraId="3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срочные социальные услуги, предоставляемые гражданам, </w:t>
      </w:r>
      <w:r>
        <w:rPr>
          <w:rFonts w:ascii="Times New Roman" w:hAnsi="Times New Roman"/>
          <w:sz w:val="28"/>
        </w:rPr>
        <w:t>оказавшимся в экстренной ситуации.</w:t>
      </w:r>
    </w:p>
    <w:p w14:paraId="4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виды деятельности учреждения:</w:t>
      </w:r>
    </w:p>
    <w:p w14:paraId="4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обеспечение временного проживания женщин и детей, оказавшихся в кризисной ситуации;</w:t>
      </w:r>
    </w:p>
    <w:p w14:paraId="4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оказание комплексной социальной помощи получателям услуг;</w:t>
      </w:r>
    </w:p>
    <w:p w14:paraId="4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социальной диагностики и определение нуждаемости в услугах;</w:t>
      </w:r>
    </w:p>
    <w:p w14:paraId="4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разработка и реализация индивидуальных программ социальной помощи;</w:t>
      </w:r>
    </w:p>
    <w:p w14:paraId="4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психологической и юридической поддержки;</w:t>
      </w:r>
    </w:p>
    <w:p w14:paraId="4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взаимодействие с государственными и общественными организациями по вопросам защиты женщин и детей;</w:t>
      </w:r>
    </w:p>
    <w:p w14:paraId="4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профилактических мероприятий, направленных на предупреждение семейного неблагополучия и насилия.</w:t>
      </w:r>
    </w:p>
    <w:p w14:paraId="4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 выполняет функции защиты прав несовершеннолетних. Дети, изъятые из социально опасных семей органами опеки или сотрудниками полиции, могут находиться в учреждении до определения дальнейшей формы жизнеустройства. Вопросы устройства решаются совместно с органами опеки и попечительства, что позволяет оперативно принимать решения и минимизировать риски для детей.</w:t>
      </w:r>
    </w:p>
    <w:p w14:paraId="4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учреждения осуществляется за счет средств областного бюджета и составляет около 17,5 млн рублей в год. Дополнительно центр привлекает внебюджетные средства за счет оказания платных психологических услуг, консультирования и тренингов. В рамках проектной деятельности учреждение получило грант Фонда поддержки детей, находящихся в трудной жизненной ситуации, в размере 1,5 млн рублей на реализацию программы профилактики социального сиротства «Выход есть!».</w:t>
      </w:r>
    </w:p>
    <w:p w14:paraId="4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структуре деятельности центра активно развивается направление межведомственного взаимодействия. Специалисты центра участвуют в </w:t>
      </w:r>
      <w:r>
        <w:rPr>
          <w:rFonts w:ascii="Times New Roman" w:hAnsi="Times New Roman"/>
          <w:sz w:val="28"/>
        </w:rPr>
        <w:t>совместных выездах, консультируют семьи группы риска, направляют обращения в органы опеки, комиссии по делам несовершеннолетних, учреждения социальной защиты, медицинские и образовательные организации. Практика показывает, что системное взаимодействие позволяет своевременно выявлять кризисные ситуации и предотвращать их развитие.</w:t>
      </w:r>
    </w:p>
    <w:p w14:paraId="4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профилактической работы проводятся консультации, беседы, тренинги, информационные акции, направленные на предупреждение семейного насилия, повышение правовой грамотности, формирование ответственного </w:t>
      </w:r>
      <w:r>
        <w:rPr>
          <w:rFonts w:ascii="Times New Roman" w:hAnsi="Times New Roman"/>
          <w:sz w:val="28"/>
        </w:rPr>
        <w:t>родительства</w:t>
      </w:r>
      <w:r>
        <w:rPr>
          <w:rFonts w:ascii="Times New Roman" w:hAnsi="Times New Roman"/>
          <w:sz w:val="28"/>
        </w:rPr>
        <w:t xml:space="preserve"> и здорового образа жизни. Женщинам оказывается содействие в трудоустройстве, восстановлении документов, получении медицинской помощи и социальных выплат.</w:t>
      </w:r>
    </w:p>
    <w:p w14:paraId="4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2022 года в учреждении развивается направление Семейного многофункционального центра, функционирующего по принципу «одного окна». Специалисты бесплатно консультируют семьи с детьми, помогают в решении социальных, правовых и психологических вопросов, при необходимости организуют комплексное сопровождение.</w:t>
      </w:r>
    </w:p>
    <w:p w14:paraId="4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количественные показатели деятельности центра:</w:t>
      </w:r>
    </w:p>
    <w:p w14:paraId="4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количество мест в стационарных отделениях — 42;</w:t>
      </w:r>
    </w:p>
    <w:p w14:paraId="4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количество обращений на телефон доверия в год — более 3 500;</w:t>
      </w:r>
    </w:p>
    <w:p w14:paraId="5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количество женщин и детей, размещенных в стационаре за год — около 270 человек;</w:t>
      </w:r>
    </w:p>
    <w:p w14:paraId="5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минимальный срок пребывания в стационаре — 21 день;</w:t>
      </w:r>
    </w:p>
    <w:p w14:paraId="5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объем бюджетного финансирования — около 17,5 млн рублей в год;</w:t>
      </w:r>
    </w:p>
    <w:p w14:paraId="5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объем </w:t>
      </w:r>
      <w:r>
        <w:rPr>
          <w:rFonts w:ascii="Times New Roman" w:hAnsi="Times New Roman"/>
          <w:sz w:val="28"/>
        </w:rPr>
        <w:t>грантового</w:t>
      </w:r>
      <w:r>
        <w:rPr>
          <w:rFonts w:ascii="Times New Roman" w:hAnsi="Times New Roman"/>
          <w:sz w:val="28"/>
        </w:rPr>
        <w:t xml:space="preserve"> финансирования по проекту «Выход есть!» — 1,5 млн рублей.</w:t>
      </w:r>
    </w:p>
    <w:p w14:paraId="5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деятельности учреждения:</w:t>
      </w:r>
    </w:p>
    <w:p w14:paraId="5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экстренная помощь женщинам и детям, оказавшимся в кризисной ситуации;</w:t>
      </w:r>
    </w:p>
    <w:p w14:paraId="5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предоставление временного проживания и обеспечение базовых условий жизнедеятельности;</w:t>
      </w:r>
    </w:p>
    <w:p w14:paraId="5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круглосуточное консультирование по телефону доверия;</w:t>
      </w:r>
    </w:p>
    <w:p w14:paraId="5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женщин и семей с детьми;</w:t>
      </w:r>
    </w:p>
    <w:p w14:paraId="5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психологическая реабилитация и кризисное консультирование;</w:t>
      </w:r>
    </w:p>
    <w:p w14:paraId="5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социально-правовая помощь и защита прав получателей услуг;</w:t>
      </w:r>
    </w:p>
    <w:p w14:paraId="5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содействие в жизнеустройстве несовершеннолетних;</w:t>
      </w:r>
    </w:p>
    <w:p w14:paraId="5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межведомственное взаимодействие с органами опеки, социальной защиты, правоохранительными и медицинскими организациями;</w:t>
      </w:r>
    </w:p>
    <w:p w14:paraId="5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профилактика семейного неблагополучия и насилия;</w:t>
      </w:r>
    </w:p>
    <w:p w14:paraId="5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реализация социальных и профилактических проектов;</w:t>
      </w:r>
    </w:p>
    <w:p w14:paraId="5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развитие направления Семейного </w:t>
      </w:r>
      <w:r>
        <w:rPr>
          <w:rFonts w:ascii="Times New Roman" w:hAnsi="Times New Roman"/>
          <w:sz w:val="28"/>
        </w:rPr>
        <w:t>МФЦ</w:t>
      </w:r>
      <w:r>
        <w:rPr>
          <w:rFonts w:ascii="Times New Roman" w:hAnsi="Times New Roman"/>
          <w:sz w:val="28"/>
        </w:rPr>
        <w:t>.</w:t>
      </w:r>
    </w:p>
    <w:p w14:paraId="6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деятельности учреждения показывает, что центр выполняет функции ключевого звена в системе социальной защиты женщин и детей региона. Высокая заполняемость стационарных мест свидетельствует о востребованности услуг учреждения и актуальности проблем семейного неблагополучия. Значительное количество обращений на телефон доверия подтверждает необходимость круглосуточной кризисной помощи и консультирования.</w:t>
      </w:r>
    </w:p>
    <w:p w14:paraId="6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Сильной стороной деятельности центра является комплексный подход к решению социальных проблем, сочетание стационарной помощи, консультирования, профилактической работы и межведомственного взаимодействия. Участие в </w:t>
      </w:r>
      <w:r>
        <w:rPr>
          <w:rFonts w:ascii="Times New Roman" w:hAnsi="Times New Roman"/>
          <w:sz w:val="28"/>
        </w:rPr>
        <w:t>грантовых</w:t>
      </w:r>
      <w:r>
        <w:rPr>
          <w:rFonts w:ascii="Times New Roman" w:hAnsi="Times New Roman"/>
          <w:sz w:val="28"/>
        </w:rPr>
        <w:t xml:space="preserve"> проектах и развитие платных услуг позволяют учреждению укреплять материально-техническую базу и расширять спектр предоставляемых услуг.</w:t>
      </w:r>
    </w:p>
    <w:p w14:paraId="6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проблемных аспектов можно отметить высокую нагрузку на стационарные отделения, что требует дальнейшего развития профилактических форм работы и расширения консультативных услуг. Перспективным направлением является развитие Семейного </w:t>
      </w:r>
      <w:r>
        <w:rPr>
          <w:rFonts w:ascii="Times New Roman" w:hAnsi="Times New Roman"/>
          <w:sz w:val="28"/>
        </w:rPr>
        <w:t>МФЦ</w:t>
      </w:r>
      <w:r>
        <w:rPr>
          <w:rFonts w:ascii="Times New Roman" w:hAnsi="Times New Roman"/>
          <w:sz w:val="28"/>
        </w:rPr>
        <w:t>, расширение межведомственного взаимодействия, внедрение новых социальных технологий и программ сопровождения семей.</w:t>
      </w:r>
    </w:p>
    <w:p w14:paraId="6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</w:t>
      </w:r>
      <w:r>
        <w:rPr>
          <w:rFonts w:ascii="Times New Roman" w:hAnsi="Times New Roman"/>
          <w:sz w:val="28"/>
        </w:rPr>
        <w:t>женщинам и детям “Орловский”» характеризуется устойчивой востребованностью, комплексным подходом к оказанию помощи, активной профилактической работой и участием в инновационных социальных проектах, что обеспечивает повышение эффективности социальной защиты женщин и детей.</w:t>
      </w:r>
    </w:p>
    <w:p w14:paraId="6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501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1.2. Функциональные обязанности работников</w:t>
      </w:r>
    </w:p>
    <w:p w14:paraId="6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Функциональные обязанности работников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определяются уставом учреждения, должностными инструкциями, правилами внутреннего трудового распорядка, а также действующим законодательством Российской Федерации в сфере социальной защиты населения. </w:t>
      </w:r>
    </w:p>
    <w:p w14:paraId="6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Деятельность сотрудников центра направлена на оказание комплексной социальной, психологической, педагогической и правовой помощи женщинам и детям, оказавшимся в трудной жизненной ситуации. В учреждении работают специалисты различных направлений, каждый из которых выполняет определённые функции в рамках своей компетенции. </w:t>
      </w:r>
    </w:p>
    <w:p w14:paraId="6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основным категориям работников учреждения относятся:</w:t>
      </w:r>
    </w:p>
    <w:p w14:paraId="6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директор учреждения;</w:t>
      </w:r>
    </w:p>
    <w:p w14:paraId="6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заместитель директора;</w:t>
      </w:r>
    </w:p>
    <w:p w14:paraId="6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специалисты по социальной работе;</w:t>
      </w:r>
    </w:p>
    <w:p w14:paraId="6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педагоги-психологи;</w:t>
      </w:r>
    </w:p>
    <w:p w14:paraId="6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юрисконсульт;</w:t>
      </w:r>
    </w:p>
    <w:p w14:paraId="6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воспитатели и социальные работники;</w:t>
      </w:r>
    </w:p>
    <w:p w14:paraId="7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медицинский персонал;</w:t>
      </w:r>
    </w:p>
    <w:p w14:paraId="7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обслуживающий персонал. </w:t>
      </w:r>
    </w:p>
    <w:p w14:paraId="7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учреждения</w:t>
      </w:r>
      <w:r>
        <w:rPr>
          <w:rFonts w:ascii="Times New Roman" w:hAnsi="Times New Roman"/>
          <w:sz w:val="28"/>
        </w:rPr>
        <w:t xml:space="preserve"> осуществляет общее руководство деятельностью центра, обеспечивает выполнение поставленных задач, организует работу структурных подразделений, несёт ответственность за финансово-</w:t>
      </w:r>
      <w:r>
        <w:rPr>
          <w:rFonts w:ascii="Times New Roman" w:hAnsi="Times New Roman"/>
          <w:sz w:val="28"/>
        </w:rPr>
        <w:t>хозяйственную деятельность, кадровую политику и соблюдение законодательства. Он представляет учреждение во взаимодействии с органами власти, организациями и учреждениями системы социальной защиты.</w:t>
      </w:r>
    </w:p>
    <w:p w14:paraId="7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директора</w:t>
      </w:r>
      <w:r>
        <w:rPr>
          <w:rFonts w:ascii="Times New Roman" w:hAnsi="Times New Roman"/>
          <w:sz w:val="28"/>
        </w:rPr>
        <w:t xml:space="preserve"> координирует деятельность структурных подразделений, организует текущую работу сотрудников, контролирует выполнение планов социальной помощи и отвечает за качество предоставляемых услуг.</w:t>
      </w:r>
    </w:p>
    <w:p w14:paraId="7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Специалист по социальной работе</w:t>
      </w:r>
      <w:r>
        <w:rPr>
          <w:rFonts w:ascii="Times New Roman" w:hAnsi="Times New Roman"/>
          <w:sz w:val="28"/>
        </w:rPr>
        <w:t xml:space="preserve"> выполняет ключевые функции по оказанию помощи получателям социальных услуг. К его обязанностям относятся:</w:t>
      </w:r>
    </w:p>
    <w:p w14:paraId="7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выявление граждан, нуждающихся в социальной помощи;</w:t>
      </w:r>
    </w:p>
    <w:p w14:paraId="7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социальной диагностики жизненной ситуации;</w:t>
      </w:r>
    </w:p>
    <w:p w14:paraId="7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разработка индивидуальных программ социальной помощи;</w:t>
      </w:r>
    </w:p>
    <w:p w14:paraId="7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социального сопровождения женщин и семей;</w:t>
      </w:r>
    </w:p>
    <w:p w14:paraId="7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взаимодействие с органами опеки, образовательными, медицинскими и правоохранительными организациями;</w:t>
      </w:r>
    </w:p>
    <w:p w14:paraId="7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ведение документации и подготовка отчетности. </w:t>
      </w:r>
    </w:p>
    <w:p w14:paraId="7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Педагог-психолог</w:t>
      </w:r>
      <w:r>
        <w:rPr>
          <w:rFonts w:ascii="Times New Roman" w:hAnsi="Times New Roman"/>
          <w:sz w:val="28"/>
        </w:rPr>
        <w:t xml:space="preserve"> осуществляет психологическую диагностику и консультирование получателей социальных услуг, проводит индивидуальные и групповые занятия, направленные на стабилизацию эмоционального состояния, развитие коммуникативных навыков и адаптацию к новым условиям жизни. Также специалист участвует в разработке индивидуальных программ помощи. </w:t>
      </w:r>
    </w:p>
    <w:p w14:paraId="7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Юрисконсульт</w:t>
      </w:r>
      <w:r>
        <w:rPr>
          <w:rFonts w:ascii="Times New Roman" w:hAnsi="Times New Roman"/>
          <w:sz w:val="28"/>
        </w:rPr>
        <w:t xml:space="preserve"> обеспечивает правовую защиту получателей социальных услуг, консультирует по вопросам семейного, жилищного, трудового и социального законодательства, помогает в восстановлении документов, оформлении пособий и защите прав женщин и детей. </w:t>
      </w:r>
    </w:p>
    <w:p w14:paraId="7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Воспитатели и социальные работники</w:t>
      </w:r>
      <w:r>
        <w:rPr>
          <w:rFonts w:ascii="Times New Roman" w:hAnsi="Times New Roman"/>
          <w:sz w:val="28"/>
        </w:rPr>
        <w:t xml:space="preserve"> организуют повседневную жизнедеятельность получателей услуг в стационарном отделении. В их </w:t>
      </w:r>
      <w:r>
        <w:rPr>
          <w:rFonts w:ascii="Times New Roman" w:hAnsi="Times New Roman"/>
          <w:sz w:val="28"/>
        </w:rPr>
        <w:t>обязанности входят:</w:t>
      </w:r>
    </w:p>
    <w:p w14:paraId="7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обеспечение режима дня;</w:t>
      </w:r>
    </w:p>
    <w:p w14:paraId="7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досуга и воспитательных мероприятий;</w:t>
      </w:r>
    </w:p>
    <w:p w14:paraId="8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помощь в социальной адаптации детей;</w:t>
      </w:r>
    </w:p>
    <w:p w14:paraId="8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контроль за условиями проживания;</w:t>
      </w:r>
    </w:p>
    <w:p w14:paraId="8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участие в реализации индивидуальных программ социальной помощи. </w:t>
      </w:r>
    </w:p>
    <w:p w14:paraId="8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Медицинский персонал</w:t>
      </w:r>
      <w:r>
        <w:rPr>
          <w:rFonts w:ascii="Times New Roman" w:hAnsi="Times New Roman"/>
          <w:sz w:val="28"/>
        </w:rPr>
        <w:t xml:space="preserve"> осуществляет контроль за состоянием здоровья получателей услуг, оказывает первичную медицинскую помощь, организует взаимодействие с медицинскими учреждениями и контролирует санитарно-гигиенические условия проживания. </w:t>
      </w:r>
    </w:p>
    <w:p w14:paraId="8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Обслуживающий персонал</w:t>
      </w:r>
      <w:r>
        <w:rPr>
          <w:rFonts w:ascii="Times New Roman" w:hAnsi="Times New Roman"/>
          <w:sz w:val="28"/>
        </w:rPr>
        <w:t xml:space="preserve"> обеспечивает хозяйственное и техническое функционирование учреждения, поддержание санитарного состояния помещений, организацию питания и бытового обслуживания получателей социальных услуг.</w:t>
      </w:r>
    </w:p>
    <w:p w14:paraId="8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функциональные обязанности работников учреждения направлены на обеспечение комплексной социальной помощи женщинам и детям, оказавшимся в трудной жизненной ситуации. Слаженная работа специалистов различных профилей позволяет реализовывать индивидуальный подход к каждому получателю услуг, обеспечивать его безопасность, социальную защиту и успешную реабилитацию. </w:t>
      </w:r>
    </w:p>
    <w:p w14:paraId="86010000">
      <w:pPr>
        <w:widowControl w:val="0"/>
        <w:tabs>
          <w:tab w:leader="none" w:pos="7430" w:val="left"/>
        </w:tabs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87010000">
      <w:pPr>
        <w:widowControl w:val="0"/>
        <w:tabs>
          <w:tab w:leader="none" w:pos="7430" w:val="left"/>
        </w:tabs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1.3. Подразделения организации</w:t>
      </w:r>
    </w:p>
    <w:p w14:paraId="8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структуре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функционируют отделения, обеспечивающие комплексное оказание социальных услуг женщинам и детям, оказавшимся в трудной жизненной ситуации. Структура учреждения ориентирована на обеспечение безопасности получателей услуг, их социальную реабилитацию, психологическую поддержку и последующее социальное сопровождение.</w:t>
      </w:r>
    </w:p>
    <w:p w14:paraId="8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 структурным подразделением центра является отделение стационарного пребывания, предназначенное для временного проживания женщин и детей, нуждающихся в защите и помощи. В отделении обеспечивается круглосуточное пребывание получателей социальных услуг, предоставляются условия для проживания, питания, санитарно-гигиенического обслуживания, психологической и социальной поддержки.</w:t>
      </w:r>
    </w:p>
    <w:p w14:paraId="8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Отделение стационарного пребывания оказывает бесплатные социальные услуги:</w:t>
      </w:r>
    </w:p>
    <w:p w14:paraId="8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социально-бытовые, направленные на обеспечение жизнедеятельности женщин и детей, включая предоставление спального места, питания, одежды и предметов первой необходимости;</w:t>
      </w:r>
    </w:p>
    <w:p w14:paraId="8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социально-психологические, направленные на стабилизацию эмоционального состояния, восстановление способности к адаптации, проведение диагностики и консультирования;</w:t>
      </w:r>
    </w:p>
    <w:p w14:paraId="8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социально-педагогические, направленные на поддержку воспитания детей, организацию досуга, развитие социальных и коммуникативных навыков;</w:t>
      </w:r>
    </w:p>
    <w:p w14:paraId="8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социально-правовые, направленные на защиту прав и законных интересов женщин и детей, оказание юридической помощи;</w:t>
      </w:r>
    </w:p>
    <w:p w14:paraId="9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социально-медицинские, направленные на содействие в получении медицинской помощи, поддержание и укрепление здоровья получателей услуг;</w:t>
      </w:r>
    </w:p>
    <w:p w14:paraId="9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срочные социальные услуги, предоставляемые в экстренных ситуациях, включая временное размещение, обеспечение питанием и предметами первой необходимости.</w:t>
      </w:r>
    </w:p>
    <w:p w14:paraId="9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направлениями работы отделения являются:</w:t>
      </w:r>
    </w:p>
    <w:p w14:paraId="9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обеспечение временного проживания женщин и детей, оказавшихся в кризисной ситуации;</w:t>
      </w:r>
    </w:p>
    <w:p w14:paraId="9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реализация индивидуальных программ социальной помощи и сопровождения;</w:t>
      </w:r>
    </w:p>
    <w:p w14:paraId="9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психологическая реабилитация и коррекция эмоционального состояния получателей услуг;</w:t>
      </w:r>
    </w:p>
    <w:p w14:paraId="9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женщин и семей до стабилизации жизненной ситуации;</w:t>
      </w:r>
    </w:p>
    <w:p w14:paraId="9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содействие восстановлению документов, социальных связей и правового статуса;</w:t>
      </w:r>
    </w:p>
    <w:p w14:paraId="9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подготовка к самостоятельному проживанию после выхода из кризисной ситуации.</w:t>
      </w:r>
    </w:p>
    <w:p w14:paraId="9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учреждении также функционирует консультативное отделение, предназначенное для оказания помощи гражданам без размещения в стационаре. Деятельность отделения направлена на профилактику семейного неблагополучия, оказание экстренной психологической и социальной помощи, а также информирование граждан о мерах социальной поддержки.</w:t>
      </w:r>
    </w:p>
    <w:p w14:paraId="9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Консультативное отделение оказывает следующие виды социальных услуг:</w:t>
      </w:r>
    </w:p>
    <w:p w14:paraId="9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социально-психологическое консультирование женщин и членов их семей;</w:t>
      </w:r>
    </w:p>
    <w:p w14:paraId="9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социально-правовое консультирование по вопросам защиты прав женщин и детей;</w:t>
      </w:r>
    </w:p>
    <w:p w14:paraId="9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семей, находящихся в трудной жизненной ситуации;</w:t>
      </w:r>
    </w:p>
    <w:p w14:paraId="9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профилактических и просветительских мероприятий;</w:t>
      </w:r>
    </w:p>
    <w:p w14:paraId="9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оказание срочной социальной помощи.</w:t>
      </w:r>
    </w:p>
    <w:p w14:paraId="A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учреждении работают специалисты различных направлений:</w:t>
      </w:r>
    </w:p>
    <w:p w14:paraId="A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директор учреждения;</w:t>
      </w:r>
    </w:p>
    <w:p w14:paraId="A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заместитель директора;</w:t>
      </w:r>
    </w:p>
    <w:p w14:paraId="A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специалисты по социальной работе;</w:t>
      </w:r>
    </w:p>
    <w:p w14:paraId="A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педагоги-психологи;</w:t>
      </w:r>
    </w:p>
    <w:p w14:paraId="A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юрисконсульт;</w:t>
      </w:r>
    </w:p>
    <w:p w14:paraId="A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воспитатели и социальные работники;</w:t>
      </w:r>
    </w:p>
    <w:p w14:paraId="A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медицинский персонал;</w:t>
      </w:r>
    </w:p>
    <w:p w14:paraId="A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обслуживающий персонал.</w:t>
      </w:r>
    </w:p>
    <w:p w14:paraId="A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Структура учреждения обеспечивает комплексный подход к решению социальных проблем женщин и детей, оказавшихся в трудной жизненной ситуации, и направлена на их защиту, реабилитацию и восстановление социального благополучия.</w:t>
      </w:r>
    </w:p>
    <w:p w14:paraId="A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направлена на оказание комплексной помощи женщинам и детям, оказавшимся в трудной жизненной ситуации, включая случаи семейного неблагополучия, насилия, угрозы жизни и здоровью, утраты жилья, социального сиротства и иных кризисных обстоятельств. Учреждение обеспечивает экстренное реагирование, временное проживание, психологическую, социальную и правовую помощь, а также последующее социальное сопровождение до стабилизации жизненной ситуации получателей услуг.</w:t>
      </w:r>
    </w:p>
    <w:p w14:paraId="A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Стационарные отделения центра рассчитаны на 42 места, которые, как правило, заняты практически постоянно. При возникновении экстренных ситуаций используется изолятор временного размещения, что позволяет оказывать помощь даже при полной загрузке учреждения. В случаях, когда мест в центре временно нет, получатели услуг могут быть направлены в другие социально-реабилитационные учреждения области с последующим переводом в кризисный центр «Орловский».</w:t>
      </w:r>
    </w:p>
    <w:p w14:paraId="A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Круглосуточная телефонная служба центра обеспечивает постоянную связь с населением и оперативное реагирование на кризисные ситуации. За год на телефон доверия поступает более 3 500 обращений, из которых около 270 заканчиваются размещением женщин и детей в стационарном отделении. Специалисты центра проводят первичное консультирование, психологическую оценку ситуации и принимают решение о необходимости экстренного размещения или иных формах помощи.</w:t>
      </w:r>
    </w:p>
    <w:p w14:paraId="A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обращения к работе подключаются профильные специалисты. </w:t>
      </w:r>
      <w:r>
        <w:rPr>
          <w:rFonts w:ascii="Times New Roman" w:hAnsi="Times New Roman"/>
          <w:sz w:val="28"/>
        </w:rPr>
        <w:t>Первичную оценку ситуации проводит психолог, затем при необходимости организуется выезд мобильной бригады или размещение в стационаре. Минимальный срок пребывания в стационарном отделении составляет в среднем 21 день, что позволяет провести диагностику, оказать комплексную помощь и определить дальнейший маршрут сопровождения. Уже на следующий день с получателями услуг начинают работать психолог и юрист. Медицинская помощь оказывается на основании договоров с медицинскими учреждениями. Проживание, питание и все виды помощи предоставляются бесплатно.</w:t>
      </w:r>
    </w:p>
    <w:p w14:paraId="AE010000">
      <w:pPr>
        <w:pStyle w:val="Style_8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AF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B0010000">
      <w:pPr>
        <w:widowControl w:val="0"/>
        <w:spacing w:after="0" w:line="360" w:lineRule="auto"/>
        <w:ind w:firstLine="709" w:left="0"/>
        <w:jc w:val="center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 xml:space="preserve">  Нормативно-правовая база деятельности учреждения</w:t>
      </w:r>
    </w:p>
    <w:p w14:paraId="B1010000">
      <w:pPr>
        <w:pStyle w:val="Style_8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осуществляется на основании федеральных и региональных нормативно-правовых актов, регулирующих сферу социальной защиты населения, а также внутренних документов учреждения. </w:t>
      </w:r>
    </w:p>
    <w:p w14:paraId="B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Нормативно-правовая база учреждения определяет цели, задачи, формы и методы оказания социальных услуг, права и обязанности получателей услуг, а также полномочия работников учреждения.</w:t>
      </w:r>
    </w:p>
    <w:p w14:paraId="B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основным нормативным правовым актам, регулирующим деятельность учреждения, относятся:</w:t>
      </w:r>
    </w:p>
    <w:p w14:paraId="B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Федеральный закон от 28.12.2013 № 442-ФЗ «Об основах социального обслуживания граждан в Российской Федерации», устанавливающий правовые, организационные и экономические основы социального обслуживания, виды социальных услуг и права получателей; </w:t>
      </w:r>
    </w:p>
    <w:p w14:paraId="B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Федеральный закон от 24.07.1998 № 124-ФЗ «Об основных гарантиях прав ребенка в Российской Федерации», определяющий систему государственных гарантий защиты прав и законных интересов детей; </w:t>
      </w:r>
    </w:p>
    <w:p w14:paraId="B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Федеральный закон от 24.06.1999 № 120-ФЗ «Об основах системы профилактики безнадзорности и правонарушений несовершеннолетних», регулирующий деятельность субъектов профилактики семейного неблагополучия и защиты детей; </w:t>
      </w:r>
    </w:p>
    <w:p w14:paraId="B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Федеральный закон от 27.07.2006 № 152-ФЗ «О персональных данных», устанавливающий требования к обработке, хранению и защите персональных данных получателей социальных услуг; </w:t>
      </w:r>
    </w:p>
    <w:p w14:paraId="B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Трудовой кодекс Российской Федерации, регулирующий трудовые отношения работников учреждения, условия труда, режим рабочего времени и дисциплину; </w:t>
      </w:r>
    </w:p>
    <w:p w14:paraId="B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Закон Орловской области «Об отдельных правоотношениях в сфере социальной защиты населения и социального обслуживания граждан в </w:t>
      </w:r>
      <w:r>
        <w:rPr>
          <w:rFonts w:ascii="Times New Roman" w:hAnsi="Times New Roman"/>
          <w:sz w:val="28"/>
        </w:rPr>
        <w:t xml:space="preserve">Орловской области», определяющий региональные особенности организации социальной защиты и социального обслуживания; </w:t>
      </w:r>
    </w:p>
    <w:p w14:paraId="B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Устав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закрепляющий цели, задачи, структуру и порядок деятельности учреждения; </w:t>
      </w:r>
    </w:p>
    <w:p w14:paraId="B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Правила внутреннего трудового распорядка учреждения, регулирующие организацию труда работников и дисциплину. </w:t>
      </w:r>
    </w:p>
    <w:p w14:paraId="B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Нормативно-правовая база учреждения обеспечивает законность и </w:t>
      </w:r>
      <w:r>
        <w:rPr>
          <w:rFonts w:ascii="Times New Roman" w:hAnsi="Times New Roman"/>
          <w:sz w:val="28"/>
        </w:rPr>
        <w:t>регламентированность</w:t>
      </w:r>
      <w:r>
        <w:rPr>
          <w:rFonts w:ascii="Times New Roman" w:hAnsi="Times New Roman"/>
          <w:sz w:val="28"/>
        </w:rPr>
        <w:t xml:space="preserve"> его деятельности, определяет порядок предоставления социальных услуг, требования к качеству обслуживания, а также механизмы защиты прав получателей услуг.</w:t>
      </w:r>
    </w:p>
    <w:p w14:paraId="B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Особое значение в деятельности учреждения имеют федеральные законы, направленные на защиту прав детей и профилактику семейного неблагополучия, поскольку основными получателями услуг центра являются женщины и несовершеннолетние, оказавшиеся в трудной жизненной ситуации. </w:t>
      </w:r>
    </w:p>
    <w:p w14:paraId="B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Внутренние локальные акты учреждения конкретизируют требования федерального и регионального законодательства применительно к условиям работы центра, определяют функции подразделений, обязанности работников и порядок взаимодействия с получателями социальных услуг.</w:t>
      </w:r>
    </w:p>
    <w:p w14:paraId="C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осуществляется на основе комплексной нормативно-правовой базы, обеспечивающей правовую защиту получателей услуг, эффективность социальной помощи и соблюдение государственных стандартов социального обслуживания</w:t>
      </w:r>
    </w:p>
    <w:p w14:paraId="C1010000">
      <w:pPr>
        <w:spacing w:line="360" w:lineRule="auto"/>
        <w:ind/>
        <w:outlineLvl w:val="0"/>
        <w:rPr>
          <w:rFonts w:ascii="Times New Roman" w:hAnsi="Times New Roman"/>
          <w:b w:val="1"/>
          <w:sz w:val="28"/>
        </w:rPr>
      </w:pPr>
    </w:p>
    <w:p w14:paraId="C2010000">
      <w:pPr>
        <w:spacing w:line="360" w:lineRule="auto"/>
        <w:ind/>
        <w:outlineLvl w:val="0"/>
        <w:rPr>
          <w:rFonts w:ascii="Times New Roman" w:hAnsi="Times New Roman"/>
          <w:b w:val="1"/>
          <w:sz w:val="28"/>
        </w:rPr>
      </w:pPr>
    </w:p>
    <w:p w14:paraId="C301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C4010000">
      <w:pPr>
        <w:widowControl w:val="0"/>
        <w:spacing w:after="0" w:line="360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Содержание и результаты практики </w:t>
      </w:r>
      <w:r>
        <w:rPr>
          <w:rFonts w:ascii="Times New Roman" w:hAnsi="Times New Roman"/>
          <w:b w:val="1"/>
          <w:sz w:val="28"/>
        </w:rPr>
        <w:t>НИР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C5010000">
      <w:pPr>
        <w:widowControl w:val="0"/>
        <w:spacing w:after="0" w:line="360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«Пути совершенствование социальной работы с детьми,</w:t>
      </w:r>
    </w:p>
    <w:p w14:paraId="C6010000">
      <w:pPr>
        <w:widowControl w:val="0"/>
        <w:spacing w:after="0" w:line="360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оставшимися без родителей»</w:t>
      </w:r>
    </w:p>
    <w:p w14:paraId="C7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8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научно-исследовательской практики был проведён анализ современных технологий социальной работы с детьми-сиротами и детьми, оставшимися без попечения родителей, а также выявлены основные направления совершенствования данной деятельности в современных условиях.</w:t>
      </w:r>
    </w:p>
    <w:p w14:paraId="C9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Актуальность исследования обусловлена тем, что проблема социального сиротства остаётся одной из наиболее значимых социальных проблем современного общества. Несмотря на снижение количества детей, воспитывающихся 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учреждениях, сохраняются трудности их социальной адаптации, профессионального самоопределения, формирования устойчивых жизненных стратегий.</w:t>
      </w:r>
    </w:p>
    <w:p w14:paraId="CA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Социологический анализ показал, что дети, оставшиеся без попечения родителей, относятся к группе повышенного социального риска. Основные трудности данной категории связаны с:</w:t>
      </w:r>
    </w:p>
    <w:p w14:paraId="CB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нарушением эмоционально-личностного развития;</w:t>
      </w:r>
    </w:p>
    <w:p w14:paraId="CC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дефицитом устойчивых социальных связей;</w:t>
      </w:r>
    </w:p>
    <w:p w14:paraId="CD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недостатком жизненных и бытовых навыков;</w:t>
      </w:r>
    </w:p>
    <w:p w14:paraId="CE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проблемами социализации и профессионального самоопределения;</w:t>
      </w:r>
    </w:p>
    <w:p w14:paraId="CF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повышенной вероятностью </w:t>
      </w:r>
      <w:r>
        <w:rPr>
          <w:rFonts w:ascii="Times New Roman" w:hAnsi="Times New Roman"/>
          <w:sz w:val="28"/>
        </w:rPr>
        <w:t>девиантного</w:t>
      </w:r>
      <w:r>
        <w:rPr>
          <w:rFonts w:ascii="Times New Roman" w:hAnsi="Times New Roman"/>
          <w:sz w:val="28"/>
        </w:rPr>
        <w:t xml:space="preserve"> поведения.</w:t>
      </w:r>
    </w:p>
    <w:p w14:paraId="D0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Исследование показало, что эффективность социальной работы с данной категорией детей зависит от комплексного подхода, включающего сопровождение на всех этапах их жизненного пути: от устройства в семью до адаптации во взрослой жизни.</w:t>
      </w:r>
    </w:p>
    <w:p w14:paraId="D1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с детьми, оставшимися без попечения родителей, представляет собой сложную и многоуровневую систему профессиональной деятельности, направленную на защиту прав ребенка, обеспечение его </w:t>
      </w:r>
      <w:r>
        <w:rPr>
          <w:rFonts w:ascii="Times New Roman" w:hAnsi="Times New Roman"/>
          <w:sz w:val="28"/>
        </w:rPr>
        <w:t>безопасности и создание условий для полноценного развития. Данная система формируется на основе принципа приоритетности семейного воспитания, индивидуального подхода к каждому ребенку и межведомственного взаимодействия различных социальных институтов.</w:t>
      </w:r>
    </w:p>
    <w:p w14:paraId="D2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современных условиях социальная работа с данной категорией детей строится на сочетании профилактических, реабилитационных и адаптационных технологий. Основное внимание уделяется не только устройству ребенка в семью, но и его долгосрочному сопровождению, формированию жизненных навыков и подготовке к самостоятельной жизни.</w:t>
      </w:r>
    </w:p>
    <w:p w14:paraId="D3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практической деятельности учреждений социальной защиты можно выделить несколько ключевых направлений работы, которые взаимосвязаны между собой и формируют единую систему социальной поддержки.</w:t>
      </w:r>
    </w:p>
    <w:p w14:paraId="D401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1.</w:t>
      </w:r>
      <w:r>
        <w:rPr>
          <w:rFonts w:ascii="Times New Roman" w:hAnsi="Times New Roman"/>
          <w:b w:val="0"/>
          <w:color w:val="000000"/>
          <w:sz w:val="28"/>
        </w:rPr>
        <w:t xml:space="preserve"> Основные направления социальной работы с детьми, оставшимися без попечения родителей</w:t>
      </w:r>
    </w:p>
    <w:tbl>
      <w:tblPr>
        <w:tblStyle w:val="Style_22"/>
        <w:tblLayout w:type="fixed"/>
      </w:tblPr>
      <w:tblGrid>
        <w:gridCol w:w="2850"/>
        <w:gridCol w:w="3813"/>
        <w:gridCol w:w="2908"/>
      </w:tblGrid>
      <w:tr>
        <w:tc>
          <w:tcPr>
            <w:tcW w:type="dxa" w:w="2850"/>
          </w:tcPr>
          <w:p w14:paraId="D501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работы</w:t>
            </w:r>
          </w:p>
        </w:tc>
        <w:tc>
          <w:tcPr>
            <w:tcW w:type="dxa" w:w="3813"/>
          </w:tcPr>
          <w:p w14:paraId="D601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деятельности</w:t>
            </w:r>
          </w:p>
        </w:tc>
        <w:tc>
          <w:tcPr>
            <w:tcW w:type="dxa" w:w="2908"/>
          </w:tcPr>
          <w:p w14:paraId="D701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Социальный результат</w:t>
            </w:r>
          </w:p>
        </w:tc>
      </w:tr>
      <w:tr>
        <w:tc>
          <w:tcPr>
            <w:tcW w:type="dxa" w:w="2850"/>
          </w:tcPr>
          <w:p w14:paraId="D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Семейное устройство</w:t>
            </w:r>
          </w:p>
        </w:tc>
        <w:tc>
          <w:tcPr>
            <w:tcW w:type="dxa" w:w="3813"/>
          </w:tcPr>
          <w:p w14:paraId="D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замещающих семей, оформление опеки и усыновления</w:t>
            </w:r>
          </w:p>
        </w:tc>
        <w:tc>
          <w:tcPr>
            <w:tcW w:type="dxa" w:w="2908"/>
          </w:tcPr>
          <w:p w14:paraId="DA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Снижение числа детей в интернатах</w:t>
            </w:r>
          </w:p>
        </w:tc>
      </w:tr>
      <w:tr>
        <w:tc>
          <w:tcPr>
            <w:tcW w:type="dxa" w:w="2850"/>
          </w:tcPr>
          <w:p w14:paraId="D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семей</w:t>
            </w:r>
          </w:p>
        </w:tc>
        <w:tc>
          <w:tcPr>
            <w:tcW w:type="dxa" w:w="3813"/>
          </w:tcPr>
          <w:p w14:paraId="DC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Психологическая и социальная поддержка приемных родителей</w:t>
            </w:r>
          </w:p>
        </w:tc>
        <w:tc>
          <w:tcPr>
            <w:tcW w:type="dxa" w:w="2908"/>
          </w:tcPr>
          <w:p w14:paraId="DD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Предотвращение возврата детей</w:t>
            </w:r>
          </w:p>
        </w:tc>
      </w:tr>
      <w:tr>
        <w:tc>
          <w:tcPr>
            <w:tcW w:type="dxa" w:w="2850"/>
          </w:tcPr>
          <w:p w14:paraId="D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Психолого-педагогическая реабилитация</w:t>
            </w:r>
          </w:p>
        </w:tc>
        <w:tc>
          <w:tcPr>
            <w:tcW w:type="dxa" w:w="3813"/>
          </w:tcPr>
          <w:p w14:paraId="DF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Коррекция эмоциональных и поведенческих нарушений</w:t>
            </w:r>
          </w:p>
        </w:tc>
        <w:tc>
          <w:tcPr>
            <w:tcW w:type="dxa" w:w="2908"/>
          </w:tcPr>
          <w:p w14:paraId="E0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психологического состояния</w:t>
            </w:r>
          </w:p>
        </w:tc>
      </w:tr>
      <w:tr>
        <w:tc>
          <w:tcPr>
            <w:tcW w:type="dxa" w:w="2850"/>
          </w:tcPr>
          <w:p w14:paraId="E1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Социальная адаптация</w:t>
            </w:r>
          </w:p>
        </w:tc>
        <w:tc>
          <w:tcPr>
            <w:tcW w:type="dxa" w:w="3813"/>
          </w:tcPr>
          <w:p w14:paraId="E2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навыков общения и поведения</w:t>
            </w:r>
          </w:p>
        </w:tc>
        <w:tc>
          <w:tcPr>
            <w:tcW w:type="dxa" w:w="2908"/>
          </w:tcPr>
          <w:p w14:paraId="E3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Успешная интеграция в общество</w:t>
            </w:r>
          </w:p>
        </w:tc>
      </w:tr>
      <w:tr>
        <w:tc>
          <w:tcPr>
            <w:tcW w:type="dxa" w:w="2850"/>
          </w:tcPr>
          <w:p w14:paraId="E4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Профориентация</w:t>
            </w:r>
          </w:p>
        </w:tc>
        <w:tc>
          <w:tcPr>
            <w:tcW w:type="dxa" w:w="3813"/>
          </w:tcPr>
          <w:p w14:paraId="E5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Помощь в выборе профессии, подготовка к трудовой деятельности</w:t>
            </w:r>
          </w:p>
        </w:tc>
        <w:tc>
          <w:tcPr>
            <w:tcW w:type="dxa" w:w="2908"/>
          </w:tcPr>
          <w:p w14:paraId="E6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занятости выпускников</w:t>
            </w:r>
          </w:p>
        </w:tc>
      </w:tr>
      <w:tr>
        <w:tc>
          <w:tcPr>
            <w:tcW w:type="dxa" w:w="2850"/>
          </w:tcPr>
          <w:p w14:paraId="E7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самостоятельной жизни</w:t>
            </w:r>
          </w:p>
        </w:tc>
        <w:tc>
          <w:tcPr>
            <w:tcW w:type="dxa" w:w="3813"/>
          </w:tcPr>
          <w:p w14:paraId="E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бытовым и финансовым навыкам</w:t>
            </w:r>
          </w:p>
        </w:tc>
        <w:tc>
          <w:tcPr>
            <w:tcW w:type="dxa" w:w="2908"/>
          </w:tcPr>
          <w:p w14:paraId="E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социальной </w:t>
            </w:r>
            <w:r>
              <w:rPr>
                <w:rFonts w:ascii="Times New Roman" w:hAnsi="Times New Roman"/>
                <w:sz w:val="24"/>
              </w:rPr>
              <w:t>дезадаптации</w:t>
            </w:r>
          </w:p>
        </w:tc>
      </w:tr>
    </w:tbl>
    <w:p w14:paraId="EA010000">
      <w:pPr>
        <w:pStyle w:val="Style_2"/>
        <w:widowControl w:val="0"/>
        <w:spacing w:after="0" w:line="360" w:lineRule="auto"/>
        <w:ind w:firstLine="709" w:left="0"/>
        <w:rPr>
          <w:rFonts w:ascii="Times New Roman" w:hAnsi="Times New Roman"/>
          <w:sz w:val="28"/>
        </w:rPr>
      </w:pPr>
    </w:p>
    <w:p w14:paraId="EB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ключевых показателей эффективности социальной работы является доля детей, устроенных в семьи. За последние годы наблюдается устойчивая тенденция к сокращению числа детей 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учреждениях и росту семейных форм воспитания.</w:t>
      </w:r>
    </w:p>
    <w:p w14:paraId="EC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ED01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2</w:t>
      </w:r>
      <w:r>
        <w:rPr>
          <w:rFonts w:ascii="Times New Roman" w:hAnsi="Times New Roman"/>
          <w:b w:val="0"/>
          <w:color w:val="000000"/>
          <w:sz w:val="28"/>
        </w:rPr>
        <w:t>.</w:t>
      </w:r>
      <w:r>
        <w:rPr>
          <w:rFonts w:ascii="Times New Roman" w:hAnsi="Times New Roman"/>
          <w:b w:val="0"/>
          <w:color w:val="000000"/>
          <w:sz w:val="28"/>
        </w:rPr>
        <w:t xml:space="preserve"> Динамика числа детей-сирот и детей без попечения родителей (2022–2024 гг.)</w:t>
      </w:r>
    </w:p>
    <w:tbl>
      <w:tblPr>
        <w:tblStyle w:val="Style_22"/>
        <w:tblLayout w:type="fixed"/>
      </w:tblPr>
      <w:tblGrid>
        <w:gridCol w:w="1025"/>
        <w:gridCol w:w="3674"/>
        <w:gridCol w:w="4656"/>
      </w:tblGrid>
      <w:tr>
        <w:tc>
          <w:tcPr>
            <w:tcW w:type="dxa" w:w="1025"/>
          </w:tcPr>
          <w:p w14:paraId="EE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3674"/>
          </w:tcPr>
          <w:p w14:paraId="EF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детей, тыс. чел.</w:t>
            </w:r>
          </w:p>
        </w:tc>
        <w:tc>
          <w:tcPr>
            <w:tcW w:type="dxa" w:w="4656"/>
          </w:tcPr>
          <w:p w14:paraId="F0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устроенных в семьи, %</w:t>
            </w:r>
          </w:p>
        </w:tc>
      </w:tr>
      <w:tr>
        <w:tc>
          <w:tcPr>
            <w:tcW w:type="dxa" w:w="1025"/>
          </w:tcPr>
          <w:p w14:paraId="F1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type="dxa" w:w="3674"/>
          </w:tcPr>
          <w:p w14:paraId="F2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406</w:t>
            </w:r>
          </w:p>
        </w:tc>
        <w:tc>
          <w:tcPr>
            <w:tcW w:type="dxa" w:w="4656"/>
          </w:tcPr>
          <w:p w14:paraId="F3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</w:tr>
      <w:tr>
        <w:tc>
          <w:tcPr>
            <w:tcW w:type="dxa" w:w="1025"/>
          </w:tcPr>
          <w:p w14:paraId="F4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type="dxa" w:w="3674"/>
          </w:tcPr>
          <w:p w14:paraId="F5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392</w:t>
            </w:r>
          </w:p>
        </w:tc>
        <w:tc>
          <w:tcPr>
            <w:tcW w:type="dxa" w:w="4656"/>
          </w:tcPr>
          <w:p w14:paraId="F6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</w:tr>
      <w:tr>
        <w:tc>
          <w:tcPr>
            <w:tcW w:type="dxa" w:w="1025"/>
          </w:tcPr>
          <w:p w14:paraId="F7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type="dxa" w:w="3674"/>
          </w:tcPr>
          <w:p w14:paraId="F8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  <w:tc>
          <w:tcPr>
            <w:tcW w:type="dxa" w:w="4656"/>
          </w:tcPr>
          <w:p w14:paraId="F9010000">
            <w:pPr>
              <w:widowControl w:val="0"/>
              <w:ind w:firstLine="142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</w:tr>
    </w:tbl>
    <w:p w14:paraId="FA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B010000">
      <w:pPr>
        <w:pStyle w:val="Style_2"/>
        <w:widowControl w:val="0"/>
        <w:spacing w:after="0"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406887" cy="2975488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6098" l="0" r="3049" t="8537"/>
                    <a:stretch/>
                  </pic:blipFill>
                  <pic:spPr>
                    <a:xfrm flipH="false" flipV="false" rot="0">
                      <a:ext cx="5406887" cy="297548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C010000">
      <w:pPr>
        <w:widowControl w:val="0"/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</w:t>
      </w:r>
      <w:r>
        <w:rPr>
          <w:rFonts w:ascii="Times New Roman" w:hAnsi="Times New Roman"/>
          <w:sz w:val="28"/>
        </w:rPr>
        <w:t>с.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Динамика численности детей-сирот и детей, оставшихся без попечения родителей, в Российской Федерации за 2022–2024 гг.</w:t>
      </w:r>
    </w:p>
    <w:p w14:paraId="FD01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E010000">
      <w:pPr>
        <w:pStyle w:val="Style_2"/>
        <w:widowControl w:val="0"/>
        <w:spacing w:after="0"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128592" cy="27432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4"/>
                    <a:srcRect b="6245" l="0" r="2134" t="9999"/>
                    <a:stretch/>
                  </pic:blipFill>
                  <pic:spPr>
                    <a:xfrm flipH="false" flipV="false" rot="0">
                      <a:ext cx="5128592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F01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Доля детей-сирот и детей, оставшихся без попечения родителей, устроенных в замещающие семьи за 2022–2024 гг.</w:t>
      </w:r>
    </w:p>
    <w:p w14:paraId="00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Представленные данные </w:t>
      </w:r>
      <w:r>
        <w:rPr>
          <w:rFonts w:ascii="Times New Roman" w:hAnsi="Times New Roman"/>
          <w:sz w:val="28"/>
        </w:rPr>
        <w:t xml:space="preserve">таблицы 1,2 рис. 1,2 </w:t>
      </w:r>
      <w:r>
        <w:rPr>
          <w:rFonts w:ascii="Times New Roman" w:hAnsi="Times New Roman"/>
          <w:sz w:val="28"/>
        </w:rPr>
        <w:t xml:space="preserve">свидетельствуют о постепенном снижении численности детей, находящихся в системе </w:t>
      </w:r>
      <w:r>
        <w:rPr>
          <w:rFonts w:ascii="Times New Roman" w:hAnsi="Times New Roman"/>
          <w:sz w:val="28"/>
        </w:rPr>
        <w:t>интернатного</w:t>
      </w:r>
      <w:r>
        <w:rPr>
          <w:rFonts w:ascii="Times New Roman" w:hAnsi="Times New Roman"/>
          <w:sz w:val="28"/>
        </w:rPr>
        <w:t xml:space="preserve"> воспитания. Одновременно наблюдается увеличение доли детей, воспитывающихся в замещающих семьях. Это подтверждает эффективность государственной политики, направленной на развитие семейных форм устройства.</w:t>
      </w:r>
    </w:p>
    <w:p w14:paraId="01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Несмотря на позитивную динамику семейного устройства, значительная часть детей продолжает воспитываться в учреждениях. Особые трудности возникают на этапе выхода во взрослую жизнь.</w:t>
      </w:r>
    </w:p>
    <w:p w14:paraId="0202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3.</w:t>
      </w:r>
      <w:r>
        <w:rPr>
          <w:rFonts w:ascii="Times New Roman" w:hAnsi="Times New Roman"/>
          <w:b w:val="0"/>
          <w:color w:val="000000"/>
          <w:sz w:val="28"/>
        </w:rPr>
        <w:t xml:space="preserve"> Основные проблемы выпускников </w:t>
      </w:r>
      <w:r>
        <w:rPr>
          <w:rFonts w:ascii="Times New Roman" w:hAnsi="Times New Roman"/>
          <w:b w:val="0"/>
          <w:color w:val="000000"/>
          <w:sz w:val="28"/>
        </w:rPr>
        <w:t>интернатных</w:t>
      </w:r>
      <w:r>
        <w:rPr>
          <w:rFonts w:ascii="Times New Roman" w:hAnsi="Times New Roman"/>
          <w:b w:val="0"/>
          <w:color w:val="000000"/>
          <w:sz w:val="28"/>
        </w:rPr>
        <w:t xml:space="preserve"> учреждений</w:t>
      </w:r>
    </w:p>
    <w:tbl>
      <w:tblPr>
        <w:tblStyle w:val="Style_22"/>
        <w:tblLayout w:type="fixed"/>
      </w:tblPr>
      <w:tblGrid>
        <w:gridCol w:w="5282"/>
        <w:gridCol w:w="4073"/>
      </w:tblGrid>
      <w:tr>
        <w:tc>
          <w:tcPr>
            <w:tcW w:type="dxa" w:w="5282"/>
          </w:tcPr>
          <w:p w14:paraId="03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Проблема</w:t>
            </w:r>
          </w:p>
        </w:tc>
        <w:tc>
          <w:tcPr>
            <w:tcW w:type="dxa" w:w="4073"/>
          </w:tcPr>
          <w:p w14:paraId="04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Доля выпускников, %</w:t>
            </w:r>
          </w:p>
        </w:tc>
      </w:tr>
      <w:tr>
        <w:tc>
          <w:tcPr>
            <w:tcW w:type="dxa" w:w="5282"/>
          </w:tcPr>
          <w:p w14:paraId="0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Трудности трудоустройства</w:t>
            </w:r>
          </w:p>
        </w:tc>
        <w:tc>
          <w:tcPr>
            <w:tcW w:type="dxa" w:w="4073"/>
          </w:tcPr>
          <w:p w14:paraId="06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</w:tr>
      <w:tr>
        <w:tc>
          <w:tcPr>
            <w:tcW w:type="dxa" w:w="5282"/>
          </w:tcPr>
          <w:p w14:paraId="0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жилья</w:t>
            </w:r>
          </w:p>
        </w:tc>
        <w:tc>
          <w:tcPr>
            <w:tcW w:type="dxa" w:w="4073"/>
          </w:tcPr>
          <w:p w14:paraId="08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</w:tr>
      <w:tr>
        <w:tc>
          <w:tcPr>
            <w:tcW w:type="dxa" w:w="5282"/>
          </w:tcPr>
          <w:p w14:paraId="0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Социальная </w:t>
            </w:r>
            <w:r>
              <w:rPr>
                <w:rFonts w:ascii="Times New Roman" w:hAnsi="Times New Roman"/>
                <w:sz w:val="24"/>
              </w:rPr>
              <w:t>дезадаптация</w:t>
            </w:r>
          </w:p>
        </w:tc>
        <w:tc>
          <w:tcPr>
            <w:tcW w:type="dxa" w:w="4073"/>
          </w:tcPr>
          <w:p w14:paraId="0A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</w:tr>
      <w:tr>
        <w:tc>
          <w:tcPr>
            <w:tcW w:type="dxa" w:w="5282"/>
          </w:tcPr>
          <w:p w14:paraId="0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Низкий уровень образования</w:t>
            </w:r>
          </w:p>
        </w:tc>
        <w:tc>
          <w:tcPr>
            <w:tcW w:type="dxa" w:w="4073"/>
          </w:tcPr>
          <w:p w14:paraId="0C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>
        <w:tc>
          <w:tcPr>
            <w:tcW w:type="dxa" w:w="5282"/>
          </w:tcPr>
          <w:p w14:paraId="0D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Конфликты с законом</w:t>
            </w:r>
          </w:p>
        </w:tc>
        <w:tc>
          <w:tcPr>
            <w:tcW w:type="dxa" w:w="4073"/>
          </w:tcPr>
          <w:p w14:paraId="0E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</w:tbl>
    <w:p w14:paraId="0F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0020000">
      <w:pPr>
        <w:pStyle w:val="Style_2"/>
        <w:widowControl w:val="0"/>
        <w:spacing w:after="0" w:line="36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85165" cy="3259247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5"/>
                    <a:srcRect b="0" l="0" r="2690" t="8629"/>
                    <a:stretch/>
                  </pic:blipFill>
                  <pic:spPr>
                    <a:xfrm flipH="false" flipV="false" rot="0">
                      <a:ext cx="5785165" cy="32592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2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</w:t>
      </w:r>
      <w:r>
        <w:rPr>
          <w:rFonts w:ascii="Times New Roman" w:hAnsi="Times New Roman"/>
          <w:sz w:val="28"/>
        </w:rPr>
        <w:t>. 3.</w:t>
      </w:r>
      <w:r>
        <w:rPr>
          <w:rFonts w:ascii="Times New Roman" w:hAnsi="Times New Roman"/>
          <w:sz w:val="28"/>
        </w:rPr>
        <w:t xml:space="preserve"> Структура основных социальных проблем выпускников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учреждений, %</w:t>
      </w:r>
    </w:p>
    <w:p w14:paraId="12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данных</w:t>
      </w:r>
      <w:r>
        <w:rPr>
          <w:rFonts w:ascii="Times New Roman" w:hAnsi="Times New Roman"/>
          <w:sz w:val="28"/>
        </w:rPr>
        <w:t xml:space="preserve"> таблицы 3 и рис. 3</w:t>
      </w:r>
      <w:r>
        <w:rPr>
          <w:rFonts w:ascii="Times New Roman" w:hAnsi="Times New Roman"/>
          <w:sz w:val="28"/>
        </w:rPr>
        <w:t xml:space="preserve"> показывает, что наиболее распространенными трудностями являются проблемы трудоустройства и обеспечения жильем. Это связано с недостаточным уровнем подготовки к самостоятельной жизни, отсутствием социальных связей и поддерживающей среды.</w:t>
      </w:r>
    </w:p>
    <w:p w14:paraId="15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важнейших направлений социальной работы является формирование у воспитанников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учреждений навыков самостоятельного проживания. Эта работа должна начинаться задолго до выпуска из учреждения и включать систематическое обучение жизненно важным компетенциям.</w:t>
      </w:r>
    </w:p>
    <w:p w14:paraId="1602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4.</w:t>
      </w:r>
      <w:r>
        <w:rPr>
          <w:rFonts w:ascii="Times New Roman" w:hAnsi="Times New Roman"/>
          <w:b w:val="0"/>
          <w:color w:val="000000"/>
          <w:sz w:val="28"/>
        </w:rPr>
        <w:t xml:space="preserve"> Основные направления подготовки выпускников</w:t>
      </w:r>
    </w:p>
    <w:tbl>
      <w:tblPr>
        <w:tblStyle w:val="Style_22"/>
        <w:tblLayout w:type="fixed"/>
      </w:tblPr>
      <w:tblGrid>
        <w:gridCol w:w="2741"/>
        <w:gridCol w:w="3933"/>
        <w:gridCol w:w="2897"/>
      </w:tblGrid>
      <w:tr>
        <w:tc>
          <w:tcPr>
            <w:tcW w:type="dxa" w:w="2741"/>
          </w:tcPr>
          <w:p w14:paraId="17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подготовки</w:t>
            </w:r>
          </w:p>
        </w:tc>
        <w:tc>
          <w:tcPr>
            <w:tcW w:type="dxa" w:w="3933"/>
          </w:tcPr>
          <w:p w14:paraId="18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работы</w:t>
            </w:r>
          </w:p>
        </w:tc>
        <w:tc>
          <w:tcPr>
            <w:tcW w:type="dxa" w:w="2897"/>
          </w:tcPr>
          <w:p w14:paraId="19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Ожидаемый эффект</w:t>
            </w:r>
          </w:p>
        </w:tc>
      </w:tr>
      <w:tr>
        <w:tc>
          <w:tcPr>
            <w:tcW w:type="dxa" w:w="2741"/>
          </w:tcPr>
          <w:p w14:paraId="1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Бытовая подготовка</w:t>
            </w:r>
          </w:p>
        </w:tc>
        <w:tc>
          <w:tcPr>
            <w:tcW w:type="dxa" w:w="3933"/>
          </w:tcPr>
          <w:p w14:paraId="1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хозяйства, приготовление пищи, уход за жильем</w:t>
            </w:r>
          </w:p>
        </w:tc>
        <w:tc>
          <w:tcPr>
            <w:tcW w:type="dxa" w:w="2897"/>
          </w:tcPr>
          <w:p w14:paraId="1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самостоятельности</w:t>
            </w:r>
          </w:p>
        </w:tc>
      </w:tr>
      <w:tr>
        <w:tc>
          <w:tcPr>
            <w:tcW w:type="dxa" w:w="2741"/>
          </w:tcPr>
          <w:p w14:paraId="1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Финансовая грамотность</w:t>
            </w:r>
          </w:p>
        </w:tc>
        <w:tc>
          <w:tcPr>
            <w:tcW w:type="dxa" w:w="3933"/>
          </w:tcPr>
          <w:p w14:paraId="1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бюджета, управление доходами</w:t>
            </w:r>
          </w:p>
        </w:tc>
        <w:tc>
          <w:tcPr>
            <w:tcW w:type="dxa" w:w="2897"/>
          </w:tcPr>
          <w:p w14:paraId="1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Снижение долговых рисков</w:t>
            </w:r>
          </w:p>
        </w:tc>
      </w:tr>
      <w:tr>
        <w:tc>
          <w:tcPr>
            <w:tcW w:type="dxa" w:w="2741"/>
          </w:tcPr>
          <w:p w14:paraId="2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Профессиональная подготовка</w:t>
            </w:r>
          </w:p>
        </w:tc>
        <w:tc>
          <w:tcPr>
            <w:tcW w:type="dxa" w:w="3933"/>
          </w:tcPr>
          <w:p w14:paraId="2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Курсы, стажировки, помощь в трудоустройстве</w:t>
            </w:r>
          </w:p>
        </w:tc>
        <w:tc>
          <w:tcPr>
            <w:tcW w:type="dxa" w:w="2897"/>
          </w:tcPr>
          <w:p w14:paraId="2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 занятости выпускников</w:t>
            </w:r>
          </w:p>
        </w:tc>
      </w:tr>
      <w:tr>
        <w:tc>
          <w:tcPr>
            <w:tcW w:type="dxa" w:w="2741"/>
          </w:tcPr>
          <w:p w14:paraId="2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Правовая грамотность</w:t>
            </w:r>
          </w:p>
        </w:tc>
        <w:tc>
          <w:tcPr>
            <w:tcW w:type="dxa" w:w="3933"/>
          </w:tcPr>
          <w:p w14:paraId="2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прав и обязанностей, оформление документов</w:t>
            </w:r>
          </w:p>
        </w:tc>
        <w:tc>
          <w:tcPr>
            <w:tcW w:type="dxa" w:w="2897"/>
          </w:tcPr>
          <w:p w14:paraId="2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прав выпускников</w:t>
            </w:r>
          </w:p>
        </w:tc>
      </w:tr>
      <w:tr>
        <w:tc>
          <w:tcPr>
            <w:tcW w:type="dxa" w:w="2741"/>
          </w:tcPr>
          <w:p w14:paraId="2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навыки</w:t>
            </w:r>
          </w:p>
        </w:tc>
        <w:tc>
          <w:tcPr>
            <w:tcW w:type="dxa" w:w="3933"/>
          </w:tcPr>
          <w:p w14:paraId="2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Коммуникация, решение конфликтов</w:t>
            </w:r>
          </w:p>
        </w:tc>
        <w:tc>
          <w:tcPr>
            <w:tcW w:type="dxa" w:w="2897"/>
          </w:tcPr>
          <w:p w14:paraId="2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Успешная интеграция в общество</w:t>
            </w:r>
          </w:p>
        </w:tc>
      </w:tr>
    </w:tbl>
    <w:p w14:paraId="29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исследования были проанализированы различные технологии социальной работы и их влияние на уровень социальной адаптации детей и выпускников.</w:t>
      </w:r>
    </w:p>
    <w:p w14:paraId="2B02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5</w:t>
      </w:r>
      <w:r>
        <w:rPr>
          <w:rFonts w:ascii="Times New Roman" w:hAnsi="Times New Roman"/>
          <w:b w:val="0"/>
          <w:color w:val="000000"/>
          <w:sz w:val="28"/>
        </w:rPr>
        <w:t>.</w:t>
      </w:r>
      <w:r>
        <w:rPr>
          <w:rFonts w:ascii="Times New Roman" w:hAnsi="Times New Roman"/>
          <w:b w:val="0"/>
          <w:color w:val="000000"/>
          <w:sz w:val="28"/>
        </w:rPr>
        <w:t xml:space="preserve"> Эффективность технологий социальной работы</w:t>
      </w:r>
    </w:p>
    <w:tbl>
      <w:tblPr>
        <w:tblStyle w:val="Style_22"/>
        <w:tblLayout w:type="fixed"/>
      </w:tblPr>
      <w:tblGrid>
        <w:gridCol w:w="3057"/>
        <w:gridCol w:w="3167"/>
        <w:gridCol w:w="3347"/>
      </w:tblGrid>
      <w:tr>
        <w:tc>
          <w:tcPr>
            <w:tcW w:type="dxa" w:w="3057"/>
          </w:tcPr>
          <w:p w14:paraId="2C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</w:t>
            </w:r>
          </w:p>
        </w:tc>
        <w:tc>
          <w:tcPr>
            <w:tcW w:type="dxa" w:w="3167"/>
          </w:tcPr>
          <w:p w14:paraId="2D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социальной </w:t>
            </w:r>
            <w:r>
              <w:rPr>
                <w:rFonts w:ascii="Times New Roman" w:hAnsi="Times New Roman"/>
                <w:sz w:val="24"/>
              </w:rPr>
              <w:t>дезадаптации</w:t>
            </w:r>
            <w:r>
              <w:rPr>
                <w:rFonts w:ascii="Times New Roman" w:hAnsi="Times New Roman"/>
                <w:sz w:val="24"/>
              </w:rPr>
              <w:t>, %</w:t>
            </w:r>
          </w:p>
        </w:tc>
        <w:tc>
          <w:tcPr>
            <w:tcW w:type="dxa" w:w="3347"/>
          </w:tcPr>
          <w:p w14:paraId="2E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эффект</w:t>
            </w:r>
          </w:p>
        </w:tc>
      </w:tr>
      <w:tr>
        <w:tc>
          <w:tcPr>
            <w:tcW w:type="dxa" w:w="3057"/>
          </w:tcPr>
          <w:p w14:paraId="2F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сопровождение</w:t>
            </w:r>
          </w:p>
        </w:tc>
        <w:tc>
          <w:tcPr>
            <w:tcW w:type="dxa" w:w="3167"/>
          </w:tcPr>
          <w:p w14:paraId="30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type="dxa" w:w="3347"/>
          </w:tcPr>
          <w:p w14:paraId="31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Стабилизация жизненной ситуации</w:t>
            </w:r>
          </w:p>
        </w:tc>
      </w:tr>
      <w:tr>
        <w:tc>
          <w:tcPr>
            <w:tcW w:type="dxa" w:w="3057"/>
          </w:tcPr>
          <w:p w14:paraId="3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Замещающие семьи</w:t>
            </w:r>
          </w:p>
        </w:tc>
        <w:tc>
          <w:tcPr>
            <w:tcW w:type="dxa" w:w="3167"/>
          </w:tcPr>
          <w:p w14:paraId="33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3347"/>
          </w:tcPr>
          <w:p w14:paraId="34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социальной адаптации</w:t>
            </w:r>
          </w:p>
        </w:tc>
      </w:tr>
      <w:tr>
        <w:tc>
          <w:tcPr>
            <w:tcW w:type="dxa" w:w="3057"/>
          </w:tcPr>
          <w:p w14:paraId="3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Наставничество</w:t>
            </w:r>
          </w:p>
        </w:tc>
        <w:tc>
          <w:tcPr>
            <w:tcW w:type="dxa" w:w="3167"/>
          </w:tcPr>
          <w:p w14:paraId="36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type="dxa" w:w="3347"/>
          </w:tcPr>
          <w:p w14:paraId="3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жизненных ориентиров</w:t>
            </w:r>
          </w:p>
        </w:tc>
      </w:tr>
      <w:tr>
        <w:tc>
          <w:tcPr>
            <w:tcW w:type="dxa" w:w="3057"/>
          </w:tcPr>
          <w:p w14:paraId="38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 адаптации выпускников</w:t>
            </w:r>
          </w:p>
        </w:tc>
        <w:tc>
          <w:tcPr>
            <w:tcW w:type="dxa" w:w="3167"/>
          </w:tcPr>
          <w:p w14:paraId="39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3347"/>
          </w:tcPr>
          <w:p w14:paraId="3A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самостоятельности</w:t>
            </w:r>
          </w:p>
        </w:tc>
      </w:tr>
    </w:tbl>
    <w:p w14:paraId="3B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C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Представленные данные показывают, что наиболее эффективной технологией является семейное устройство, так как оно обеспечивает ребенку естественную среду для социализации. Высокую результативность также демонстрируют программы наставничества и социального сопровождения.</w:t>
      </w:r>
    </w:p>
    <w:p w14:paraId="3D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Проведенное исследование показало, что эффективность социальной работы с детьми, оставшимися без попечения родителей, напрямую зависит от комплексности и непрерывности социальной поддержки. Наиболее успешные результаты достигаются в тех случаях, когда работа ведется одновременно по нескольким направлениям: семейное устройство, сопровождение, реабилитация и подготовка к самостоятельной жизни.</w:t>
      </w:r>
    </w:p>
    <w:p w14:paraId="3E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выводы исследования представлены в таблице</w:t>
      </w:r>
      <w:r>
        <w:rPr>
          <w:rFonts w:ascii="Times New Roman" w:hAnsi="Times New Roman"/>
          <w:sz w:val="28"/>
        </w:rPr>
        <w:t xml:space="preserve"> 6</w:t>
      </w:r>
      <w:r>
        <w:rPr>
          <w:rFonts w:ascii="Times New Roman" w:hAnsi="Times New Roman"/>
          <w:sz w:val="28"/>
        </w:rPr>
        <w:t>.</w:t>
      </w:r>
    </w:p>
    <w:p w14:paraId="3F020000">
      <w:pPr>
        <w:pStyle w:val="Style_21"/>
        <w:keepNext w:val="0"/>
        <w:keepLines w:val="0"/>
        <w:widowControl w:val="0"/>
        <w:spacing w:before="0" w:line="360" w:lineRule="auto"/>
        <w:ind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Таблица 6  Ключевые выводы исследования</w:t>
      </w:r>
    </w:p>
    <w:tbl>
      <w:tblPr>
        <w:tblStyle w:val="Style_22"/>
        <w:tblLayout w:type="fixed"/>
      </w:tblPr>
      <w:tblGrid>
        <w:gridCol w:w="4298"/>
        <w:gridCol w:w="5057"/>
      </w:tblGrid>
      <w:tr>
        <w:tc>
          <w:tcPr>
            <w:tcW w:type="dxa" w:w="4298"/>
          </w:tcPr>
          <w:p w14:paraId="40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анализа</w:t>
            </w:r>
          </w:p>
        </w:tc>
        <w:tc>
          <w:tcPr>
            <w:tcW w:type="dxa" w:w="5057"/>
          </w:tcPr>
          <w:p w14:paraId="4102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результат</w:t>
            </w:r>
          </w:p>
        </w:tc>
      </w:tr>
      <w:tr>
        <w:tc>
          <w:tcPr>
            <w:tcW w:type="dxa" w:w="4298"/>
          </w:tcPr>
          <w:p w14:paraId="42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Семейное устройство</w:t>
            </w:r>
          </w:p>
        </w:tc>
        <w:tc>
          <w:tcPr>
            <w:tcW w:type="dxa" w:w="5057"/>
          </w:tcPr>
          <w:p w14:paraId="4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Наиболее эффективная форма воспитания</w:t>
            </w:r>
          </w:p>
        </w:tc>
      </w:tr>
      <w:tr>
        <w:tc>
          <w:tcPr>
            <w:tcW w:type="dxa" w:w="4298"/>
          </w:tcPr>
          <w:p w14:paraId="44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сопровождение</w:t>
            </w:r>
          </w:p>
        </w:tc>
        <w:tc>
          <w:tcPr>
            <w:tcW w:type="dxa" w:w="5057"/>
          </w:tcPr>
          <w:p w14:paraId="45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фактор успешной социализации</w:t>
            </w:r>
          </w:p>
        </w:tc>
      </w:tr>
      <w:tr>
        <w:tc>
          <w:tcPr>
            <w:tcW w:type="dxa" w:w="4298"/>
          </w:tcPr>
          <w:p w14:paraId="4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из интернатов</w:t>
            </w:r>
          </w:p>
        </w:tc>
        <w:tc>
          <w:tcPr>
            <w:tcW w:type="dxa" w:w="5057"/>
          </w:tcPr>
          <w:p w14:paraId="47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Наиболее проблемный этап адаптации</w:t>
            </w:r>
          </w:p>
        </w:tc>
      </w:tr>
      <w:tr>
        <w:tc>
          <w:tcPr>
            <w:tcW w:type="dxa" w:w="4298"/>
          </w:tcPr>
          <w:p w14:paraId="48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самостоятельной жизни</w:t>
            </w:r>
          </w:p>
        </w:tc>
        <w:tc>
          <w:tcPr>
            <w:tcW w:type="dxa" w:w="5057"/>
          </w:tcPr>
          <w:p w14:paraId="4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Требует расширения программ и технологий</w:t>
            </w:r>
          </w:p>
        </w:tc>
      </w:tr>
    </w:tbl>
    <w:p w14:paraId="4A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B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Совершенствование социальной работы с детьми, оставшимися без попечения родителей, должно строиться на системном подходе, предусматривающем развитие семейных форм устройства, расширение программ социального сопровождения, повышение качества подготовки к самостоятельной жизни и внедрение инновационных технологий социальной поддержки. Комплексная реализация данных направлений позволит снизить уровень социальной </w:t>
      </w:r>
      <w:r>
        <w:rPr>
          <w:rFonts w:ascii="Times New Roman" w:hAnsi="Times New Roman"/>
          <w:sz w:val="28"/>
        </w:rPr>
        <w:t>дезадаптации</w:t>
      </w:r>
      <w:r>
        <w:rPr>
          <w:rFonts w:ascii="Times New Roman" w:hAnsi="Times New Roman"/>
          <w:sz w:val="28"/>
        </w:rPr>
        <w:t xml:space="preserve"> выпускников и обеспечить их успешную интеграцию в общество.</w:t>
      </w:r>
    </w:p>
    <w:p w14:paraId="4C020000">
      <w:pPr>
        <w:widowControl w:val="0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</w:p>
    <w:p w14:paraId="4D020000">
      <w:pPr>
        <w:widowControl w:val="0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</w:p>
    <w:p w14:paraId="4E020000">
      <w:pPr>
        <w:widowControl w:val="0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</w:p>
    <w:p w14:paraId="4F020000">
      <w:pPr>
        <w:widowControl w:val="0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</w:p>
    <w:p w14:paraId="50020000">
      <w:pPr>
        <w:widowControl w:val="0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sz w:val="28"/>
        </w:rPr>
      </w:pPr>
    </w:p>
    <w:p w14:paraId="5102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УДК</w:t>
      </w:r>
      <w:r>
        <w:rPr>
          <w:rFonts w:ascii="Times New Roman" w:hAnsi="Times New Roman"/>
          <w:b w:val="1"/>
          <w:sz w:val="24"/>
        </w:rPr>
        <w:t xml:space="preserve"> 629.135</w:t>
      </w:r>
    </w:p>
    <w:p w14:paraId="52020000">
      <w:pPr>
        <w:pStyle w:val="Style_2"/>
        <w:spacing w:after="0" w:line="360" w:lineRule="auto"/>
        <w:ind w:firstLine="720" w:left="0"/>
        <w:jc w:val="both"/>
        <w:rPr>
          <w:rStyle w:val="Style_23_ch"/>
          <w:rFonts w:ascii="Times New Roman" w:hAnsi="Times New Roman"/>
          <w:sz w:val="28"/>
        </w:rPr>
      </w:pPr>
    </w:p>
    <w:p w14:paraId="53020000">
      <w:pPr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СОЦИАЛЬНОЕ СОПРОВОЖДЕНИЕ И АДАПТАЦИЯ ДЕТЕЙ-СИРОТ В СОВРЕМЕННОЙ СИСТЕМЕ СОЦИАЛЬНОЙ ЗАЩИТЫ</w:t>
      </w:r>
    </w:p>
    <w:p w14:paraId="54020000">
      <w:pPr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или</w:t>
      </w:r>
    </w:p>
    <w:p w14:paraId="55020000">
      <w:pPr>
        <w:widowControl w:val="0"/>
        <w:spacing w:after="0" w:line="360" w:lineRule="auto"/>
        <w:ind w:firstLine="709" w:left="0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ПУТИ СОВЕРШЕНСТВОВАНИЕ СОЦИАЛЬНОЙ РАБОТЫ С ДЕТЬМИ,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ОСТАВШИМИСЯ БЕЗ РОДИТЕЛЕЙ</w:t>
      </w:r>
    </w:p>
    <w:p w14:paraId="56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57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Сентяева</w:t>
      </w:r>
      <w:r>
        <w:rPr>
          <w:rFonts w:ascii="Times New Roman" w:hAnsi="Times New Roman"/>
          <w:b w:val="1"/>
          <w:sz w:val="28"/>
        </w:rPr>
        <w:t xml:space="preserve"> Валерия Витальевна</w:t>
      </w:r>
      <w:r>
        <w:rPr>
          <w:rStyle w:val="Style_24_ch"/>
          <w:rFonts w:ascii="Times New Roman" w:hAnsi="Times New Roman"/>
          <w:sz w:val="28"/>
        </w:rPr>
        <w:footnoteReference w:id="1"/>
      </w:r>
    </w:p>
    <w:p w14:paraId="58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студентка группы 3 </w:t>
      </w:r>
      <w:r>
        <w:rPr>
          <w:rFonts w:ascii="Times New Roman" w:hAnsi="Times New Roman"/>
          <w:sz w:val="28"/>
        </w:rPr>
        <w:t>СЗСП</w:t>
      </w:r>
      <w:r>
        <w:rPr>
          <w:rFonts w:ascii="Times New Roman" w:hAnsi="Times New Roman"/>
          <w:sz w:val="28"/>
        </w:rPr>
        <w:t xml:space="preserve"> (б)</w:t>
      </w:r>
    </w:p>
    <w:p w14:paraId="59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ФГБОУ</w:t>
      </w:r>
      <w:r>
        <w:rPr>
          <w:rFonts w:ascii="Times New Roman" w:hAnsi="Times New Roman"/>
          <w:sz w:val="28"/>
        </w:rPr>
        <w:t xml:space="preserve"> ВО «Российская академия народного хозяйства и государственной службы при Президенте Российской Федерации»</w:t>
      </w:r>
    </w:p>
    <w:p w14:paraId="5A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Среднерусский институт управления – филиал (Россия, г. Орёл)</w:t>
      </w:r>
    </w:p>
    <w:p w14:paraId="5B020000">
      <w:pPr>
        <w:pStyle w:val="Style_2"/>
        <w:spacing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e-mail: lera.sentyayeva@mail.ru</w:t>
      </w:r>
    </w:p>
    <w:p w14:paraId="5C020000">
      <w:pPr>
        <w:pStyle w:val="Style_2"/>
        <w:spacing w:line="360" w:lineRule="auto"/>
        <w:ind w:firstLine="720" w:left="0"/>
        <w:jc w:val="both"/>
        <w:rPr>
          <w:rStyle w:val="Style_23_ch"/>
          <w:rFonts w:ascii="Times New Roman" w:hAnsi="Times New Roman"/>
          <w:sz w:val="28"/>
        </w:rPr>
      </w:pPr>
    </w:p>
    <w:p w14:paraId="5D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Аннотация</w:t>
      </w:r>
    </w:p>
    <w:p w14:paraId="5E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посвящена анализу социального сопровождения и адаптации детей-сирот и детей, оставшихся без попечения родителей, в современной системе социальной защиты. Рассматриваются основные направления профессиональной деятельности специалистов социальной работы, особенности сопровождения детей на разных этапах их жизненного пути, а также проблемы и перспективы развития данной сферы. Особое внимание уделяется вопросам семейного устройства, психосоциальной поддержки, подготовки к самостоятельной жизни и межведомственного взаимодействия.</w:t>
      </w:r>
    </w:p>
    <w:p w14:paraId="5F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Ключевые слова:</w:t>
      </w:r>
      <w:r>
        <w:rPr>
          <w:rFonts w:ascii="Times New Roman" w:hAnsi="Times New Roman"/>
          <w:sz w:val="28"/>
        </w:rPr>
        <w:t xml:space="preserve"> социальная работа, дети-сироты, социальное сопровождение, социальная адаптация, </w:t>
      </w:r>
      <w:r>
        <w:rPr>
          <w:rFonts w:ascii="Times New Roman" w:hAnsi="Times New Roman"/>
          <w:sz w:val="28"/>
        </w:rPr>
        <w:t>постинтернатное</w:t>
      </w:r>
      <w:r>
        <w:rPr>
          <w:rFonts w:ascii="Times New Roman" w:hAnsi="Times New Roman"/>
          <w:sz w:val="28"/>
        </w:rPr>
        <w:t xml:space="preserve"> сопровождение, семейное устройство.</w:t>
      </w:r>
    </w:p>
    <w:p w14:paraId="60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Социальное сопровождение детей-сирот и детей, оставшихся без попечения родителей, является важнейшим направлением государственной политики в сфере социальной защиты населения. Данная категория несовершеннолетних относится к группе повышенного социального риска, поскольку их жизненная ситуация связана с утратой родительской поддержки, нарушением эмоциональных связей и недостатком устойчивой социальной среды. В этих условиях главной задачей социальной работы становится создание благоприятных условий для полноценного развития ребенка и его успешной интеграции в общество.</w:t>
      </w:r>
    </w:p>
    <w:p w14:paraId="61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Современная система социальной защиты ориентирована на приоритет семейных форм устройства. Практика показывает, что воспитание в семье обеспечивает более благоприятные условия для личностного развития ребенка по сравнению с </w:t>
      </w:r>
      <w:r>
        <w:rPr>
          <w:rFonts w:ascii="Times New Roman" w:hAnsi="Times New Roman"/>
          <w:sz w:val="28"/>
        </w:rPr>
        <w:t>интернатными</w:t>
      </w:r>
      <w:r>
        <w:rPr>
          <w:rFonts w:ascii="Times New Roman" w:hAnsi="Times New Roman"/>
          <w:sz w:val="28"/>
        </w:rPr>
        <w:t xml:space="preserve"> учреждениями. В связи с этим социальные службы активно занимаются подбором замещающих семей, подготовкой кандидатов в приемные родители и сопровождением процесса передачи ребенка в семью.</w:t>
      </w:r>
    </w:p>
    <w:p w14:paraId="62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Однако сам факт устройства ребенка в семью не гарантирует успешной социализации. Важнейшим этапом становится социальное сопровождение, которое направлено на поддержку ребенка и семьи в период адаптации.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] </w:t>
      </w:r>
      <w:r>
        <w:rPr>
          <w:rFonts w:ascii="Times New Roman" w:hAnsi="Times New Roman"/>
          <w:sz w:val="28"/>
        </w:rPr>
        <w:t xml:space="preserve">Социальные </w:t>
      </w:r>
      <w:r>
        <w:rPr>
          <w:rFonts w:ascii="Times New Roman" w:hAnsi="Times New Roman"/>
          <w:sz w:val="28"/>
        </w:rPr>
        <w:t>работники оказывают психологическую и педагогическую помощь, проводят консультирование, участвуют в разрешении конфликтных ситуаций и осуществляют контроль условий проживания ребенка. Такая работа способствует снижению риска вторичного сиротства и укреплению внутрисемейных отношений.</w:t>
      </w:r>
    </w:p>
    <w:p w14:paraId="63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Особое значение в системе социальной защиты имеет психосоциальная реабилитация детей. Многие из них переживают травматический опыт, связанный с утратой родителей, жестоким обращением или длительным пребыванием в неблагополучной среде. Это может приводить к эмоциональной нестабильности, трудностям в общении и снижению самооценки.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] </w:t>
      </w:r>
      <w:r>
        <w:rPr>
          <w:rFonts w:ascii="Times New Roman" w:hAnsi="Times New Roman"/>
          <w:sz w:val="28"/>
        </w:rPr>
        <w:t xml:space="preserve">Социальные работники и психологи проводят </w:t>
      </w:r>
      <w:r>
        <w:rPr>
          <w:rFonts w:ascii="Times New Roman" w:hAnsi="Times New Roman"/>
          <w:sz w:val="28"/>
        </w:rPr>
        <w:t>индивидуальные и групповые занятия, направленные на восстановление эмоционального равновесия, развитие коммуникативных навыков и формирование позитивного отношения к будущему.</w:t>
      </w:r>
    </w:p>
    <w:p w14:paraId="64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ключевых направлений социальной работы является социальная адаптация детей-сирот. Воспитанники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учреждений часто испытывают трудности в общении со сверстниками, построении социальных связей и выборе жизненного пути. Социальные службы организуют мероприятия, направленные на развитие социальных навыков, участие детей в общественной жизни, культурных и спортивных мероприятиях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. Такая деятельность способствует формированию у ребенка чувства принадлежности к обществу и уверенности в собственных силах.</w:t>
      </w:r>
    </w:p>
    <w:p w14:paraId="65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Важную роль играет </w:t>
      </w:r>
      <w:r>
        <w:rPr>
          <w:rFonts w:ascii="Times New Roman" w:hAnsi="Times New Roman"/>
          <w:sz w:val="28"/>
        </w:rPr>
        <w:t>профориентационная</w:t>
      </w:r>
      <w:r>
        <w:rPr>
          <w:rFonts w:ascii="Times New Roman" w:hAnsi="Times New Roman"/>
          <w:sz w:val="28"/>
        </w:rPr>
        <w:t xml:space="preserve"> работа. Дети-сироты нередко сталкиваются с трудностями при выборе профессии и трудоустройстве. Социальные работники помогают выявить склонности и способности подростков, организуют </w:t>
      </w:r>
      <w:r>
        <w:rPr>
          <w:rFonts w:ascii="Times New Roman" w:hAnsi="Times New Roman"/>
          <w:sz w:val="28"/>
        </w:rPr>
        <w:t>профориентационные</w:t>
      </w:r>
      <w:r>
        <w:rPr>
          <w:rFonts w:ascii="Times New Roman" w:hAnsi="Times New Roman"/>
          <w:sz w:val="28"/>
        </w:rPr>
        <w:t xml:space="preserve"> консультации, стажировки и практики. Это способствует формированию профессиональных интересов и повышает шансы на успешное трудоустройство в будущем.</w:t>
      </w:r>
    </w:p>
    <w:p w14:paraId="66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Особое место в системе социальной защиты занимает подготовка воспитанников к самостоятельной жизни. Дети, выросшие 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учреждениях, часто не обладают базовыми бытовыми навыками и испытывают трудности при решении повседневных задач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. В рамках подготовки к самостоятельной жизни проводятся занятия по развитию навыков самообслуживания, ведения домашнего хозяйства, финансовой грамотности и правовой культуры. Такие программы позволяют сформировать у подростков чувство ответственности и готовность к самостоятельному существованию.</w:t>
      </w:r>
    </w:p>
    <w:p w14:paraId="67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выхода из </w:t>
      </w:r>
      <w:r>
        <w:rPr>
          <w:rFonts w:ascii="Times New Roman" w:hAnsi="Times New Roman"/>
          <w:sz w:val="28"/>
        </w:rPr>
        <w:t>интернатного</w:t>
      </w:r>
      <w:r>
        <w:rPr>
          <w:rFonts w:ascii="Times New Roman" w:hAnsi="Times New Roman"/>
          <w:sz w:val="28"/>
        </w:rPr>
        <w:t xml:space="preserve"> учреждения выпускники продолжают нуждаться в поддержке. Отсутствие семьи и устойчивых социальных связей нередко приводит к трудностям в трудоустройстве, получении жилья и адаптации к новым условиям жизни. В этой связи особое значение </w:t>
      </w:r>
      <w:r>
        <w:rPr>
          <w:rFonts w:ascii="Times New Roman" w:hAnsi="Times New Roman"/>
          <w:sz w:val="28"/>
        </w:rPr>
        <w:t xml:space="preserve">приобретает </w:t>
      </w:r>
      <w:r>
        <w:rPr>
          <w:rFonts w:ascii="Times New Roman" w:hAnsi="Times New Roman"/>
          <w:sz w:val="28"/>
        </w:rPr>
        <w:t>постинтернатное</w:t>
      </w:r>
      <w:r>
        <w:rPr>
          <w:rFonts w:ascii="Times New Roman" w:hAnsi="Times New Roman"/>
          <w:sz w:val="28"/>
        </w:rPr>
        <w:t xml:space="preserve"> сопровождение.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] </w:t>
      </w:r>
      <w:r>
        <w:rPr>
          <w:rFonts w:ascii="Times New Roman" w:hAnsi="Times New Roman"/>
          <w:sz w:val="28"/>
        </w:rPr>
        <w:t xml:space="preserve"> Социальные работники помогают выпускникам в решении жилищных вопросов, содействуют трудоустройству, оказывают юридическую и психологическую помощь. Такая поддержка позволяет снизить риск социальной </w:t>
      </w:r>
      <w:r>
        <w:rPr>
          <w:rFonts w:ascii="Times New Roman" w:hAnsi="Times New Roman"/>
          <w:sz w:val="28"/>
        </w:rPr>
        <w:t>дезадаптации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девиантного</w:t>
      </w:r>
      <w:r>
        <w:rPr>
          <w:rFonts w:ascii="Times New Roman" w:hAnsi="Times New Roman"/>
          <w:sz w:val="28"/>
        </w:rPr>
        <w:t xml:space="preserve"> поведения.</w:t>
      </w:r>
    </w:p>
    <w:p w14:paraId="68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Современные технологии социальной работы предполагают активное межведомственное взаимодействие. Эффективная помощь детям-сиротам невозможна без координации усилий органов опеки, образовательных учреждений, медицинских организаций, служб занятости и социальных центров. Совместная деятельность различных структур позволяет своевременно выявлять проблемы, разрабатывать индивидуальные программы помощи и обеспечивать комплексное сопровождение ребенка.</w:t>
      </w:r>
    </w:p>
    <w:p w14:paraId="69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последние годы особое внимание уделяется внедрению инновационных технологий социальной работы. К числу таких технологий относятся наставничество, социальные </w:t>
      </w:r>
      <w:r>
        <w:rPr>
          <w:rFonts w:ascii="Times New Roman" w:hAnsi="Times New Roman"/>
          <w:sz w:val="28"/>
        </w:rPr>
        <w:t>тренинговые</w:t>
      </w:r>
      <w:r>
        <w:rPr>
          <w:rFonts w:ascii="Times New Roman" w:hAnsi="Times New Roman"/>
          <w:sz w:val="28"/>
        </w:rPr>
        <w:t xml:space="preserve"> квартиры, дистанционные формы консультирования и семейные клубы поддержки. Наставничество способствует формированию у ребенка позитивных жизненных ориентиров, а </w:t>
      </w:r>
      <w:r>
        <w:rPr>
          <w:rFonts w:ascii="Times New Roman" w:hAnsi="Times New Roman"/>
          <w:sz w:val="28"/>
        </w:rPr>
        <w:t>тренинговые</w:t>
      </w:r>
      <w:r>
        <w:rPr>
          <w:rFonts w:ascii="Times New Roman" w:hAnsi="Times New Roman"/>
          <w:sz w:val="28"/>
        </w:rPr>
        <w:t xml:space="preserve"> квартиры позволяют подросткам освоить навыки самостоятельного проживания в безопасных условиях.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]</w:t>
      </w:r>
    </w:p>
    <w:p w14:paraId="6A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Важным принципом современной социальной работы является индивидуализация помощи. Каждый ребенок, оставшийся без попечения родителей, имеет уникальный жизненный опыт, особенности развития и собственные потребности. Поэтому социальная поддержка должна строиться на основе индивидуальной оценки ситуации, ресурсов и проблем ребенка. Такой подход позволяет повысить эффективность социальных программ и обеспечить устойчивые результаты.</w:t>
      </w:r>
    </w:p>
    <w:p w14:paraId="6B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социальное сопровождение и адаптация детей-сирот в современной системе социальной защиты основываются на комплексном подходе, включающем семейное устройство, психосоциальную реабилитацию, подготовку к самостоятельной жизни и </w:t>
      </w:r>
      <w:r>
        <w:rPr>
          <w:rFonts w:ascii="Times New Roman" w:hAnsi="Times New Roman"/>
          <w:sz w:val="28"/>
        </w:rPr>
        <w:t>постинтернатное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сопровождение. Эффективность данной работы зависит от межведомственного взаимодействия, внедрения инновационных технологий и индивидуального подхода к каждому ребенку. Реализация этих направлений способствует успешной интеграции детей-сирот в общество и формированию у них устойчивых жизненных перспектив.</w:t>
      </w:r>
    </w:p>
    <w:p w14:paraId="6C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6D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Литература</w:t>
      </w:r>
    </w:p>
    <w:p w14:paraId="6E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Артамонова А. С. Возможности некоммерческих организаций в профилактике социального сиротства в регионах России / А. С. Артамонова // Вестник </w:t>
      </w:r>
      <w:r>
        <w:rPr>
          <w:rFonts w:ascii="Times New Roman" w:hAnsi="Times New Roman"/>
          <w:sz w:val="28"/>
        </w:rPr>
        <w:t>НГУЭУ</w:t>
      </w:r>
      <w:r>
        <w:rPr>
          <w:rFonts w:ascii="Times New Roman" w:hAnsi="Times New Roman"/>
          <w:sz w:val="28"/>
        </w:rPr>
        <w:t>. – 2022. – № 4. – С. 121–129.</w:t>
      </w:r>
    </w:p>
    <w:p w14:paraId="6F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Голосова</w:t>
      </w:r>
      <w:r>
        <w:rPr>
          <w:rFonts w:ascii="Times New Roman" w:hAnsi="Times New Roman"/>
          <w:sz w:val="28"/>
        </w:rPr>
        <w:t xml:space="preserve"> Н. С. Вопросы социальной защиты детей-сирот в решениях Конституционного Суда Российской Федерации / Н. С. </w:t>
      </w:r>
      <w:r>
        <w:rPr>
          <w:rFonts w:ascii="Times New Roman" w:hAnsi="Times New Roman"/>
          <w:sz w:val="28"/>
        </w:rPr>
        <w:t>Голосова</w:t>
      </w:r>
      <w:r>
        <w:rPr>
          <w:rFonts w:ascii="Times New Roman" w:hAnsi="Times New Roman"/>
          <w:sz w:val="28"/>
        </w:rPr>
        <w:t xml:space="preserve"> // Журнал конституционного правосудия. – 2024. – № 4. – С. 37–42.</w:t>
      </w:r>
    </w:p>
    <w:p w14:paraId="70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Мусин Э. Р. Социальное обслуживание детей-сирот и детей, оставшихся без попечения родителей, в условиях </w:t>
      </w:r>
      <w:r>
        <w:rPr>
          <w:rFonts w:ascii="Times New Roman" w:hAnsi="Times New Roman"/>
          <w:sz w:val="28"/>
        </w:rPr>
        <w:t>деинституционализации</w:t>
      </w:r>
      <w:r>
        <w:rPr>
          <w:rFonts w:ascii="Times New Roman" w:hAnsi="Times New Roman"/>
          <w:sz w:val="28"/>
        </w:rPr>
        <w:t xml:space="preserve"> / Э. Р. Мусин // Социальная политика и социология. – 2023. – № 5. – С. 45–53.</w:t>
      </w:r>
    </w:p>
    <w:p w14:paraId="71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Ослон</w:t>
      </w:r>
      <w:r>
        <w:rPr>
          <w:rFonts w:ascii="Times New Roman" w:hAnsi="Times New Roman"/>
          <w:sz w:val="28"/>
        </w:rPr>
        <w:t xml:space="preserve"> В. Н. Субъективное благополучие воспитанников и выпускников различных форм жизнеустройства детей-сирот / В. Н. </w:t>
      </w:r>
      <w:r>
        <w:rPr>
          <w:rFonts w:ascii="Times New Roman" w:hAnsi="Times New Roman"/>
          <w:sz w:val="28"/>
        </w:rPr>
        <w:t>Ослон</w:t>
      </w:r>
      <w:r>
        <w:rPr>
          <w:rFonts w:ascii="Times New Roman" w:hAnsi="Times New Roman"/>
          <w:sz w:val="28"/>
        </w:rPr>
        <w:t>, М. А. Одинцова // Психология и право. – 2023. – № 4. – С. 82–96.</w:t>
      </w:r>
    </w:p>
    <w:p w14:paraId="72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Родермель</w:t>
      </w:r>
      <w:r>
        <w:rPr>
          <w:rFonts w:ascii="Times New Roman" w:hAnsi="Times New Roman"/>
          <w:sz w:val="28"/>
        </w:rPr>
        <w:t xml:space="preserve"> Н. В. Психосоциальная работа с детьми, оставшимися без попечения родителей / Н. В. </w:t>
      </w:r>
      <w:r>
        <w:rPr>
          <w:rFonts w:ascii="Times New Roman" w:hAnsi="Times New Roman"/>
          <w:sz w:val="28"/>
        </w:rPr>
        <w:t>Родермель</w:t>
      </w:r>
      <w:r>
        <w:rPr>
          <w:rFonts w:ascii="Times New Roman" w:hAnsi="Times New Roman"/>
          <w:sz w:val="28"/>
        </w:rPr>
        <w:t xml:space="preserve">, Р. Р. </w:t>
      </w:r>
      <w:r>
        <w:rPr>
          <w:rFonts w:ascii="Times New Roman" w:hAnsi="Times New Roman"/>
          <w:sz w:val="28"/>
        </w:rPr>
        <w:t>Шамухаметова</w:t>
      </w:r>
      <w:r>
        <w:rPr>
          <w:rFonts w:ascii="Times New Roman" w:hAnsi="Times New Roman"/>
          <w:sz w:val="28"/>
        </w:rPr>
        <w:t xml:space="preserve"> // Психология. Историко-критические обзоры и современные исследования. – 2023. – Т. 12. – № </w:t>
      </w:r>
      <w:r>
        <w:rPr>
          <w:rFonts w:ascii="Times New Roman" w:hAnsi="Times New Roman"/>
          <w:sz w:val="28"/>
        </w:rPr>
        <w:t>2А</w:t>
      </w:r>
      <w:r>
        <w:rPr>
          <w:rFonts w:ascii="Times New Roman" w:hAnsi="Times New Roman"/>
          <w:sz w:val="28"/>
        </w:rPr>
        <w:t>. – С. 210–218.</w:t>
      </w:r>
    </w:p>
    <w:p w14:paraId="73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Хуснитдинова</w:t>
      </w:r>
      <w:r>
        <w:rPr>
          <w:rFonts w:ascii="Times New Roman" w:hAnsi="Times New Roman"/>
          <w:sz w:val="28"/>
        </w:rPr>
        <w:t xml:space="preserve"> М. С. Социальная защита детей-сирот / М. С. </w:t>
      </w:r>
      <w:r>
        <w:rPr>
          <w:rFonts w:ascii="Times New Roman" w:hAnsi="Times New Roman"/>
          <w:sz w:val="28"/>
        </w:rPr>
        <w:t>Хуснитдинова</w:t>
      </w:r>
      <w:r>
        <w:rPr>
          <w:rFonts w:ascii="Times New Roman" w:hAnsi="Times New Roman"/>
          <w:sz w:val="28"/>
        </w:rPr>
        <w:t xml:space="preserve"> // Образование и право. – 2022. – № 8. – С. 110–113.</w:t>
      </w:r>
    </w:p>
    <w:p w14:paraId="74020000">
      <w:pPr>
        <w:pStyle w:val="Style_12"/>
        <w:widowControl w:val="0"/>
        <w:numPr>
          <w:ilvl w:val="0"/>
          <w:numId w:val="3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Чинарева</w:t>
      </w:r>
      <w:r>
        <w:rPr>
          <w:rFonts w:ascii="Times New Roman" w:hAnsi="Times New Roman"/>
          <w:sz w:val="28"/>
        </w:rPr>
        <w:t xml:space="preserve"> А. В. Современные подходы к открытой модели усыновления: зарубежный опыт и возможности применения / А. В. </w:t>
      </w:r>
      <w:r>
        <w:rPr>
          <w:rFonts w:ascii="Times New Roman" w:hAnsi="Times New Roman"/>
          <w:sz w:val="28"/>
        </w:rPr>
        <w:t>Чинарева</w:t>
      </w:r>
      <w:r>
        <w:rPr>
          <w:rFonts w:ascii="Times New Roman" w:hAnsi="Times New Roman"/>
          <w:sz w:val="28"/>
        </w:rPr>
        <w:t xml:space="preserve"> // </w:t>
      </w:r>
      <w:r>
        <w:rPr>
          <w:rFonts w:ascii="Times New Roman" w:hAnsi="Times New Roman"/>
          <w:sz w:val="28"/>
        </w:rPr>
        <w:t>Journal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of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Modern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Foreign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Psychology</w:t>
      </w:r>
      <w:r>
        <w:rPr>
          <w:rFonts w:ascii="Times New Roman" w:hAnsi="Times New Roman"/>
          <w:sz w:val="28"/>
        </w:rPr>
        <w:t>. – 2025. – Т. 14. – № 2. – С. 94–103.</w:t>
      </w:r>
    </w:p>
    <w:p w14:paraId="75020000">
      <w:pPr>
        <w:widowControl w:val="0"/>
        <w:tabs>
          <w:tab w:leader="none" w:pos="0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602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702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bookmarkStart w:id="2" w:name="_heading=h.1t3h5sf"/>
      <w:bookmarkEnd w:id="2"/>
      <w:r>
        <w:rPr>
          <w:rFonts w:ascii="Times New Roman" w:hAnsi="Times New Roman"/>
          <w:b w:val="1"/>
          <w:sz w:val="28"/>
        </w:rPr>
        <w:t>ЗАКЛЮЧЕНИЕ</w:t>
      </w:r>
    </w:p>
    <w:p w14:paraId="78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9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прохождения научно-исследовательской практики, посвященной социальному сопровождению и адаптации детей, оставшихся без попечения родителей, была проведена комплексная работа, направленная на изучение теоретических основ, анализ практического опыта и формирование научно обоснованных выводов.</w:t>
      </w:r>
    </w:p>
    <w:p w14:paraId="7A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процессе практики были рассмотрены ключевые направления современной социальной работы с данной категорией детей, изучены нормативно-правовые основы их социальной защиты, а также проанализированы существующие технологии сопровождения, адаптации и подготовки к самостоятельной жизни. Особое внимание было уделено вопросам семейного устройства, </w:t>
      </w:r>
      <w:r>
        <w:rPr>
          <w:rFonts w:ascii="Times New Roman" w:hAnsi="Times New Roman"/>
          <w:sz w:val="28"/>
        </w:rPr>
        <w:t>постинтернатного</w:t>
      </w:r>
      <w:r>
        <w:rPr>
          <w:rFonts w:ascii="Times New Roman" w:hAnsi="Times New Roman"/>
          <w:sz w:val="28"/>
        </w:rPr>
        <w:t xml:space="preserve"> сопровождения и межведомственного взаимодействия.</w:t>
      </w:r>
    </w:p>
    <w:p w14:paraId="7B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проведенного исследования получены следующие основные результаты:</w:t>
      </w:r>
    </w:p>
    <w:p w14:paraId="7C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углублено понимание теоретических и методологических основ социальной работы с детьми, оставшимися без попечения родителей, на основе анализа действующего законодательства и научных источников;</w:t>
      </w:r>
    </w:p>
    <w:p w14:paraId="7D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изучены современные технологии социальной поддержки данной категории детей, включая сопровождение замещающих семей, программы социальной адаптации, профилактику социального сиротства и </w:t>
      </w:r>
      <w:r>
        <w:rPr>
          <w:rFonts w:ascii="Times New Roman" w:hAnsi="Times New Roman"/>
          <w:sz w:val="28"/>
        </w:rPr>
        <w:t>постинтернатное</w:t>
      </w:r>
      <w:r>
        <w:rPr>
          <w:rFonts w:ascii="Times New Roman" w:hAnsi="Times New Roman"/>
          <w:sz w:val="28"/>
        </w:rPr>
        <w:t xml:space="preserve"> сопровождение выпускников;</w:t>
      </w:r>
    </w:p>
    <w:p w14:paraId="7E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проведен анализ практической деятельности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изучены особенности организации социальной помощи и взаимодействия специалистов учреждения;</w:t>
      </w:r>
    </w:p>
    <w:p w14:paraId="7F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выявлены основные проблемные зоны в реализации социальной работы с детьми, оставшимися без попечения родителей, среди которых недостаточная координация между ведомствами, дефицит </w:t>
      </w:r>
      <w:r>
        <w:rPr>
          <w:rFonts w:ascii="Times New Roman" w:hAnsi="Times New Roman"/>
          <w:sz w:val="28"/>
        </w:rPr>
        <w:t>квалифицированных кадров, ограниченность ресурсов и трудности социальной адаптации выпускников учреждений;</w:t>
      </w:r>
    </w:p>
    <w:p w14:paraId="80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сформулированы предложения по совершенствованию системы социальной поддержки, направленные на повышение эффективности сопровождения детей и семей, развитие программ подготовки к самостоятельной жизни и расширение межведомственного взаимодействия.</w:t>
      </w:r>
    </w:p>
    <w:p w14:paraId="81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выводы, полученные в ходе прохождения практики, заключаются в следующем.</w:t>
      </w:r>
    </w:p>
    <w:p w14:paraId="82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Социальная работа с детьми, оставшимися без попечения родителей, представляет собой сложную и многоплановую деятельность, требующую комплексного подхода и применения современных технологий. Эффективность данной работы во многом определяется профессиональной компетентностью специалистов, их способностью выстраивать доверительные отношения с детьми и замещающими родителями, а также готовностью к индивидуальному подходу в каждом конкретном случае.</w:t>
      </w:r>
    </w:p>
    <w:p w14:paraId="83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успешное решение проблем данной категории детей невозможно без координации усилий различных социальных институтов. Только при условии системного межведомственного взаимодействия органов опеки, образовательных и медицинских учреждений, служб занятости и социальных центров можно обеспечить комплексную поддержку ребенка и создать условия для его полноценного развития.</w:t>
      </w:r>
    </w:p>
    <w:p w14:paraId="84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Практика показала необходимость дальнейшего развития инновационных технологий социальной работы, ориентированных на профилактику социального сиротства, сопровождение замещающих семей, а также социальную адаптацию выпускников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учреждений. Особое значение приобретает разработка программ подготовки к самостоятельной жизни, направленных на формирование бытовых, финансовых и социальных навыков.</w:t>
      </w:r>
    </w:p>
    <w:p w14:paraId="85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было подтверждено, что одним из ключевых принципов эффективной социальной работы является учет индивидуальных </w:t>
      </w:r>
      <w:r>
        <w:rPr>
          <w:rFonts w:ascii="Times New Roman" w:hAnsi="Times New Roman"/>
          <w:sz w:val="28"/>
        </w:rPr>
        <w:t>особенностей каждого ребенка, его жизненного опыта, потребностей и личностных ресурсов. Создание условий для раскрытия потенциала ребенка и его успешной самореализации должно выступать центральной задачей системы социальной защиты.</w:t>
      </w:r>
    </w:p>
    <w:p w14:paraId="86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научно-исследовательская практика позволила не только углубить теоретические знания в области социальной работы с детьми, оставшимися без попечения родителей, но и получить практический опыт анализа деятельности учреждения социальной защиты, развить исследовательские навыки и сформулировать конкретные рекомендации по совершенствованию социальной поддержки данной категории детей. Полученные результаты могут быть использованы как в дальнейшей научной работе, так и в практической деятельности специалистов социальной сферы.</w:t>
      </w:r>
    </w:p>
    <w:p w14:paraId="87020000">
      <w:pPr>
        <w:pStyle w:val="Style_21"/>
        <w:keepNext w:val="0"/>
        <w:keepLines w:val="0"/>
        <w:widowControl w:val="0"/>
        <w:spacing w:before="0" w:line="360" w:lineRule="auto"/>
        <w:ind w:firstLine="709" w:left="0"/>
        <w:jc w:val="both"/>
        <w:rPr>
          <w:rFonts w:asciiTheme="minorAscii" w:hAnsiTheme="minorHAnsi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Перспективы дальнейшего исследования</w:t>
      </w:r>
      <w:r>
        <w:rPr>
          <w:rFonts w:asciiTheme="minorAscii" w:hAnsiTheme="minorHAnsi"/>
          <w:color w:val="000000"/>
          <w:sz w:val="28"/>
        </w:rPr>
        <w:t>:</w:t>
      </w:r>
    </w:p>
    <w:p w14:paraId="88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изучение эффективности различных моделей замещающих семей в контексте социальной адаптации детей;</w:t>
      </w:r>
    </w:p>
    <w:p w14:paraId="89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разработка и апробация программ подготовки к самостоятельной жизни выпускников </w:t>
      </w:r>
      <w:r>
        <w:rPr>
          <w:rFonts w:ascii="Times New Roman" w:hAnsi="Times New Roman"/>
          <w:sz w:val="28"/>
        </w:rPr>
        <w:t>интернатных</w:t>
      </w:r>
      <w:r>
        <w:rPr>
          <w:rFonts w:ascii="Times New Roman" w:hAnsi="Times New Roman"/>
          <w:sz w:val="28"/>
        </w:rPr>
        <w:t xml:space="preserve"> учреждений;</w:t>
      </w:r>
    </w:p>
    <w:p w14:paraId="8A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исследование роли некоммерческих организаций и волонтерских инициатив в поддержке детей, оставшихся без попечения родителей;</w:t>
      </w:r>
    </w:p>
    <w:p w14:paraId="8B020000">
      <w:pPr>
        <w:pStyle w:val="Style_2"/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анализ международного опыта социальной работы с детьми данной категории и возможностей его применения в российских условиях.</w:t>
      </w:r>
    </w:p>
    <w:p w14:paraId="8C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8D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8E020000">
      <w:pPr>
        <w:pStyle w:val="Style_8"/>
        <w:widowControl w:val="0"/>
        <w:spacing w:after="0" w:before="0" w:line="360" w:lineRule="auto"/>
        <w:ind/>
        <w:jc w:val="both"/>
        <w:rPr>
          <w:rFonts w:ascii="Times New Roman" w:hAnsi="Times New Roman"/>
          <w:b w:val="0"/>
          <w:sz w:val="24"/>
        </w:rPr>
      </w:pPr>
    </w:p>
    <w:p w14:paraId="8F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90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91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92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93020000">
      <w:pPr>
        <w:pStyle w:val="Style_8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</w:p>
    <w:p w14:paraId="94020000">
      <w:pPr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br w:type="page"/>
      </w:r>
      <w:r>
        <w:rPr>
          <w:rFonts w:ascii="Times New Roman" w:hAnsi="Times New Roman"/>
          <w:b w:val="1"/>
          <w:sz w:val="28"/>
        </w:rPr>
        <w:t>Библиографический список</w:t>
      </w:r>
    </w:p>
    <w:p w14:paraId="95020000">
      <w:pPr>
        <w:pStyle w:val="Style_25"/>
        <w:ind/>
        <w:jc w:val="both"/>
        <w:rPr>
          <w:b w:val="0"/>
          <w:color w:val="000000"/>
          <w:u w:val="single"/>
        </w:rPr>
      </w:pPr>
    </w:p>
    <w:p w14:paraId="96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Брылев</w:t>
      </w:r>
      <w:r>
        <w:rPr>
          <w:rFonts w:ascii="Times New Roman" w:hAnsi="Times New Roman"/>
          <w:sz w:val="28"/>
        </w:rPr>
        <w:t xml:space="preserve"> А. А. Основы научно-исследовательской работы : учебник для среднего профессионального образования / А. А. </w:t>
      </w:r>
      <w:r>
        <w:rPr>
          <w:rFonts w:ascii="Times New Roman" w:hAnsi="Times New Roman"/>
          <w:sz w:val="28"/>
        </w:rPr>
        <w:t>Брылев</w:t>
      </w:r>
      <w:r>
        <w:rPr>
          <w:rFonts w:ascii="Times New Roman" w:hAnsi="Times New Roman"/>
          <w:sz w:val="28"/>
        </w:rPr>
        <w:t xml:space="preserve">, И. Н. </w:t>
      </w:r>
      <w:r>
        <w:rPr>
          <w:rFonts w:ascii="Times New Roman" w:hAnsi="Times New Roman"/>
          <w:sz w:val="28"/>
        </w:rPr>
        <w:t>Турчаева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2026. – 204 с.</w:t>
      </w:r>
    </w:p>
    <w:p w14:paraId="97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Дрещинский</w:t>
      </w:r>
      <w:r>
        <w:rPr>
          <w:rFonts w:ascii="Times New Roman" w:hAnsi="Times New Roman"/>
          <w:sz w:val="28"/>
        </w:rPr>
        <w:t xml:space="preserve"> В. А. Основы научных исследований : учебник для среднего профессионального образования / В. А. </w:t>
      </w:r>
      <w:r>
        <w:rPr>
          <w:rFonts w:ascii="Times New Roman" w:hAnsi="Times New Roman"/>
          <w:sz w:val="28"/>
        </w:rPr>
        <w:t>Дрещинский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2026. – 349 с.</w:t>
      </w:r>
    </w:p>
    <w:p w14:paraId="98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Лобазова</w:t>
      </w:r>
      <w:r>
        <w:rPr>
          <w:rFonts w:ascii="Times New Roman" w:hAnsi="Times New Roman"/>
          <w:sz w:val="28"/>
        </w:rPr>
        <w:t xml:space="preserve"> О. Ф. Социальная работа: предупреждение и преодоление культовой зависимости : учебник для вузов / О. Ф. </w:t>
      </w:r>
      <w:r>
        <w:rPr>
          <w:rFonts w:ascii="Times New Roman" w:hAnsi="Times New Roman"/>
          <w:sz w:val="28"/>
        </w:rPr>
        <w:t>Лобазова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.  </w:t>
      </w:r>
      <w:r>
        <w:rPr>
          <w:rFonts w:ascii="Times New Roman" w:hAnsi="Times New Roman"/>
          <w:sz w:val="28"/>
        </w:rPr>
        <w:t>2026. – 180 с.</w:t>
      </w:r>
    </w:p>
    <w:p w14:paraId="99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Медведева Г. П. Этические основы социальной работы : учебник и практикум для среднего профессионального образования / Г. П. Медведева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2025. – 443 с.</w:t>
      </w:r>
    </w:p>
    <w:p w14:paraId="9A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: учебник и практикум для среднего профессионального образования / под ред. </w:t>
      </w:r>
      <w:r>
        <w:rPr>
          <w:rFonts w:ascii="Times New Roman" w:hAnsi="Times New Roman"/>
          <w:sz w:val="28"/>
        </w:rPr>
        <w:t xml:space="preserve">Е. Н. </w:t>
      </w:r>
      <w:r>
        <w:rPr>
          <w:rFonts w:ascii="Times New Roman" w:hAnsi="Times New Roman"/>
          <w:sz w:val="28"/>
        </w:rPr>
        <w:t>Приступы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2026. – 333 с.</w:t>
      </w:r>
    </w:p>
    <w:p w14:paraId="9B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с проблемой клиента : учебник для вузов / под ред. </w:t>
      </w:r>
      <w:r>
        <w:rPr>
          <w:rFonts w:ascii="Times New Roman" w:hAnsi="Times New Roman"/>
          <w:sz w:val="28"/>
        </w:rPr>
        <w:t xml:space="preserve">Л. Г. </w:t>
      </w:r>
      <w:r>
        <w:rPr>
          <w:rFonts w:ascii="Times New Roman" w:hAnsi="Times New Roman"/>
          <w:sz w:val="28"/>
        </w:rPr>
        <w:t>Гусляковой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2025. – 154 с.</w:t>
      </w:r>
    </w:p>
    <w:p w14:paraId="9C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Технология социальной работы : учебник для вузов / отв. ред. Л. И. Кононова, Е. И. </w:t>
      </w: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2026. – 426 с.</w:t>
      </w:r>
    </w:p>
    <w:p w14:paraId="9D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Филин А. Д. Основы научных исследований : учебник для вузов / А. Д. Филин, А. Р. </w:t>
      </w:r>
      <w:r>
        <w:rPr>
          <w:rFonts w:ascii="Times New Roman" w:hAnsi="Times New Roman"/>
          <w:sz w:val="28"/>
        </w:rPr>
        <w:t>Бестугин</w:t>
      </w:r>
      <w:r>
        <w:rPr>
          <w:rFonts w:ascii="Times New Roman" w:hAnsi="Times New Roman"/>
          <w:sz w:val="28"/>
        </w:rPr>
        <w:t xml:space="preserve">, Ю. Г. </w:t>
      </w:r>
      <w:r>
        <w:rPr>
          <w:rFonts w:ascii="Times New Roman" w:hAnsi="Times New Roman"/>
          <w:sz w:val="28"/>
        </w:rPr>
        <w:t>Шатраков</w:t>
      </w:r>
      <w:r>
        <w:rPr>
          <w:rFonts w:ascii="Times New Roman" w:hAnsi="Times New Roman"/>
          <w:sz w:val="28"/>
        </w:rPr>
        <w:t xml:space="preserve"> ; под науч. ред. </w:t>
      </w:r>
      <w:r>
        <w:rPr>
          <w:rFonts w:ascii="Times New Roman" w:hAnsi="Times New Roman"/>
          <w:sz w:val="28"/>
        </w:rPr>
        <w:t xml:space="preserve">А. Д. </w:t>
      </w:r>
      <w:r>
        <w:rPr>
          <w:rFonts w:ascii="Times New Roman" w:hAnsi="Times New Roman"/>
          <w:sz w:val="28"/>
        </w:rPr>
        <w:t>Филина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– 2026. – 199 с.</w:t>
      </w:r>
    </w:p>
    <w:p w14:paraId="9E020000">
      <w:pPr>
        <w:pStyle w:val="Style_12"/>
        <w:widowControl w:val="0"/>
        <w:numPr>
          <w:ilvl w:val="0"/>
          <w:numId w:val="4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Е. И. Социальная работа : учебник для вузов / Е. И. </w:t>
      </w: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 2025. – 746 с.</w:t>
      </w:r>
    </w:p>
    <w:p w14:paraId="9F020000">
      <w:pPr>
        <w:spacing w:line="360" w:lineRule="auto"/>
        <w:ind/>
        <w:jc w:val="center"/>
        <w:rPr>
          <w:rFonts w:ascii="Times New Roman" w:hAnsi="Times New Roman"/>
          <w:sz w:val="24"/>
        </w:rPr>
      </w:pPr>
    </w:p>
    <w:sectPr>
      <w:footerReference r:id="rId2" w:type="default"/>
      <w:pgSz w:h="16838" w:orient="portrait" w:w="11906"/>
      <w:pgMar w:bottom="1134" w:footer="708" w:gutter="0" w:header="708" w:left="1701" w:right="850" w:top="1134"/>
      <w:pgNumType w:start="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  <w:rPr>
        <w:rFonts w:ascii="Times New Roman" w:hAnsi="Times New Roman"/>
        <w:sz w:val="28"/>
      </w:rPr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A0020000">
      <w:pPr>
        <w:pStyle w:val="Style_39"/>
        <w:ind w:firstLine="709" w:left="0"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Научный руководитель: </w:t>
      </w:r>
      <w:r>
        <w:rPr>
          <w:rFonts w:ascii="Times New Roman" w:hAnsi="Times New Roman"/>
        </w:rPr>
        <w:t>Елесеев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А.Л</w:t>
      </w:r>
      <w:r>
        <w:rPr>
          <w:rFonts w:ascii="Times New Roman" w:hAnsi="Times New Roman"/>
        </w:rPr>
        <w:t xml:space="preserve">., кандидат исторических наук, доцент, доцент кафедры социологии и социальных технологий, Среднерусский институт управления – филиал </w:t>
      </w:r>
      <w:r>
        <w:rPr>
          <w:rFonts w:ascii="Times New Roman" w:hAnsi="Times New Roman"/>
        </w:rPr>
        <w:t>ФГБОУ</w:t>
      </w:r>
      <w:r>
        <w:rPr>
          <w:rFonts w:ascii="Times New Roman" w:hAnsi="Times New Roman"/>
        </w:rPr>
        <w:t xml:space="preserve"> ВО «Российская академия народного хозяйства и государственной службы, при Президенте РФ» </w:t>
      </w:r>
      <w:r>
        <w:rPr>
          <w:rFonts w:ascii="Times New Roman" w:hAnsi="Times New Roman"/>
        </w:rPr>
        <w:t>(Российская Федерация, г. Орел)</w:t>
      </w: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420" w:left="420"/>
      </w:pPr>
    </w:lvl>
    <w:lvl w:ilvl="1">
      <w:start w:val="1"/>
      <w:numFmt w:val="decimal"/>
      <w:lvlText w:val="%1.%2."/>
      <w:lvlJc w:val="left"/>
      <w:pPr>
        <w:ind w:hanging="420" w:left="1129"/>
      </w:pPr>
    </w:lvl>
    <w:lvl w:ilvl="2">
      <w:start w:val="1"/>
      <w:numFmt w:val="decimal"/>
      <w:lvlText w:val="%1.%2.%3."/>
      <w:lvlJc w:val="left"/>
      <w:pPr>
        <w:ind w:hanging="720" w:left="2138"/>
      </w:pPr>
    </w:lvl>
    <w:lvl w:ilvl="3">
      <w:start w:val="1"/>
      <w:numFmt w:val="decimal"/>
      <w:lvlText w:val="%1.%2.%3.%4."/>
      <w:lvlJc w:val="left"/>
      <w:pPr>
        <w:ind w:hanging="720" w:left="2847"/>
      </w:pPr>
    </w:lvl>
    <w:lvl w:ilvl="4">
      <w:start w:val="1"/>
      <w:numFmt w:val="decimal"/>
      <w:lvlText w:val="%1.%2.%3.%4.%5."/>
      <w:lvlJc w:val="left"/>
      <w:pPr>
        <w:ind w:hanging="1080" w:left="3916"/>
      </w:pPr>
    </w:lvl>
    <w:lvl w:ilvl="5">
      <w:start w:val="1"/>
      <w:numFmt w:val="decimal"/>
      <w:lvlText w:val="%1.%2.%3.%4.%5.%6."/>
      <w:lvlJc w:val="left"/>
      <w:pPr>
        <w:ind w:hanging="1080" w:left="4625"/>
      </w:pPr>
    </w:lvl>
    <w:lvl w:ilvl="6">
      <w:start w:val="1"/>
      <w:numFmt w:val="decimal"/>
      <w:lvlText w:val="%1.%2.%3.%4.%5.%6.%7."/>
      <w:lvlJc w:val="left"/>
      <w:pPr>
        <w:ind w:hanging="1440" w:left="5694"/>
      </w:pPr>
    </w:lvl>
    <w:lvl w:ilvl="7">
      <w:start w:val="1"/>
      <w:numFmt w:val="decimal"/>
      <w:lvlText w:val="%1.%2.%3.%4.%5.%6.%7.%8."/>
      <w:lvlJc w:val="left"/>
      <w:pPr>
        <w:ind w:hanging="1440" w:left="6403"/>
      </w:pPr>
    </w:lvl>
    <w:lvl w:ilvl="8">
      <w:start w:val="1"/>
      <w:numFmt w:val="decimal"/>
      <w:lvlText w:val="%1.%2.%3.%4.%5.%6.%7.%8.%9."/>
      <w:lvlJc w:val="left"/>
      <w:pPr>
        <w:ind w:hanging="1800" w:left="7472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6" w:type="paragraph">
    <w:name w:val="Normal"/>
    <w:link w:val="Style_26_ch"/>
    <w:uiPriority w:val="0"/>
    <w:qFormat/>
  </w:style>
  <w:style w:default="1" w:styleId="Style_26_ch" w:type="character">
    <w:name w:val="Normal"/>
    <w:link w:val="Style_26"/>
  </w:style>
  <w:style w:styleId="Style_27" w:type="paragraph">
    <w:name w:val="relative"/>
    <w:basedOn w:val="Style_28"/>
    <w:link w:val="Style_27_ch"/>
  </w:style>
  <w:style w:styleId="Style_27_ch" w:type="character">
    <w:name w:val="relative"/>
    <w:basedOn w:val="Style_28_ch"/>
    <w:link w:val="Style_27"/>
  </w:style>
  <w:style w:styleId="Style_29" w:type="paragraph">
    <w:name w:val="toc 2"/>
    <w:basedOn w:val="Style_26"/>
    <w:next w:val="Style_26"/>
    <w:link w:val="Style_29_ch"/>
    <w:uiPriority w:val="39"/>
    <w:pPr>
      <w:spacing w:after="100"/>
      <w:ind w:firstLine="0" w:left="220"/>
    </w:pPr>
  </w:style>
  <w:style w:styleId="Style_29_ch" w:type="character">
    <w:name w:val="toc 2"/>
    <w:basedOn w:val="Style_26_ch"/>
    <w:link w:val="Style_29"/>
  </w:style>
  <w:style w:styleId="Style_30" w:type="paragraph">
    <w:name w:val="toc 4"/>
    <w:next w:val="Style_26"/>
    <w:link w:val="Style_3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0_ch" w:type="character">
    <w:name w:val="toc 4"/>
    <w:link w:val="Style_30"/>
    <w:rPr>
      <w:rFonts w:ascii="XO Thames" w:hAnsi="XO Thames"/>
      <w:sz w:val="28"/>
    </w:rPr>
  </w:style>
  <w:style w:styleId="Style_31" w:type="paragraph">
    <w:name w:val="toc 6"/>
    <w:next w:val="Style_26"/>
    <w:link w:val="Style_3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31_ch" w:type="character">
    <w:name w:val="toc 6"/>
    <w:link w:val="Style_31"/>
    <w:rPr>
      <w:rFonts w:ascii="XO Thames" w:hAnsi="XO Thames"/>
      <w:sz w:val="28"/>
    </w:rPr>
  </w:style>
  <w:style w:styleId="Style_32" w:type="paragraph">
    <w:name w:val="toc 7"/>
    <w:next w:val="Style_26"/>
    <w:link w:val="Style_3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32_ch" w:type="character">
    <w:name w:val="toc 7"/>
    <w:link w:val="Style_32"/>
    <w:rPr>
      <w:rFonts w:ascii="XO Thames" w:hAnsi="XO Thames"/>
      <w:sz w:val="28"/>
    </w:rPr>
  </w:style>
  <w:style w:styleId="Style_7" w:type="paragraph">
    <w:name w:val="Основной текст (7)"/>
    <w:basedOn w:val="Style_26"/>
    <w:link w:val="Style_7_ch"/>
    <w:pPr>
      <w:widowControl w:val="0"/>
      <w:spacing w:after="120" w:before="1020" w:line="240" w:lineRule="atLeast"/>
      <w:ind/>
    </w:pPr>
    <w:rPr>
      <w:b w:val="1"/>
      <w:spacing w:val="-4"/>
      <w:sz w:val="18"/>
    </w:rPr>
  </w:style>
  <w:style w:styleId="Style_7_ch" w:type="character">
    <w:name w:val="Основной текст (7)"/>
    <w:basedOn w:val="Style_26_ch"/>
    <w:link w:val="Style_7"/>
    <w:rPr>
      <w:b w:val="1"/>
      <w:spacing w:val="-4"/>
      <w:sz w:val="18"/>
    </w:rPr>
  </w:style>
  <w:style w:styleId="Style_21" w:type="paragraph">
    <w:name w:val="heading 3"/>
    <w:basedOn w:val="Style_26"/>
    <w:next w:val="Style_26"/>
    <w:link w:val="Style_21_ch"/>
    <w:uiPriority w:val="9"/>
    <w:qFormat/>
    <w:pPr>
      <w:keepNext w:val="1"/>
      <w:keepLines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1_ch" w:type="character">
    <w:name w:val="heading 3"/>
    <w:basedOn w:val="Style_26_ch"/>
    <w:link w:val="Style_21"/>
    <w:rPr>
      <w:rFonts w:asciiTheme="majorAscii" w:hAnsiTheme="majorHAnsi"/>
      <w:b w:val="1"/>
      <w:color w:themeColor="accent1" w:val="4F81BD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33" w:type="paragraph">
    <w:name w:val="p3"/>
    <w:basedOn w:val="Style_26"/>
    <w:link w:val="Style_3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p3"/>
    <w:basedOn w:val="Style_26_ch"/>
    <w:link w:val="Style_33"/>
    <w:rPr>
      <w:rFonts w:ascii="Times New Roman" w:hAnsi="Times New Roman"/>
      <w:sz w:val="24"/>
    </w:rPr>
  </w:style>
  <w:style w:styleId="Style_10" w:type="paragraph">
    <w:name w:val="Заголовок №6"/>
    <w:basedOn w:val="Style_26"/>
    <w:link w:val="Style_10_ch"/>
    <w:pPr>
      <w:spacing w:after="300" w:line="240" w:lineRule="atLeast"/>
      <w:ind w:hanging="780" w:left="780"/>
      <w:outlineLvl w:val="5"/>
    </w:pPr>
    <w:rPr>
      <w:rFonts w:ascii="Times New Roman" w:hAnsi="Times New Roman"/>
      <w:b w:val="1"/>
      <w:color w:val="000000"/>
      <w:sz w:val="23"/>
    </w:rPr>
  </w:style>
  <w:style w:styleId="Style_10_ch" w:type="character">
    <w:name w:val="Заголовок №6"/>
    <w:basedOn w:val="Style_26_ch"/>
    <w:link w:val="Style_10"/>
    <w:rPr>
      <w:rFonts w:ascii="Times New Roman" w:hAnsi="Times New Roman"/>
      <w:b w:val="1"/>
      <w:color w:val="000000"/>
      <w:sz w:val="23"/>
    </w:rPr>
  </w:style>
  <w:style w:styleId="Style_5" w:type="paragraph">
    <w:name w:val="Основной текст (6)"/>
    <w:basedOn w:val="Style_26"/>
    <w:link w:val="Style_5_ch"/>
    <w:pPr>
      <w:widowControl w:val="0"/>
      <w:spacing w:after="0" w:line="317" w:lineRule="exact"/>
      <w:ind/>
    </w:pPr>
    <w:rPr>
      <w:b w:val="1"/>
      <w:spacing w:val="2"/>
      <w:sz w:val="21"/>
    </w:rPr>
  </w:style>
  <w:style w:styleId="Style_5_ch" w:type="character">
    <w:name w:val="Основной текст (6)"/>
    <w:basedOn w:val="Style_26_ch"/>
    <w:link w:val="Style_5"/>
    <w:rPr>
      <w:b w:val="1"/>
      <w:spacing w:val="2"/>
      <w:sz w:val="21"/>
    </w:rPr>
  </w:style>
  <w:style w:styleId="Style_2" w:type="paragraph">
    <w:name w:val="Normal (Web)"/>
    <w:basedOn w:val="Style_26"/>
    <w:link w:val="Style_2_ch"/>
    <w:pPr>
      <w:spacing w:after="160" w:line="252" w:lineRule="auto"/>
      <w:ind w:firstLine="0" w:left="720"/>
      <w:contextualSpacing w:val="1"/>
    </w:pPr>
  </w:style>
  <w:style w:styleId="Style_2_ch" w:type="character">
    <w:name w:val="Normal (Web)"/>
    <w:basedOn w:val="Style_26_ch"/>
    <w:link w:val="Style_2"/>
  </w:style>
  <w:style w:styleId="Style_34" w:type="paragraph">
    <w:name w:val="c27 c18"/>
    <w:basedOn w:val="Style_26"/>
    <w:link w:val="Style_3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4_ch" w:type="character">
    <w:name w:val="c27 c18"/>
    <w:basedOn w:val="Style_26_ch"/>
    <w:link w:val="Style_34"/>
    <w:rPr>
      <w:rFonts w:ascii="Times New Roman" w:hAnsi="Times New Roman"/>
      <w:sz w:val="24"/>
    </w:rPr>
  </w:style>
  <w:style w:styleId="Style_14" w:type="paragraph">
    <w:name w:val="Абзац списка2"/>
    <w:basedOn w:val="Style_26"/>
    <w:link w:val="Style_14_ch"/>
    <w:pPr>
      <w:spacing w:after="0" w:line="240" w:lineRule="auto"/>
      <w:ind w:firstLine="0" w:left="720"/>
    </w:pPr>
    <w:rPr>
      <w:rFonts w:ascii="Times New Roman" w:hAnsi="Times New Roman"/>
      <w:sz w:val="24"/>
    </w:rPr>
  </w:style>
  <w:style w:styleId="Style_14_ch" w:type="character">
    <w:name w:val="Абзац списка2"/>
    <w:basedOn w:val="Style_26_ch"/>
    <w:link w:val="Style_14"/>
    <w:rPr>
      <w:rFonts w:ascii="Times New Roman" w:hAnsi="Times New Roman"/>
      <w:sz w:val="24"/>
    </w:rPr>
  </w:style>
  <w:style w:styleId="Style_13" w:type="paragraph">
    <w:name w:val="Абзац списка1"/>
    <w:basedOn w:val="Style_26"/>
    <w:link w:val="Style_13_ch"/>
    <w:pPr>
      <w:spacing w:after="0" w:line="240" w:lineRule="auto"/>
      <w:ind w:firstLine="0" w:left="720"/>
    </w:pPr>
    <w:rPr>
      <w:rFonts w:ascii="Times New Roman" w:hAnsi="Times New Roman"/>
      <w:sz w:val="24"/>
    </w:rPr>
  </w:style>
  <w:style w:styleId="Style_13_ch" w:type="character">
    <w:name w:val="Абзац списка1"/>
    <w:basedOn w:val="Style_26_ch"/>
    <w:link w:val="Style_13"/>
    <w:rPr>
      <w:rFonts w:ascii="Times New Roman" w:hAnsi="Times New Roman"/>
      <w:sz w:val="24"/>
    </w:rPr>
  </w:style>
  <w:style w:styleId="Style_23" w:type="paragraph">
    <w:name w:val="Strong"/>
    <w:basedOn w:val="Style_28"/>
    <w:link w:val="Style_23_ch"/>
    <w:rPr>
      <w:b w:val="1"/>
    </w:rPr>
  </w:style>
  <w:style w:styleId="Style_23_ch" w:type="character">
    <w:name w:val="Strong"/>
    <w:basedOn w:val="Style_28_ch"/>
    <w:link w:val="Style_23"/>
    <w:rPr>
      <w:b w:val="1"/>
    </w:rPr>
  </w:style>
  <w:style w:styleId="Style_35" w:type="paragraph">
    <w:name w:val="toc 3"/>
    <w:next w:val="Style_26"/>
    <w:link w:val="Style_3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not-prose"/>
    <w:basedOn w:val="Style_26"/>
    <w:link w:val="Style_3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_ch" w:type="character">
    <w:name w:val="not-prose"/>
    <w:basedOn w:val="Style_26_ch"/>
    <w:link w:val="Style_36"/>
    <w:rPr>
      <w:rFonts w:ascii="Times New Roman" w:hAnsi="Times New Roman"/>
      <w:sz w:val="24"/>
    </w:rPr>
  </w:style>
  <w:style w:styleId="Style_37" w:type="paragraph">
    <w:name w:val="s6"/>
    <w:link w:val="Style_37_ch"/>
    <w:rPr>
      <w:rFonts w:ascii="Times New Roman" w:hAnsi="Times New Roman"/>
    </w:rPr>
  </w:style>
  <w:style w:styleId="Style_37_ch" w:type="character">
    <w:name w:val="s6"/>
    <w:link w:val="Style_37"/>
    <w:rPr>
      <w:rFonts w:ascii="Times New Roman" w:hAnsi="Times New Roman"/>
    </w:rPr>
  </w:style>
  <w:style w:styleId="Style_12" w:type="paragraph">
    <w:name w:val="List Paragraph"/>
    <w:basedOn w:val="Style_26"/>
    <w:link w:val="Style_12_ch"/>
    <w:pPr>
      <w:ind w:firstLine="0" w:left="720"/>
      <w:contextualSpacing w:val="1"/>
    </w:pPr>
    <w:rPr>
      <w:rFonts w:ascii="Calibri" w:hAnsi="Calibri"/>
    </w:rPr>
  </w:style>
  <w:style w:styleId="Style_12_ch" w:type="character">
    <w:name w:val="List Paragraph"/>
    <w:basedOn w:val="Style_26_ch"/>
    <w:link w:val="Style_12"/>
    <w:rPr>
      <w:rFonts w:ascii="Calibri" w:hAnsi="Calibri"/>
    </w:rPr>
  </w:style>
  <w:style w:styleId="Style_6" w:type="paragraph">
    <w:name w:val="Default"/>
    <w:link w:val="Style_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38" w:type="paragraph">
    <w:name w:val="heading 5"/>
    <w:next w:val="Style_26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25" w:type="paragraph">
    <w:name w:val="лит"/>
    <w:link w:val="Style_25_ch"/>
    <w:pPr>
      <w:spacing w:after="0" w:line="360" w:lineRule="auto"/>
      <w:ind w:firstLine="0" w:left="709"/>
      <w:jc w:val="center"/>
    </w:pPr>
    <w:rPr>
      <w:rFonts w:ascii="Times New Roman" w:hAnsi="Times New Roman"/>
      <w:b w:val="1"/>
      <w:color w:val="000000"/>
      <w:sz w:val="28"/>
    </w:rPr>
  </w:style>
  <w:style w:styleId="Style_25_ch" w:type="character">
    <w:name w:val="лит"/>
    <w:link w:val="Style_25"/>
    <w:rPr>
      <w:rFonts w:ascii="Times New Roman" w:hAnsi="Times New Roman"/>
      <w:b w:val="1"/>
      <w:color w:val="000000"/>
      <w:sz w:val="28"/>
    </w:rPr>
  </w:style>
  <w:style w:styleId="Style_8" w:type="paragraph">
    <w:name w:val="heading 1"/>
    <w:basedOn w:val="Style_26"/>
    <w:next w:val="Style_26"/>
    <w:link w:val="Style_8_ch"/>
    <w:uiPriority w:val="9"/>
    <w:qFormat/>
    <w:pPr>
      <w:keepNext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8_ch" w:type="character">
    <w:name w:val="heading 1"/>
    <w:basedOn w:val="Style_26_ch"/>
    <w:link w:val="Style_8"/>
    <w:rPr>
      <w:rFonts w:ascii="Cambria" w:hAnsi="Cambria"/>
      <w:b w:val="1"/>
      <w:sz w:val="32"/>
    </w:rPr>
  </w:style>
  <w:style w:styleId="Style_3" w:type="paragraph">
    <w:name w:val="long_copy"/>
    <w:basedOn w:val="Style_28"/>
    <w:link w:val="Style_3_ch"/>
  </w:style>
  <w:style w:styleId="Style_3_ch" w:type="character">
    <w:name w:val="long_copy"/>
    <w:basedOn w:val="Style_28_ch"/>
    <w:link w:val="Style_3"/>
  </w:style>
  <w:style w:styleId="Style_20" w:type="paragraph">
    <w:name w:val="Hyperlink"/>
    <w:basedOn w:val="Style_28"/>
    <w:link w:val="Style_20_ch"/>
    <w:rPr>
      <w:rFonts w:ascii="Times New Roman" w:hAnsi="Times New Roman"/>
      <w:color w:val="0000FF"/>
      <w:u w:val="single"/>
    </w:rPr>
  </w:style>
  <w:style w:styleId="Style_20_ch" w:type="character">
    <w:name w:val="Hyperlink"/>
    <w:basedOn w:val="Style_28_ch"/>
    <w:link w:val="Style_20"/>
    <w:rPr>
      <w:rFonts w:ascii="Times New Roman" w:hAnsi="Times New Roman"/>
      <w:color w:val="0000FF"/>
      <w:u w:val="single"/>
    </w:rPr>
  </w:style>
  <w:style w:styleId="Style_39" w:type="paragraph">
    <w:name w:val="Footnote"/>
    <w:basedOn w:val="Style_26"/>
    <w:link w:val="Style_39_ch"/>
    <w:pPr>
      <w:spacing w:after="0" w:line="240" w:lineRule="auto"/>
      <w:ind/>
    </w:pPr>
    <w:rPr>
      <w:sz w:val="20"/>
    </w:rPr>
  </w:style>
  <w:style w:styleId="Style_39_ch" w:type="character">
    <w:name w:val="Footnote"/>
    <w:basedOn w:val="Style_26_ch"/>
    <w:link w:val="Style_39"/>
    <w:rPr>
      <w:sz w:val="20"/>
    </w:rPr>
  </w:style>
  <w:style w:styleId="Style_19" w:type="paragraph">
    <w:name w:val="toc 1"/>
    <w:basedOn w:val="Style_26"/>
    <w:next w:val="Style_26"/>
    <w:link w:val="Style_19_ch"/>
    <w:uiPriority w:val="39"/>
    <w:pPr>
      <w:tabs>
        <w:tab w:leader="none" w:pos="8931" w:val="left"/>
      </w:tabs>
      <w:spacing w:after="100" w:line="360" w:lineRule="auto"/>
      <w:ind w:right="424"/>
      <w:jc w:val="both"/>
    </w:pPr>
  </w:style>
  <w:style w:styleId="Style_19_ch" w:type="character">
    <w:name w:val="toc 1"/>
    <w:basedOn w:val="Style_26_ch"/>
    <w:link w:val="Style_19"/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0"/>
    </w:rPr>
  </w:style>
  <w:style w:styleId="Style_40_ch" w:type="character">
    <w:name w:val="Header and Footer"/>
    <w:link w:val="Style_40"/>
    <w:rPr>
      <w:rFonts w:ascii="XO Thames" w:hAnsi="XO Thames"/>
      <w:sz w:val="20"/>
    </w:rPr>
  </w:style>
  <w:style w:styleId="Style_16" w:type="paragraph">
    <w:name w:val="Заголовок №2"/>
    <w:basedOn w:val="Style_26"/>
    <w:link w:val="Style_16_ch"/>
    <w:pPr>
      <w:spacing w:after="0" w:before="600" w:line="317" w:lineRule="exact"/>
      <w:ind/>
      <w:jc w:val="center"/>
      <w:outlineLvl w:val="1"/>
    </w:pPr>
    <w:rPr>
      <w:b w:val="1"/>
      <w:sz w:val="26"/>
    </w:rPr>
  </w:style>
  <w:style w:styleId="Style_16_ch" w:type="character">
    <w:name w:val="Заголовок №2"/>
    <w:basedOn w:val="Style_26_ch"/>
    <w:link w:val="Style_16"/>
    <w:rPr>
      <w:b w:val="1"/>
      <w:sz w:val="26"/>
    </w:rPr>
  </w:style>
  <w:style w:styleId="Style_1" w:type="paragraph">
    <w:name w:val="footer"/>
    <w:basedOn w:val="Style_2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26_ch"/>
    <w:link w:val="Style_1"/>
  </w:style>
  <w:style w:styleId="Style_41" w:type="paragraph">
    <w:name w:val="toc 9"/>
    <w:next w:val="Style_26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24" w:type="paragraph">
    <w:name w:val="footnote reference"/>
    <w:basedOn w:val="Style_28"/>
    <w:link w:val="Style_24_ch"/>
    <w:rPr>
      <w:vertAlign w:val="superscript"/>
    </w:rPr>
  </w:style>
  <w:style w:styleId="Style_24_ch" w:type="character">
    <w:name w:val="footnote reference"/>
    <w:basedOn w:val="Style_28_ch"/>
    <w:link w:val="Style_24"/>
    <w:rPr>
      <w:vertAlign w:val="superscript"/>
    </w:rPr>
  </w:style>
  <w:style w:styleId="Style_42" w:type="paragraph">
    <w:name w:val="c1"/>
    <w:link w:val="Style_42_ch"/>
  </w:style>
  <w:style w:styleId="Style_42_ch" w:type="character">
    <w:name w:val="c1"/>
    <w:link w:val="Style_42"/>
  </w:style>
  <w:style w:styleId="Style_43" w:type="paragraph">
    <w:name w:val="toc 8"/>
    <w:next w:val="Style_26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11" w:type="paragraph">
    <w:name w:val="Body Text Indent 2"/>
    <w:basedOn w:val="Style_26"/>
    <w:link w:val="Style_11_ch"/>
    <w:pPr>
      <w:spacing w:after="120" w:line="480" w:lineRule="auto"/>
      <w:ind w:firstLine="0" w:left="283"/>
    </w:pPr>
    <w:rPr>
      <w:rFonts w:ascii="Times New Roman" w:hAnsi="Times New Roman"/>
      <w:sz w:val="20"/>
    </w:rPr>
  </w:style>
  <w:style w:styleId="Style_11_ch" w:type="character">
    <w:name w:val="Body Text Indent 2"/>
    <w:basedOn w:val="Style_26_ch"/>
    <w:link w:val="Style_11"/>
    <w:rPr>
      <w:rFonts w:ascii="Times New Roman" w:hAnsi="Times New Roman"/>
      <w:sz w:val="20"/>
    </w:rPr>
  </w:style>
  <w:style w:styleId="Style_15" w:type="paragraph">
    <w:name w:val="Font Style46"/>
    <w:link w:val="Style_15_ch"/>
    <w:rPr>
      <w:rFonts w:ascii="Times New Roman" w:hAnsi="Times New Roman"/>
      <w:sz w:val="16"/>
    </w:rPr>
  </w:style>
  <w:style w:styleId="Style_15_ch" w:type="character">
    <w:name w:val="Font Style46"/>
    <w:link w:val="Style_15"/>
    <w:rPr>
      <w:rFonts w:ascii="Times New Roman" w:hAnsi="Times New Roman"/>
      <w:sz w:val="16"/>
    </w:rPr>
  </w:style>
  <w:style w:styleId="Style_44" w:type="paragraph">
    <w:name w:val="Balloon Text"/>
    <w:basedOn w:val="Style_26"/>
    <w:link w:val="Style_44_ch"/>
    <w:pPr>
      <w:spacing w:after="0" w:line="240" w:lineRule="auto"/>
      <w:ind/>
    </w:pPr>
    <w:rPr>
      <w:rFonts w:ascii="Tahoma" w:hAnsi="Tahoma"/>
      <w:sz w:val="16"/>
    </w:rPr>
  </w:style>
  <w:style w:styleId="Style_44_ch" w:type="character">
    <w:name w:val="Balloon Text"/>
    <w:basedOn w:val="Style_26_ch"/>
    <w:link w:val="Style_44"/>
    <w:rPr>
      <w:rFonts w:ascii="Tahoma" w:hAnsi="Tahoma"/>
      <w:sz w:val="16"/>
    </w:rPr>
  </w:style>
  <w:style w:styleId="Style_45" w:type="paragraph">
    <w:name w:val="toc 5"/>
    <w:next w:val="Style_26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46" w:type="paragraph">
    <w:name w:val="extended-text__short"/>
    <w:basedOn w:val="Style_28"/>
    <w:link w:val="Style_46_ch"/>
  </w:style>
  <w:style w:styleId="Style_46_ch" w:type="character">
    <w:name w:val="extended-text__short"/>
    <w:basedOn w:val="Style_28_ch"/>
    <w:link w:val="Style_46"/>
  </w:style>
  <w:style w:styleId="Style_47" w:type="paragraph">
    <w:name w:val="Subtitle"/>
    <w:next w:val="Style_26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18" w:type="paragraph">
    <w:name w:val="No Spacing"/>
    <w:link w:val="Style_18_ch"/>
    <w:pPr>
      <w:spacing w:after="0" w:line="240" w:lineRule="auto"/>
      <w:ind/>
    </w:pPr>
    <w:rPr>
      <w:rFonts w:ascii="Times New Roman" w:hAnsi="Times New Roman"/>
      <w:sz w:val="20"/>
    </w:rPr>
  </w:style>
  <w:style w:styleId="Style_18_ch" w:type="character">
    <w:name w:val="No Spacing"/>
    <w:link w:val="Style_18"/>
    <w:rPr>
      <w:rFonts w:ascii="Times New Roman" w:hAnsi="Times New Roman"/>
      <w:sz w:val="20"/>
    </w:rPr>
  </w:style>
  <w:style w:styleId="Style_9" w:type="paragraph">
    <w:name w:val="Основной текст (4)"/>
    <w:basedOn w:val="Style_26"/>
    <w:link w:val="Style_9_ch"/>
    <w:pPr>
      <w:widowControl w:val="0"/>
      <w:spacing w:after="0" w:line="240" w:lineRule="atLeast"/>
      <w:ind/>
      <w:jc w:val="center"/>
    </w:pPr>
    <w:rPr>
      <w:spacing w:val="3"/>
    </w:rPr>
  </w:style>
  <w:style w:styleId="Style_9_ch" w:type="character">
    <w:name w:val="Основной текст (4)"/>
    <w:basedOn w:val="Style_26_ch"/>
    <w:link w:val="Style_9"/>
    <w:rPr>
      <w:spacing w:val="3"/>
    </w:rPr>
  </w:style>
  <w:style w:styleId="Style_48" w:type="paragraph">
    <w:name w:val="Title"/>
    <w:next w:val="Style_26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basedOn w:val="Style_26"/>
    <w:next w:val="Style_26"/>
    <w:link w:val="Style_49_ch"/>
    <w:uiPriority w:val="9"/>
    <w:qFormat/>
    <w:pPr>
      <w:keepNext w:val="1"/>
      <w:keepLines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49_ch" w:type="character">
    <w:name w:val="heading 4"/>
    <w:basedOn w:val="Style_26_ch"/>
    <w:link w:val="Style_49"/>
    <w:rPr>
      <w:rFonts w:asciiTheme="majorAscii" w:hAnsiTheme="majorHAnsi"/>
      <w:b w:val="1"/>
      <w:i w:val="1"/>
      <w:color w:themeColor="accent1" w:val="4F81BD"/>
    </w:rPr>
  </w:style>
  <w:style w:styleId="Style_50" w:type="paragraph">
    <w:name w:val="heading 2"/>
    <w:basedOn w:val="Style_26"/>
    <w:next w:val="Style_26"/>
    <w:link w:val="Style_50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50_ch" w:type="character">
    <w:name w:val="heading 2"/>
    <w:basedOn w:val="Style_26_ch"/>
    <w:link w:val="Style_50"/>
    <w:rPr>
      <w:rFonts w:asciiTheme="majorAscii" w:hAnsiTheme="majorHAnsi"/>
      <w:b w:val="1"/>
      <w:color w:themeColor="accent1" w:val="4F81BD"/>
      <w:sz w:val="26"/>
    </w:rPr>
  </w:style>
  <w:style w:styleId="Style_51" w:type="paragraph">
    <w:name w:val="header"/>
    <w:basedOn w:val="Style_26"/>
    <w:link w:val="Style_5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51_ch" w:type="character">
    <w:name w:val="header"/>
    <w:basedOn w:val="Style_26_ch"/>
    <w:link w:val="Style_51"/>
  </w:style>
  <w:style w:styleId="Style_52" w:type="paragraph">
    <w:name w:val="TOC Heading"/>
    <w:basedOn w:val="Style_8"/>
    <w:next w:val="Style_26"/>
    <w:link w:val="Style_52_ch"/>
    <w:pPr>
      <w:keepLines w:val="1"/>
      <w:spacing w:after="0" w:before="480" w:line="276" w:lineRule="auto"/>
      <w:ind/>
      <w:outlineLvl w:val="8"/>
    </w:pPr>
    <w:rPr>
      <w:rFonts w:asciiTheme="majorAscii" w:hAnsiTheme="majorHAnsi"/>
      <w:color w:themeColor="accent1" w:themeShade="BF" w:val="376092"/>
      <w:sz w:val="28"/>
    </w:rPr>
  </w:style>
  <w:style w:styleId="Style_52_ch" w:type="character">
    <w:name w:val="TOC Heading"/>
    <w:basedOn w:val="Style_8_ch"/>
    <w:link w:val="Style_52"/>
    <w:rPr>
      <w:rFonts w:asciiTheme="majorAscii" w:hAnsiTheme="majorHAnsi"/>
      <w:color w:themeColor="accent1" w:themeShade="BF" w:val="376092"/>
      <w:sz w:val="28"/>
    </w:rPr>
  </w:style>
  <w:style w:styleId="Style_17" w:type="paragraph">
    <w:name w:val="Body Text"/>
    <w:basedOn w:val="Style_26"/>
    <w:link w:val="Style_17_ch"/>
    <w:pPr>
      <w:spacing w:after="480" w:before="480" w:line="370" w:lineRule="exact"/>
      <w:ind/>
    </w:pPr>
    <w:rPr>
      <w:rFonts w:ascii="Calibri" w:hAnsi="Calibri"/>
      <w:sz w:val="26"/>
    </w:rPr>
  </w:style>
  <w:style w:styleId="Style_17_ch" w:type="character">
    <w:name w:val="Body Text"/>
    <w:basedOn w:val="Style_26_ch"/>
    <w:link w:val="Style_17"/>
    <w:rPr>
      <w:rFonts w:ascii="Calibri" w:hAnsi="Calibri"/>
      <w:sz w:val="26"/>
    </w:rPr>
  </w:style>
  <w:style w:styleId="Style_22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3.png" Type="http://schemas.openxmlformats.org/officeDocument/2006/relationships/image"/>
  <Relationship Id="rId4" Target="media/2.png" Type="http://schemas.openxmlformats.org/officeDocument/2006/relationships/image"/>
  <Relationship Id="rId12" Target="footnotes.xml" Type="http://schemas.openxmlformats.org/officeDocument/2006/relationships/footnotes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2026-09-01T09:39:02Z</dcterms:modified>
</cp:coreProperties>
</file>