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pStyle w:val="Style_3"/>
        <w:spacing w:line="276" w:lineRule="auto"/>
        <w:ind/>
        <w:rPr>
          <w:rFonts w:ascii="Arial" w:hAnsi="Arial"/>
          <w:b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АВТОНОМНАЯ НЕКОММЕРЧЕСКАЯ ОРГАНИЗАЦИЯ ВЫСШЕГО ОБРАЗОВАНИЯ «МОСКОВСКИЙ УНИВЕРСИТЕТ «СИНЕРГИЯ»</w:t>
      </w:r>
    </w:p>
    <w:p w14:paraId="0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Факультет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Лингвистики</w:t>
      </w:r>
    </w:p>
    <w:p w14:paraId="0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</w:t>
      </w:r>
    </w:p>
    <w:p w14:paraId="0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0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45.03.02 Лингвистика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(код и наименование направления </w:t>
      </w:r>
      <w:r>
        <w:rPr>
          <w:rFonts w:ascii="Times New Roman" w:hAnsi="Times New Roman"/>
          <w:sz w:val="24"/>
          <w:vertAlign w:val="superscript"/>
        </w:rPr>
        <w:t xml:space="preserve">подготовки </w:t>
      </w:r>
      <w:r>
        <w:rPr>
          <w:rFonts w:ascii="Times New Roman" w:hAnsi="Times New Roman"/>
          <w:sz w:val="24"/>
          <w:vertAlign w:val="superscript"/>
        </w:rPr>
        <w:t>/специальности)</w:t>
      </w:r>
    </w:p>
    <w:p w14:paraId="12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Теория и практика </w:t>
      </w:r>
      <w:r>
        <w:rPr>
          <w:rFonts w:ascii="Times New Roman" w:hAnsi="Times New Roman"/>
          <w:sz w:val="24"/>
          <w:u w:val="single"/>
        </w:rPr>
        <w:t xml:space="preserve">перевода </w:t>
      </w:r>
      <w:r>
        <w:rPr>
          <w:rFonts w:ascii="Times New Roman" w:hAnsi="Times New Roman"/>
          <w:sz w:val="24"/>
          <w:u w:val="single"/>
        </w:rPr>
        <w:t>(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испанский языки</w:t>
      </w:r>
      <w:r>
        <w:rPr>
          <w:rFonts w:ascii="Times New Roman" w:hAnsi="Times New Roman"/>
          <w:sz w:val="24"/>
          <w:u w:val="single"/>
        </w:rPr>
        <w:t>)</w:t>
      </w:r>
      <w:r>
        <w:rPr>
          <w:rFonts w:ascii="Times New Roman" w:hAnsi="Times New Roman"/>
          <w:sz w:val="24"/>
          <w:u w:val="single"/>
        </w:rPr>
        <w:t>.</w:t>
      </w:r>
    </w:p>
    <w:p w14:paraId="1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14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Форма 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заочная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15000000">
      <w:pPr>
        <w:widowControl w:val="0"/>
        <w:spacing w:after="0" w:line="240" w:lineRule="auto"/>
        <w:ind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(очная, </w:t>
      </w:r>
      <w:r>
        <w:rPr>
          <w:rFonts w:ascii="Times New Roman" w:hAnsi="Times New Roman"/>
          <w:sz w:val="24"/>
          <w:vertAlign w:val="superscript"/>
        </w:rPr>
        <w:t>очно-заочная</w:t>
      </w:r>
      <w:r>
        <w:rPr>
          <w:rFonts w:ascii="Times New Roman" w:hAnsi="Times New Roman"/>
          <w:sz w:val="24"/>
          <w:vertAlign w:val="superscript"/>
        </w:rPr>
        <w:t>, заочная)</w:t>
      </w:r>
    </w:p>
    <w:tbl>
      <w:tblPr>
        <w:tblStyle w:val="Style_4"/>
        <w:tblLayout w:type="fixed"/>
      </w:tblPr>
      <w:tblGrid>
        <w:gridCol w:w="5682"/>
      </w:tblGrid>
      <w:tr>
        <w:trPr>
          <w:trHeight w:hRule="atLeast" w:val="315"/>
        </w:trPr>
        <w:tc>
          <w:tcPr>
            <w:tcW w:type="dxa" w:w="5682"/>
            <w:shd w:fill="auto" w:val="clear"/>
          </w:tcPr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margin">
                    <wp:posOffset>1158350</wp:posOffset>
                  </wp:positionH>
                  <wp:positionV relativeFrom="paragraph">
                    <wp:posOffset>126862</wp:posOffset>
                  </wp:positionV>
                  <wp:extent cx="2371725" cy="2543175"/>
                  <wp:effectExtent b="0" l="0" r="0" t="0"/>
                  <wp:wrapTight distL="114300" distR="114300" wrapText="bothSides">
                    <wp:wrapPolygon>
                      <wp:start x="0" y="0"/>
                      <wp:lineTo x="0" y="21519"/>
                      <wp:lineTo x="21513" y="21519"/>
                      <wp:lineTo x="21513" y="0"/>
                      <wp:lineTo x="0" y="0"/>
                    </wp:wrapPolygon>
                  </wp:wrapTight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9"/>
                          <a:stretch/>
                        </pic:blipFill>
                        <pic:spPr>
                          <a:xfrm flipH="false" flipV="false" rot="0">
                            <a:ext cx="2371725" cy="25431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7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19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ПРОИЗВОДСТВЕННУЮ</w:t>
      </w:r>
      <w:r>
        <w:rPr>
          <w:rFonts w:ascii="Times New Roman" w:hAnsi="Times New Roman"/>
          <w:b w:val="1"/>
          <w:sz w:val="28"/>
        </w:rPr>
        <w:t xml:space="preserve"> ПРАКТИКУ</w:t>
      </w:r>
    </w:p>
    <w:p w14:paraId="1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</w:t>
      </w: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ПЕДАГОГИЧЕСКУЮ ПРАКТИКУ</w:t>
      </w: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</w:p>
    <w:p w14:paraId="20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8"/>
          <w:u w:val="single"/>
        </w:rPr>
      </w:pPr>
      <w:r>
        <w:rPr>
          <w:rFonts w:ascii="Times New Roman" w:hAnsi="Times New Roman"/>
          <w:color w:val="000000"/>
          <w:spacing w:val="-5"/>
          <w:sz w:val="24"/>
        </w:rPr>
        <w:t>обучающегося группы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</w:t>
      </w:r>
      <w:r>
        <w:rPr>
          <w:rFonts w:ascii="Times New Roman" w:hAnsi="Times New Roman"/>
          <w:color w:val="000000"/>
          <w:spacing w:val="-5"/>
          <w:sz w:val="28"/>
        </w:rPr>
        <w:t xml:space="preserve">                     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</w:t>
      </w:r>
      <w:r>
        <w:rPr>
          <w:rFonts w:ascii="Times New Roman" w:hAnsi="Times New Roman"/>
          <w:color w:val="000000"/>
          <w:spacing w:val="-5"/>
          <w:u w:val="single"/>
        </w:rPr>
        <w:t xml:space="preserve"> 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  .</w:t>
      </w:r>
    </w:p>
    <w:p w14:paraId="21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pacing w:val="-5"/>
          <w:sz w:val="16"/>
        </w:rPr>
      </w:pPr>
      <w:r>
        <w:rPr>
          <w:rFonts w:ascii="Times New Roman" w:hAnsi="Times New Roman"/>
          <w:color w:val="000000"/>
          <w:spacing w:val="-5"/>
          <w:sz w:val="16"/>
        </w:rPr>
        <w:t xml:space="preserve">          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(</w:t>
      </w:r>
      <w:r>
        <w:rPr>
          <w:rFonts w:ascii="Times New Roman" w:hAnsi="Times New Roman"/>
          <w:color w:val="000000"/>
          <w:spacing w:val="-5"/>
          <w:sz w:val="16"/>
        </w:rPr>
        <w:t>Шифр и № группы</w:t>
      </w:r>
      <w:r>
        <w:rPr>
          <w:rFonts w:ascii="Times New Roman" w:hAnsi="Times New Roman"/>
          <w:color w:val="000000"/>
          <w:spacing w:val="-5"/>
          <w:sz w:val="16"/>
        </w:rPr>
        <w:t>)</w:t>
      </w:r>
      <w:r>
        <w:rPr>
          <w:rFonts w:ascii="Times New Roman" w:hAnsi="Times New Roman"/>
          <w:color w:val="000000"/>
          <w:spacing w:val="-5"/>
          <w:sz w:val="16"/>
        </w:rPr>
        <w:t xml:space="preserve">                                                        </w:t>
      </w:r>
      <w:r>
        <w:rPr>
          <w:rFonts w:ascii="Times New Roman" w:hAnsi="Times New Roman"/>
          <w:color w:val="000000"/>
          <w:spacing w:val="-5"/>
          <w:sz w:val="16"/>
        </w:rPr>
        <w:t xml:space="preserve">   (</w:t>
      </w:r>
      <w:r>
        <w:rPr>
          <w:rFonts w:ascii="Times New Roman" w:hAnsi="Times New Roman"/>
          <w:sz w:val="16"/>
        </w:rPr>
        <w:t>ФИО</w:t>
      </w:r>
      <w:r>
        <w:rPr>
          <w:rFonts w:ascii="Times New Roman" w:hAnsi="Times New Roman"/>
          <w:color w:val="000000"/>
          <w:spacing w:val="-5"/>
          <w:sz w:val="16"/>
        </w:rPr>
        <w:t xml:space="preserve"> </w:t>
      </w:r>
      <w:r>
        <w:rPr>
          <w:rFonts w:ascii="Times New Roman" w:hAnsi="Times New Roman"/>
          <w:color w:val="000000"/>
          <w:spacing w:val="-5"/>
          <w:sz w:val="16"/>
        </w:rPr>
        <w:t>обучающегося</w:t>
      </w:r>
      <w:r>
        <w:rPr>
          <w:rFonts w:ascii="Times New Roman" w:hAnsi="Times New Roman"/>
          <w:color w:val="000000"/>
          <w:spacing w:val="-5"/>
          <w:sz w:val="16"/>
        </w:rPr>
        <w:t>)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</w:p>
    <w:tbl>
      <w:tblPr>
        <w:tblStyle w:val="Style_4"/>
        <w:tblBorders>
          <w:bottom w:color="000000" w:sz="4" w:val="single"/>
        </w:tblBorders>
        <w:tblLayout w:type="fixed"/>
      </w:tblPr>
      <w:tblGrid>
        <w:gridCol w:w="10137"/>
      </w:tblGrid>
      <w:tr>
        <w:tc>
          <w:tcPr>
            <w:tcW w:type="dxa" w:w="10137"/>
            <w:tcBorders>
              <w:bottom w:color="000000" w:sz="4" w:val="single"/>
            </w:tcBorders>
            <w:shd w:fill="auto" w:val="clear"/>
          </w:tcPr>
          <w:p w14:paraId="2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ГБОУ Школа № 1249</w:t>
            </w:r>
          </w:p>
        </w:tc>
      </w:tr>
    </w:tbl>
    <w:p w14:paraId="2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(наименование </w:t>
      </w:r>
      <w:r>
        <w:rPr>
          <w:rFonts w:ascii="Times New Roman" w:hAnsi="Times New Roman"/>
          <w:sz w:val="16"/>
        </w:rPr>
        <w:t>Профильной организации</w:t>
      </w:r>
      <w:r>
        <w:rPr>
          <w:rFonts w:ascii="Times New Roman" w:hAnsi="Times New Roman"/>
          <w:sz w:val="16"/>
        </w:rPr>
        <w:t>)</w:t>
      </w:r>
    </w:p>
    <w:p w14:paraId="26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 «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>» __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____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г. по «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>» __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__20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г. </w:t>
      </w:r>
    </w:p>
    <w:p w14:paraId="28000000">
      <w:pPr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  <w:r>
        <w:rPr>
          <w:rFonts w:ascii="Times New Roman" w:hAnsi="Times New Roman"/>
          <w:b w:val="1"/>
          <w:sz w:val="24"/>
        </w:rPr>
        <w:t>: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4"/>
        <w:gridCol w:w="9356"/>
      </w:tblGrid>
      <w:tr>
        <w:trPr>
          <w:tblHeader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№ 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</w:p>
          <w:p w14:paraId="2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vertAlign w:val="superscript"/>
              </w:rPr>
              <w:t>________________________</w:t>
            </w:r>
            <w:r>
              <w:rPr>
                <w:rFonts w:ascii="Times New Roman" w:hAnsi="Times New Roman"/>
                <w:sz w:val="24"/>
                <w:vertAlign w:val="superscript"/>
              </w:rPr>
              <w:t>_______</w:t>
            </w:r>
          </w:p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(вид практики, тип практики)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  <w:p w14:paraId="33000000">
            <w:pPr>
              <w:widowControl w:val="0"/>
              <w:spacing w:after="24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Описание ситуации: с позиции помощника учителя/преподавателя иностранного языка изучить особенности преподавания иностранного языка в выбранном Вами для прохождения практики учебном заведении. </w:t>
            </w:r>
          </w:p>
          <w:p w14:paraId="34000000">
            <w:pPr>
              <w:widowControl w:val="0"/>
              <w:spacing w:after="24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задания: Изучить на сайте учебного заведения -  базы практики и  внести в письменный̆ отчет информацию об особенностях данного образовательного учреждения (о педагогическом коллективе, контингенте детей направлениях деятельности образовательной организации, материально-техническом обеспечении). Ознакомится с Уставом, документами, регламентирующими деятельность учителя/преподавателя данного учебного заведения.</w:t>
            </w:r>
          </w:p>
          <w:p w14:paraId="35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Составить расширенный̆ анализ</w:t>
            </w:r>
            <w:r>
              <w:rPr>
                <w:rFonts w:ascii="Times New Roman" w:hAnsi="Times New Roman"/>
              </w:rPr>
              <w:t xml:space="preserve"> существующей в учебном заведении системы преподавания иностранного языка:</w:t>
            </w:r>
          </w:p>
          <w:p w14:paraId="36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-характеристика учебного заведения (сведения о педагогическом коллективе, контингенте обучаемых, направлениях образовательной деятельности, материально-техническом обеспечении)</w:t>
            </w:r>
          </w:p>
          <w:p w14:paraId="37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наличие УМК (учебно-методического ко</w:t>
            </w:r>
            <w:r>
              <w:rPr>
                <w:rFonts w:ascii="Times New Roman" w:hAnsi="Times New Roman"/>
              </w:rPr>
              <w:t>мплекса) по иностранному языку (</w:t>
            </w:r>
            <w:r>
              <w:rPr>
                <w:rFonts w:ascii="Times New Roman" w:hAnsi="Times New Roman"/>
              </w:rPr>
              <w:t>на какой период обучения рассчитан, из чего состоит, наличие контрольно-измерительных материалов)</w:t>
            </w:r>
          </w:p>
          <w:p w14:paraId="3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-  определить проблемы межкультурной коммуникации, которые могут возникнуть при изучении указанных в УМК тем и методы их решения в процессе формирования способности обучающихся к межнациональному общению.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ситуации: С позиции помощника методиста в сфере преподавания иностранного языка в образовательном учреждении представить мониторинг  преподавания иностранного </w:t>
            </w:r>
            <w:r>
              <w:rPr>
                <w:rFonts w:ascii="Times New Roman" w:hAnsi="Times New Roman"/>
                <w:sz w:val="24"/>
              </w:rPr>
              <w:t>языка</w:t>
            </w:r>
            <w:r>
              <w:rPr>
                <w:rFonts w:ascii="Times New Roman" w:hAnsi="Times New Roman"/>
                <w:sz w:val="24"/>
              </w:rPr>
              <w:t xml:space="preserve"> в учебном коллективе выбранного Вами учебного заведения</w:t>
            </w:r>
          </w:p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задания: </w:t>
            </w:r>
          </w:p>
          <w:p w14:paraId="3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Посетить/посмотреть </w:t>
            </w:r>
            <w:r>
              <w:rPr>
                <w:rFonts w:ascii="Times New Roman" w:hAnsi="Times New Roman"/>
                <w:sz w:val="24"/>
              </w:rPr>
              <w:t>онлайн</w:t>
            </w:r>
            <w:r>
              <w:rPr>
                <w:rFonts w:ascii="Times New Roman" w:hAnsi="Times New Roman"/>
                <w:sz w:val="24"/>
              </w:rPr>
              <w:t xml:space="preserve"> или проанализировать пла</w:t>
            </w:r>
            <w:r>
              <w:rPr>
                <w:rFonts w:ascii="Times New Roman" w:hAnsi="Times New Roman"/>
                <w:sz w:val="24"/>
              </w:rPr>
              <w:t>н-</w:t>
            </w:r>
            <w:r>
              <w:rPr>
                <w:rFonts w:ascii="Times New Roman" w:hAnsi="Times New Roman"/>
                <w:sz w:val="24"/>
              </w:rPr>
              <w:t xml:space="preserve"> конспект урока преподавателя иностранного языка в выбранном Вами учебном заведении.</w:t>
            </w:r>
          </w:p>
          <w:p w14:paraId="3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0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Представить анализ урока/конспекта урока преподавателя</w:t>
            </w:r>
            <w:r>
              <w:rPr>
                <w:rFonts w:ascii="Times New Roman" w:hAnsi="Times New Roman"/>
                <w:sz w:val="24"/>
              </w:rPr>
              <w:t xml:space="preserve"> с точки зрения </w:t>
            </w:r>
          </w:p>
          <w:p w14:paraId="4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адекватности перевода использованных преподавателями фрагментов аутентичных текстов,</w:t>
            </w:r>
          </w:p>
          <w:p w14:paraId="4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способности эффективно строить учебный процесс в соответствии с задачами конкретного учебного курса и условиями обучения</w:t>
            </w:r>
          </w:p>
          <w:p w14:paraId="4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 использования педагогических технологий (использование аутентичных текстов определенной тематики, дидактические игры, метод проектов, технология перевернутого класса, анализа кейсов и пр.).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  <w:p w14:paraId="46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ситуации: С позиции преподавателя иностранного языка подготовьте в план-конспект собственного пробного урока. </w:t>
            </w:r>
          </w:p>
          <w:p w14:paraId="47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задания: Изучите </w:t>
            </w:r>
            <w:r>
              <w:rPr>
                <w:rFonts w:ascii="Times New Roman" w:hAnsi="Times New Roman"/>
                <w:sz w:val="24"/>
              </w:rPr>
              <w:t>существующие в современной методике требования к конспекту урока. Включите в план-конспект урока дидактический элемент, основанный на Вашем исследо</w:t>
            </w:r>
            <w:r>
              <w:rPr>
                <w:rFonts w:ascii="Times New Roman" w:hAnsi="Times New Roman"/>
                <w:sz w:val="24"/>
              </w:rPr>
              <w:t>вании в рамках подготовки ВКР (</w:t>
            </w:r>
            <w:r>
              <w:rPr>
                <w:rFonts w:ascii="Times New Roman" w:hAnsi="Times New Roman"/>
                <w:sz w:val="24"/>
              </w:rPr>
              <w:t>особенности перевода, коммуникативны</w:t>
            </w:r>
            <w:r>
              <w:rPr>
                <w:rFonts w:ascii="Times New Roman" w:hAnsi="Times New Roman"/>
                <w:sz w:val="24"/>
              </w:rPr>
              <w:t xml:space="preserve">е стратегии, деловой этикет, </w:t>
            </w:r>
            <w:r>
              <w:rPr>
                <w:rFonts w:ascii="Times New Roman" w:hAnsi="Times New Roman"/>
                <w:sz w:val="24"/>
              </w:rPr>
              <w:t>педагогические технологии и пр.)</w:t>
            </w:r>
          </w:p>
          <w:p w14:paraId="48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Составить собственный план-конспект урока</w:t>
            </w:r>
            <w:r>
              <w:rPr>
                <w:rFonts w:ascii="Times New Roman" w:hAnsi="Times New Roman"/>
                <w:sz w:val="24"/>
              </w:rPr>
              <w:t xml:space="preserve"> с учетом особенностей системы преподавания иностранного языка в выбранном Вами учебном заведении. Включите в план урока свою педагогическую разработку.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  <w:p w14:paraId="4B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ситуации: С позиции преподавателя иностранного языка в выбранном Вами учебном заведении осуществите апробацию разработанных Вами фрагментов педагогических и учебных форм работы, направленных на освоение учащимися определенных аспектов иностранного языка.</w:t>
            </w:r>
          </w:p>
          <w:p w14:paraId="4C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задания: проведите по составленному плану-конспекту пробный урок или фрагмент урока, с использованием составленных Вами дидактических материалов. </w:t>
            </w:r>
          </w:p>
          <w:p w14:paraId="4D000000">
            <w:pPr>
              <w:widowControl w:val="0"/>
              <w:spacing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Выполните письменно самоанализ урока</w:t>
            </w:r>
            <w:r>
              <w:rPr>
                <w:rFonts w:ascii="Times New Roman" w:hAnsi="Times New Roman"/>
                <w:sz w:val="24"/>
              </w:rPr>
              <w:t xml:space="preserve"> (фрагмента урока) с точки зрения его эффективности. В самоанализе прокомментируйте, насколько Вам удалось осуществить цели и задачи, обозначенные в Вашем плане-конспекте, какие методы работы оказались наиболее эффективными,  как Вы </w:t>
            </w:r>
            <w:r>
              <w:rPr>
                <w:rFonts w:ascii="Times New Roman" w:hAnsi="Times New Roman"/>
                <w:sz w:val="24"/>
              </w:rPr>
              <w:t>использовали  Ваши дидактические материалы  и насколько успешной была</w:t>
            </w:r>
            <w:r>
              <w:rPr>
                <w:rFonts w:ascii="Times New Roman" w:hAnsi="Times New Roman"/>
                <w:sz w:val="24"/>
              </w:rPr>
              <w:t xml:space="preserve"> апробация вашего научного исследования.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50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ситуации: С позиции помощника преподавателя иностранного языка в, подг</w:t>
            </w:r>
            <w:r>
              <w:rPr>
                <w:rFonts w:ascii="Times New Roman" w:hAnsi="Times New Roman"/>
                <w:sz w:val="24"/>
              </w:rPr>
              <w:t>отовьте дидактические материалы</w:t>
            </w:r>
            <w:r>
              <w:rPr>
                <w:rFonts w:ascii="Times New Roman" w:hAnsi="Times New Roman"/>
                <w:sz w:val="24"/>
              </w:rPr>
              <w:t xml:space="preserve"> с использованием ИКТ и возможностью их использования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для самостоятельного изучения материала. </w:t>
            </w:r>
          </w:p>
          <w:p w14:paraId="51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2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задания: подготовьте и запишите учебное видео на английском языке дл</w:t>
            </w:r>
            <w:r>
              <w:rPr>
                <w:rFonts w:ascii="Times New Roman" w:hAnsi="Times New Roman"/>
                <w:sz w:val="24"/>
              </w:rPr>
              <w:t xml:space="preserve">ительностью не более 3-5 минут </w:t>
            </w:r>
            <w:r>
              <w:rPr>
                <w:rFonts w:ascii="Times New Roman" w:hAnsi="Times New Roman"/>
                <w:sz w:val="24"/>
              </w:rPr>
              <w:t>с использованием разработанных Вами дидактических материалов.</w:t>
            </w:r>
          </w:p>
          <w:p w14:paraId="53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Продумайте, какие стратегии межкультурной коммуникации Вы должны применить, чтобы Ваше видео могло быть использовано в преподавании иностранного языка в других культурных сообществах.</w:t>
            </w:r>
          </w:p>
          <w:p w14:paraId="54000000">
            <w:pPr>
              <w:widowControl w:val="0"/>
              <w:tabs>
                <w:tab w:leader="none" w:pos="2160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Загрузите фрагмент Вашего </w:t>
            </w:r>
            <w:bookmarkStart w:id="1" w:name="_GoBack"/>
            <w:bookmarkEnd w:id="1"/>
            <w:r>
              <w:rPr>
                <w:rFonts w:ascii="Times New Roman" w:hAnsi="Times New Roman"/>
                <w:b w:val="1"/>
                <w:sz w:val="24"/>
              </w:rPr>
              <w:t>видеоурока</w:t>
            </w:r>
            <w:r>
              <w:rPr>
                <w:rFonts w:ascii="Times New Roman" w:hAnsi="Times New Roman"/>
                <w:sz w:val="24"/>
              </w:rPr>
              <w:t xml:space="preserve"> ( не более 10 мину) на </w:t>
            </w:r>
            <w:r>
              <w:rPr>
                <w:rFonts w:ascii="Times New Roman" w:hAnsi="Times New Roman"/>
                <w:sz w:val="24"/>
              </w:rPr>
              <w:t>яндек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 xml:space="preserve"> или </w:t>
            </w:r>
            <w:r>
              <w:rPr>
                <w:rFonts w:ascii="Times New Roman" w:hAnsi="Times New Roman"/>
                <w:sz w:val="24"/>
              </w:rPr>
              <w:t>гугл</w:t>
            </w:r>
            <w:r>
              <w:rPr>
                <w:rFonts w:ascii="Times New Roman" w:hAnsi="Times New Roman"/>
                <w:sz w:val="24"/>
              </w:rPr>
              <w:t>) диск и предоставьте ссылку.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5B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5C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5D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</w:t>
      </w:r>
      <w:r>
        <w:rPr>
          <w:rFonts w:ascii="Times New Roman" w:hAnsi="Times New Roman"/>
          <w:color w:val="000000"/>
          <w:spacing w:val="-4"/>
          <w:sz w:val="24"/>
        </w:rPr>
        <w:t xml:space="preserve"> индивидуальное задание получил</w:t>
      </w:r>
    </w:p>
    <w:p w14:paraId="5E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       ___________________________</w:t>
      </w:r>
    </w:p>
    <w:p w14:paraId="5F000000">
      <w:pPr>
        <w:widowControl w:val="0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sz w:val="16"/>
        </w:rPr>
        <w:t xml:space="preserve">          </w:t>
      </w:r>
      <w:r>
        <w:rPr>
          <w:rFonts w:ascii="Times New Roman" w:hAnsi="Times New Roman"/>
          <w:sz w:val="16"/>
        </w:rPr>
        <w:t>(ФИО)</w:t>
      </w:r>
      <w:r>
        <w:rPr>
          <w:rFonts w:ascii="Times New Roman" w:hAnsi="Times New Roman"/>
          <w:sz w:val="16"/>
        </w:rPr>
        <w:t xml:space="preserve">                                                   </w:t>
      </w:r>
      <w:r>
        <w:rPr>
          <w:rFonts w:ascii="Times New Roman" w:hAnsi="Times New Roman"/>
          <w:sz w:val="16"/>
        </w:rPr>
        <w:t xml:space="preserve">       </w:t>
      </w:r>
      <w:r>
        <w:rPr>
          <w:rFonts w:ascii="Times New Roman" w:hAnsi="Times New Roman"/>
          <w:sz w:val="16"/>
        </w:rPr>
        <w:t xml:space="preserve">     </w:t>
      </w:r>
      <w:r>
        <w:rPr>
          <w:rFonts w:ascii="Times New Roman" w:hAnsi="Times New Roman"/>
          <w:sz w:val="16"/>
        </w:rPr>
        <w:t xml:space="preserve"> (</w:t>
      </w:r>
      <w:r>
        <w:rPr>
          <w:rFonts w:ascii="Times New Roman" w:hAnsi="Times New Roman"/>
          <w:sz w:val="16"/>
        </w:rPr>
        <w:t>Подпись</w:t>
      </w:r>
      <w:r>
        <w:rPr>
          <w:rFonts w:ascii="Times New Roman" w:hAnsi="Times New Roman"/>
          <w:sz w:val="16"/>
        </w:rPr>
        <w:t>)</w:t>
      </w:r>
    </w:p>
    <w:p w14:paraId="60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61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</w:t>
      </w:r>
      <w:r>
        <w:rPr>
          <w:rFonts w:ascii="Times New Roman" w:hAnsi="Times New Roman"/>
          <w:color w:val="000000"/>
          <w:spacing w:val="-4"/>
          <w:sz w:val="24"/>
        </w:rPr>
        <w:t>29</w:t>
      </w:r>
      <w:r>
        <w:rPr>
          <w:rFonts w:ascii="Times New Roman" w:hAnsi="Times New Roman"/>
          <w:color w:val="000000"/>
          <w:spacing w:val="-4"/>
          <w:sz w:val="24"/>
        </w:rPr>
        <w:t>»___</w:t>
      </w:r>
      <w:r>
        <w:rPr>
          <w:rFonts w:ascii="Times New Roman" w:hAnsi="Times New Roman"/>
          <w:color w:val="000000"/>
          <w:spacing w:val="-4"/>
          <w:sz w:val="24"/>
        </w:rPr>
        <w:t>11</w:t>
      </w:r>
      <w:r>
        <w:rPr>
          <w:rFonts w:ascii="Times New Roman" w:hAnsi="Times New Roman"/>
          <w:color w:val="000000"/>
          <w:spacing w:val="-4"/>
          <w:sz w:val="24"/>
        </w:rPr>
        <w:t>_____ 20</w:t>
      </w:r>
      <w:r>
        <w:rPr>
          <w:rFonts w:ascii="Times New Roman" w:hAnsi="Times New Roman"/>
          <w:color w:val="000000"/>
          <w:spacing w:val="-4"/>
          <w:sz w:val="24"/>
        </w:rPr>
        <w:t>25</w:t>
      </w:r>
      <w:r>
        <w:rPr>
          <w:rFonts w:ascii="Times New Roman" w:hAnsi="Times New Roman"/>
          <w:color w:val="000000"/>
          <w:spacing w:val="-4"/>
          <w:sz w:val="24"/>
        </w:rPr>
        <w:t>_г.</w:t>
      </w:r>
    </w:p>
    <w:p w14:paraId="62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63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64000000">
      <w:pPr>
        <w:pStyle w:val="Style_3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82550</wp:posOffset>
                </wp:positionV>
                <wp:extent cx="4286250" cy="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6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АВТОНОМНАЯ НЕКОММЕРЧЕСКАЯ ОРГАНИЗАЦИЯ ВЫСШЕГО ОБРАЗОВАНИЯ </w:t>
      </w:r>
    </w:p>
    <w:p w14:paraId="66000000">
      <w:pPr>
        <w:widowControl w:val="0"/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«МОСКОВСКИЙ УНИВЕРСИТЕТ «СИНЕРГИЯ»</w:t>
      </w:r>
    </w:p>
    <w:p w14:paraId="6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Факультет</w:t>
      </w:r>
      <w:r>
        <w:rPr>
          <w:rFonts w:ascii="Times New Roman" w:hAnsi="Times New Roman"/>
          <w:b w:val="1"/>
          <w:sz w:val="24"/>
        </w:rPr>
        <w:t xml:space="preserve"> Лингвистики</w:t>
      </w:r>
    </w:p>
    <w:p w14:paraId="6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</w:t>
      </w:r>
    </w:p>
    <w:p w14:paraId="6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6B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подготовки /специальность: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45.03.02 Лингвистики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6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6D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Теория и практика </w:t>
      </w:r>
      <w:r>
        <w:rPr>
          <w:rFonts w:ascii="Times New Roman" w:hAnsi="Times New Roman"/>
          <w:sz w:val="24"/>
          <w:u w:val="single"/>
        </w:rPr>
        <w:t xml:space="preserve">перевода </w:t>
      </w:r>
      <w:r>
        <w:rPr>
          <w:rFonts w:ascii="Times New Roman" w:hAnsi="Times New Roman"/>
          <w:sz w:val="24"/>
          <w:u w:val="single"/>
        </w:rPr>
        <w:t>(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испанский языки).</w:t>
      </w:r>
    </w:p>
    <w:p w14:paraId="6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6F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Форма обучения: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заочная</w:t>
      </w:r>
      <w:r>
        <w:rPr>
          <w:rFonts w:ascii="Times New Roman" w:hAnsi="Times New Roman"/>
          <w:color w:val="FFFFFF"/>
          <w:sz w:val="24"/>
          <w:u w:val="single"/>
        </w:rPr>
        <w:t>.</w:t>
      </w:r>
    </w:p>
    <w:p w14:paraId="70000000">
      <w:pPr>
        <w:widowControl w:val="0"/>
        <w:spacing w:after="0" w:line="240" w:lineRule="auto"/>
        <w:ind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(очная, </w:t>
      </w:r>
      <w:r>
        <w:rPr>
          <w:rFonts w:ascii="Times New Roman" w:hAnsi="Times New Roman"/>
          <w:sz w:val="24"/>
          <w:vertAlign w:val="superscript"/>
        </w:rPr>
        <w:t>очно-заочная</w:t>
      </w:r>
      <w:r>
        <w:rPr>
          <w:rFonts w:ascii="Times New Roman" w:hAnsi="Times New Roman"/>
          <w:sz w:val="24"/>
          <w:vertAlign w:val="superscript"/>
        </w:rPr>
        <w:t>, заочная)</w:t>
      </w:r>
    </w:p>
    <w:p w14:paraId="7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7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7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Отчет</w:t>
      </w:r>
    </w:p>
    <w:p w14:paraId="7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7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 </w:t>
      </w:r>
      <w:r>
        <w:rPr>
          <w:rFonts w:ascii="Times New Roman" w:hAnsi="Times New Roman"/>
          <w:b w:val="1"/>
          <w:sz w:val="28"/>
        </w:rPr>
        <w:t>ПРОИЗВОДСВЕННОЙ ПРАКТИКЕ</w:t>
      </w:r>
    </w:p>
    <w:p w14:paraId="7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7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ПЕДАГОГИЧЕСКОЙ ПРАКТИКЕ</w:t>
      </w:r>
    </w:p>
    <w:p w14:paraId="7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7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7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009"/>
        <w:gridCol w:w="4378"/>
        <w:gridCol w:w="327"/>
        <w:gridCol w:w="2207"/>
      </w:tblGrid>
      <w:tr>
        <w:trPr>
          <w:trHeight w:hRule="atLeast" w:val="629"/>
        </w:trPr>
        <w:tc>
          <w:tcPr>
            <w:tcW w:type="dxa" w:w="300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E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F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80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437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32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207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00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37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8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</w:t>
            </w:r>
            <w:r>
              <w:rPr>
                <w:rFonts w:ascii="Times New Roman" w:hAnsi="Times New Roman"/>
                <w:sz w:val="16"/>
              </w:rPr>
              <w:t>ФИО</w:t>
            </w:r>
            <w:r>
              <w:rPr>
                <w:rFonts w:ascii="Times New Roman" w:hAnsi="Times New Roman"/>
                <w:sz w:val="16"/>
              </w:rPr>
              <w:t>)</w:t>
            </w:r>
          </w:p>
        </w:tc>
        <w:tc>
          <w:tcPr>
            <w:tcW w:type="dxa" w:w="3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207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8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Москва 20</w:t>
      </w:r>
      <w:r>
        <w:rPr>
          <w:rFonts w:ascii="Times New Roman" w:hAnsi="Times New Roman"/>
          <w:b w:val="1"/>
          <w:sz w:val="24"/>
          <w:u w:val="single"/>
        </w:rPr>
        <w:t>25</w:t>
      </w:r>
      <w:r>
        <w:rPr>
          <w:rFonts w:ascii="Times New Roman" w:hAnsi="Times New Roman"/>
          <w:b w:val="1"/>
          <w:sz w:val="24"/>
          <w:u w:val="single"/>
        </w:rPr>
        <w:t xml:space="preserve">  </w:t>
      </w:r>
      <w:r>
        <w:rPr>
          <w:rFonts w:ascii="Times New Roman" w:hAnsi="Times New Roman"/>
          <w:b w:val="1"/>
          <w:sz w:val="24"/>
        </w:rPr>
        <w:t>г.</w:t>
      </w:r>
    </w:p>
    <w:p w14:paraId="94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95000000">
      <w:pPr>
        <w:sectPr>
          <w:headerReference r:id="rId7" w:type="first"/>
          <w:headerReference r:id="rId5" w:type="default"/>
          <w:footerReference r:id="rId8" w:type="first"/>
          <w:footerReference r:id="rId6" w:type="default"/>
          <w:pgSz w:h="16838" w:orient="portrait" w:w="11906"/>
          <w:pgMar w:bottom="1134" w:footer="402" w:gutter="0" w:header="709" w:left="1134" w:right="851" w:top="1134"/>
          <w:titlePg/>
        </w:sectPr>
      </w:pPr>
    </w:p>
    <w:p w14:paraId="96000000">
      <w:pPr>
        <w:pStyle w:val="Style_5"/>
        <w:ind w:firstLine="0" w:left="390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  <w:r>
        <w:rPr>
          <w:b w:val="1"/>
          <w:color w:val="000000"/>
          <w:spacing w:val="-1"/>
          <w:sz w:val="24"/>
        </w:rPr>
        <w:t xml:space="preserve"> </w:t>
      </w:r>
    </w:p>
    <w:p w14:paraId="97000000">
      <w:pPr>
        <w:rPr>
          <w:b w:val="1"/>
          <w:color w:val="000000"/>
          <w:spacing w:val="-1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44"/>
        <w:gridCol w:w="9216"/>
      </w:tblGrid>
      <w:tr>
        <w:trPr>
          <w:tblHeader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№ 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  <w:r>
              <w:rPr>
                <w:rFonts w:ascii="Times New Roman" w:hAnsi="Times New Roman"/>
                <w:b w:val="1"/>
                <w:sz w:val="24"/>
              </w:rPr>
              <w:t>/</w:t>
            </w:r>
            <w:r>
              <w:rPr>
                <w:rFonts w:ascii="Times New Roman" w:hAnsi="Times New Roman"/>
                <w:b w:val="1"/>
                <w:sz w:val="24"/>
              </w:rPr>
              <w:t>п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widowControl w:val="0"/>
              <w:spacing w:after="0" w:line="240" w:lineRule="auto"/>
              <w:ind w:firstLine="568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Подробные ответы </w:t>
            </w:r>
            <w:r>
              <w:rPr>
                <w:rFonts w:ascii="Times New Roman" w:hAnsi="Times New Roman"/>
                <w:sz w:val="24"/>
              </w:rPr>
              <w:t>обучающегося</w:t>
            </w:r>
            <w:r>
              <w:rPr>
                <w:rFonts w:ascii="Times New Roman" w:hAnsi="Times New Roman"/>
                <w:sz w:val="24"/>
              </w:rPr>
              <w:t xml:space="preserve">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pStyle w:val="Style_6"/>
              <w:spacing w:after="0" w:before="0"/>
              <w:ind w:firstLine="568" w:left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1. Характеристика учебного заведения</w:t>
            </w:r>
          </w:p>
          <w:p w14:paraId="9C000000">
            <w:pPr>
              <w:pStyle w:val="Style_7"/>
              <w:spacing w:after="0" w:before="0"/>
              <w:ind w:firstLine="568" w:left="0"/>
            </w:pPr>
            <w:r>
              <w:t xml:space="preserve">ГБОУ Школа № 1249 – государственное бюджетное общеобразовательное учреждение, расположенное по адресу: город Москва, Чапаевский пер., д. 6 стр. 2. Школа зарегистрирована 20.12.2002, руководителем является и.о. директора </w:t>
            </w:r>
            <w:r>
              <w:t>Альшванг</w:t>
            </w:r>
            <w:r>
              <w:t xml:space="preserve"> Алла Даниловна. Основной вид деятельности – образование среднее общее. Ниже представлена структурированная информация об образовательном учреждении, полученная из открытых источников, а также из предоставленной информации о школе. (Таблица 1)</w:t>
            </w:r>
          </w:p>
          <w:p w14:paraId="9D000000">
            <w:pPr>
              <w:pStyle w:val="Style_7"/>
              <w:spacing w:after="0" w:before="0"/>
              <w:ind w:firstLine="568" w:left="0"/>
            </w:pPr>
            <w:r>
              <w:t>Таблица 1 – Основные сведения о ГБОУ Школа № 1249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678"/>
              <w:gridCol w:w="7387"/>
            </w:tblGrid>
            <w:tr>
              <w:trPr>
                <w:tblHeader/>
              </w:trP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9E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Параметр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9F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Значение/Описание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0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Полное наименование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1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ГОСУДАРСТВЕННОЕ БЮДЖЕТНОЕ ОБЩЕОБРАЗОВАТЕЛЬНОЕ УЧРЕЖДЕНИЕ ГОРОДА МОСКВЫ "ШКОЛА № 1249"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2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Краткое наименование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3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ГБОУ Школа № 1249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4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Руководитель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5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И.о. директора </w:t>
                  </w:r>
                  <w:r>
                    <w:rPr>
                      <w:rFonts w:ascii="Times New Roman" w:hAnsi="Times New Roman"/>
                      <w:sz w:val="24"/>
                    </w:rPr>
                    <w:t>Альшванг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Алла Даниловна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6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Адрес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7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город Москва, Чапаевский пер., д. 6 стр. 2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8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ИНН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9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7712022159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A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ОГРН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B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1027700556828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C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ОКПО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D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36551129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E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Основной вид деятельности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AF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Образование среднее общее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0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 xml:space="preserve">Контингент </w:t>
                  </w: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обучаемых</w:t>
                  </w: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 xml:space="preserve"> (2023)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1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Всего 584 обучающихся, в том числе: 224 - НОО, 264 - ООО, 96 - СОО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2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Уровень образования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3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Начальное общее образование (НОО), Основное общее образование (ООО), Среднее общее образование (СОО)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4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Форма обучения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5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Очная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6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Язык обучения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7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Русский</w:t>
                  </w:r>
                </w:p>
              </w:tc>
            </w:tr>
            <w:tr>
              <w:tc>
                <w:tcPr>
                  <w:tcW w:type="dxa" w:w="167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8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Реализуемые программы</w:t>
                  </w:r>
                </w:p>
              </w:tc>
              <w:tc>
                <w:tcPr>
                  <w:tcW w:type="dxa" w:w="738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9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ФГОС НОО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Минпросвещения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31.05.2021 № 286 и 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Минобрнауки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06.10.2009 № 373), ФГОС ООО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Минпросвещения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31.05.2021 № 287 и 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Минобрнауки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17.12.2010 № 1897), ФГОС СОО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Минобрнауки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17.05.2012 № 413), ФОП НОО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Минпросвещения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18.05.2023 № 372), ФОП ООО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Минпросвещения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 18.05.2023 № 370), ФОП СОО (приказ </w:t>
                  </w:r>
                  <w:r>
                    <w:rPr>
                      <w:rFonts w:ascii="Times New Roman" w:hAnsi="Times New Roman"/>
                      <w:sz w:val="24"/>
                    </w:rPr>
                    <w:t>Минпросвещения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России от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18.05.2023 № 371)</w:t>
                  </w:r>
                </w:p>
              </w:tc>
            </w:tr>
          </w:tbl>
          <w:p w14:paraId="BA00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Таблица 1 предоставляет детальную информацию о ГБОУ Школа № 1249, включая юридические данные, контактную информацию, данные о контингенте обучающихся и реализуемых образовательных программах. Информация о реализуемых программах показывает, что школа находится в процессе перехода на новые Федеральные государственные образовательные стандарты (ФГОС) и активно внедряет Федеральные образовательные программы (ФОП). Численность </w:t>
            </w:r>
            <w:r>
              <w:t>обучающихся</w:t>
            </w:r>
            <w:r>
              <w:t xml:space="preserve"> по уровням образования позволяет оценить структуру школы и приоритеты в образовательном процессе. Данные ФИО директора, ИНН, ОГРН и ОКПО подтверждают официальный статус школы как государственного учреждения. Анализ данной таблицы позволяет сформировать общее представление о школе и ее нормативно-правовой базе. Особое внимание следует уделить переходу на </w:t>
            </w:r>
            <w:r>
              <w:t>обновленные</w:t>
            </w:r>
            <w:r>
              <w:t xml:space="preserve"> ФГОС и ФОП, что будет рассмотрено далее.</w:t>
            </w:r>
          </w:p>
          <w:p w14:paraId="BB00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2. Анализ существующей в учебном заведении системы преподавания иностранного языка</w:t>
            </w:r>
          </w:p>
          <w:p w14:paraId="BC000000">
            <w:pPr>
              <w:pStyle w:val="Style_7"/>
              <w:spacing w:after="0" w:before="0"/>
              <w:ind w:firstLine="568" w:left="0"/>
            </w:pPr>
            <w:r>
              <w:t>Для эффективного анализа системы преподавания иностранного языка необходимо получить более подробную информацию о применяемых учебно-методических комплексах (УМК), методах обучения, формах контроля и внеурочной деятельности непосредственно в школе. Однако, опираясь на известные тенденции внедрения ФГОС и ФОП и информацию, полученную об образовательном учреждении, можно предположить структуру системы преподавания иностранного языка. (Таблица 2)</w:t>
            </w:r>
          </w:p>
          <w:p w14:paraId="BD000000">
            <w:pPr>
              <w:pStyle w:val="Style_7"/>
              <w:spacing w:after="0" w:before="0"/>
              <w:ind w:firstLine="568" w:left="0"/>
            </w:pPr>
            <w:r>
              <w:t>Таблица 2 – Предполагаемая характеристика системы преподавания иностранного языка в ГБОУ Школа № 1249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934"/>
              <w:gridCol w:w="7131"/>
            </w:tblGrid>
            <w:tr>
              <w:trPr>
                <w:tblHeader/>
              </w:trP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E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Характеристика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F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Предполагаемое описание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0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УМК (английский язык)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1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Вероятно использование УМК, соответствующих ФГОС и ФОП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(  </w:t>
                  </w:r>
                  <w:r>
                    <w:rPr>
                      <w:rFonts w:ascii="Times New Roman" w:hAnsi="Times New Roman"/>
                      <w:sz w:val="24"/>
                    </w:rPr>
                    <w:t>"</w:t>
                  </w:r>
                  <w:r>
                    <w:rPr>
                      <w:rFonts w:ascii="Times New Roman" w:hAnsi="Times New Roman"/>
                      <w:sz w:val="24"/>
                    </w:rPr>
                    <w:t>Spotlight</w:t>
                  </w:r>
                  <w:r>
                    <w:rPr>
                      <w:rFonts w:ascii="Times New Roman" w:hAnsi="Times New Roman"/>
                      <w:sz w:val="24"/>
                    </w:rPr>
                    <w:t>", "</w:t>
                  </w:r>
                  <w:r>
                    <w:rPr>
                      <w:rFonts w:ascii="Times New Roman" w:hAnsi="Times New Roman"/>
                      <w:sz w:val="24"/>
                    </w:rPr>
                    <w:t>Forward</w:t>
                  </w:r>
                  <w:r>
                    <w:rPr>
                      <w:rFonts w:ascii="Times New Roman" w:hAnsi="Times New Roman"/>
                      <w:sz w:val="24"/>
                    </w:rPr>
                    <w:t>", "</w:t>
                  </w:r>
                  <w:r>
                    <w:rPr>
                      <w:rFonts w:ascii="Times New Roman" w:hAnsi="Times New Roman"/>
                      <w:sz w:val="24"/>
                    </w:rPr>
                    <w:t>Rainbow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English</w:t>
                  </w:r>
                  <w:r>
                    <w:rPr>
                      <w:rFonts w:ascii="Times New Roman" w:hAnsi="Times New Roman"/>
                      <w:sz w:val="24"/>
                    </w:rPr>
                    <w:t>" для разных уровней). Наличие учебника, рабочей тетради, книги для учителя, аудио- и видеоматериалов, контрольно-измерительных материалов. Продолжительность - весь период обучения в школе. Особенностью может быть модульная структура, ориентированная на развитие всех видов речевой деятельности.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2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УМК (второй иностранный язык, если есть)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3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В случае наличия второго иностранного языка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(  </w:t>
                  </w:r>
                  <w:r>
                    <w:rPr>
                      <w:rFonts w:ascii="Times New Roman" w:hAnsi="Times New Roman"/>
                      <w:sz w:val="24"/>
                    </w:rPr>
                    <w:t>немецкого или французского) возможно использование УМК, также соответствующих ФГОС и ФОП (  "</w:t>
                  </w:r>
                  <w:r>
                    <w:rPr>
                      <w:rFonts w:ascii="Times New Roman" w:hAnsi="Times New Roman"/>
                      <w:sz w:val="24"/>
                    </w:rPr>
                    <w:t>Deutsch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perfekt</w:t>
                  </w:r>
                  <w:r>
                    <w:rPr>
                      <w:rFonts w:ascii="Times New Roman" w:hAnsi="Times New Roman"/>
                      <w:sz w:val="24"/>
                    </w:rPr>
                    <w:t>" или "</w:t>
                  </w:r>
                  <w:r>
                    <w:rPr>
                      <w:rFonts w:ascii="Times New Roman" w:hAnsi="Times New Roman"/>
                      <w:sz w:val="24"/>
                    </w:rPr>
                    <w:t>Le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français.ru</w:t>
                  </w:r>
                  <w:r>
                    <w:rPr>
                      <w:rFonts w:ascii="Times New Roman" w:hAnsi="Times New Roman"/>
                      <w:sz w:val="24"/>
                    </w:rPr>
                    <w:t>"). Наличие компонентов, аналогичных УМК по английскому языку.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4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Методы и приемы обучения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5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Коммуникативные методы обучения, проектная деятельность, использование игровых технологий, работа в группах и парах, применение информационно-коммуникационных технологий (ИКТ). Акцент на развитие навыков говорения, </w:t>
                  </w:r>
                  <w:r>
                    <w:rPr>
                      <w:rFonts w:ascii="Times New Roman" w:hAnsi="Times New Roman"/>
                      <w:sz w:val="24"/>
                    </w:rPr>
                    <w:t>аудирования</w:t>
                  </w:r>
                  <w:r>
                    <w:rPr>
                      <w:rFonts w:ascii="Times New Roman" w:hAnsi="Times New Roman"/>
                      <w:sz w:val="24"/>
                    </w:rPr>
                    <w:t>, чтения и письма в тесной взаимосвязи. Учет индивидуальных особенностей обучающихся.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6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Формы контроля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7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Текущий контроль (опросы, словарные диктанты, грамматические упражнения, творческие задания), промежуточная аттестация (контрольные работы, тесты по окончании тем и четвертей), итоговая аттестация (ОГЭ и ЕГЭ). Использование различных типов заданий, направленных на проверку </w:t>
                  </w:r>
                  <w:r>
                    <w:rPr>
                      <w:rFonts w:ascii="Times New Roman" w:hAnsi="Times New Roman"/>
                      <w:sz w:val="24"/>
                    </w:rPr>
                    <w:t>сформированности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предметных, </w:t>
                  </w:r>
                  <w:r>
                    <w:rPr>
                      <w:rFonts w:ascii="Times New Roman" w:hAnsi="Times New Roman"/>
                      <w:sz w:val="24"/>
                    </w:rPr>
                    <w:t>метапредметных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и личностных результатов.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8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Внеурочная деятельность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9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Кружки и секции по изучению иностранного языка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(  </w:t>
                  </w:r>
                  <w:r>
                    <w:rPr>
                      <w:rFonts w:ascii="Times New Roman" w:hAnsi="Times New Roman"/>
                      <w:sz w:val="24"/>
                    </w:rPr>
                    <w:t>разговорные клубы, театральные студии, подготовка к олимпиадам), участие в международных проектах и конкурсах, языковые стажировки (при наличии возможности). Проведение тематических недель иностранного языка, посвященных культуре страны изучаемого языка.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A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Использование ИКТ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B00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Активное использование интерактивных досок, </w:t>
                  </w:r>
                  <w:r>
                    <w:rPr>
                      <w:rFonts w:ascii="Times New Roman" w:hAnsi="Times New Roman"/>
                      <w:sz w:val="24"/>
                    </w:rPr>
                    <w:t>онлайн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платформ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(  </w:t>
                  </w:r>
                  <w:r>
                    <w:rPr>
                      <w:rFonts w:ascii="Times New Roman" w:hAnsi="Times New Roman"/>
                      <w:sz w:val="24"/>
                    </w:rPr>
                    <w:t>Moodle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Teams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Zoom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для дистанционного обучения и организации совместной работы), образовательных ресурсов сети Интернет (  </w:t>
                  </w:r>
                  <w:r>
                    <w:rPr>
                      <w:rFonts w:ascii="Times New Roman" w:hAnsi="Times New Roman"/>
                      <w:sz w:val="24"/>
                    </w:rPr>
                    <w:t>Quizlet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Kahoot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LearningApps</w:t>
                  </w:r>
                  <w:r>
                    <w:rPr>
                      <w:rFonts w:ascii="Times New Roman" w:hAnsi="Times New Roman"/>
                      <w:sz w:val="24"/>
                    </w:rPr>
                    <w:t>). Применение электронных учебников и пособий.</w:t>
                  </w:r>
                </w:p>
              </w:tc>
            </w:tr>
            <w:tr>
              <w:tc>
                <w:tcPr>
                  <w:tcW w:type="dxa" w:w="1934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C00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Особенности преподавания</w:t>
                  </w:r>
                </w:p>
              </w:tc>
              <w:tc>
                <w:tcPr>
                  <w:tcW w:type="dxa" w:w="713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D00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Ориентация на индивидуализацию и дифференциацию обучения, развитие самостоятельности и активности </w:t>
                  </w:r>
                  <w:r>
                    <w:rPr>
                      <w:rFonts w:ascii="Times New Roman" w:hAnsi="Times New Roman"/>
                      <w:sz w:val="24"/>
                    </w:rPr>
                    <w:t>обучающихся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формирование межкультурной компетенции. Подготовка к международным экзаменам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(  </w:t>
                  </w:r>
                  <w:r>
                    <w:rPr>
                      <w:rFonts w:ascii="Times New Roman" w:hAnsi="Times New Roman"/>
                      <w:sz w:val="24"/>
                    </w:rPr>
                    <w:t>Cambridge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Exams</w:t>
                  </w:r>
                  <w:r>
                    <w:rPr>
                      <w:rFonts w:ascii="Times New Roman" w:hAnsi="Times New Roman"/>
                      <w:sz w:val="24"/>
                    </w:rPr>
                    <w:t>, IELTS, TOEFL, если применимо). Интеграция с другими предметами (</w:t>
                  </w:r>
                  <w:r>
                    <w:rPr>
                      <w:rFonts w:ascii="Times New Roman" w:hAnsi="Times New Roman"/>
                      <w:sz w:val="24"/>
                    </w:rPr>
                    <w:t>межпредметные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связи).</w:t>
                  </w:r>
                </w:p>
              </w:tc>
            </w:tr>
          </w:tbl>
          <w:p w14:paraId="CE000000">
            <w:pPr>
              <w:pStyle w:val="Style_7"/>
              <w:spacing w:after="0" w:before="0"/>
              <w:ind w:firstLine="568" w:left="0"/>
              <w:jc w:val="both"/>
            </w:pPr>
            <w:r>
              <w:t>Предполагаемые характеристики системы преподавания иностранного языка в ГБОУ Школа № 1249, представленные в таблице 2, основаны на требованиях ФГОС и ФОП, а также на общих тенденциях в образовании. УМК, вероятно, подбираются с учетом требований к формированию всех видов речевой деятельности и соответствия возрастным особенностям обучающихся. Методы обучения, вероятно, направлены на развитие коммуникативных навыков и активное вовлечение обучающихся в образовательный процесс. Формы контроля, вероятно, охватывают различные аспекты владения иностранным языком и позволяют оценить достижение планируемых результатов. Внеурочная деятельность и использование ИКТ, вероятно, способствуют расширению возможностей для изучения иностранного языка и повышению мотивации обучающихся. На данном этапе это лишь предположения, которые необходимо подтвердить или опровергнуть в ходе практической деятельности в школе.</w:t>
            </w:r>
          </w:p>
          <w:p w14:paraId="CF00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3. Проблемы межкультурной коммуникации и методы их решения</w:t>
            </w:r>
          </w:p>
          <w:p w14:paraId="D0000000">
            <w:pPr>
              <w:pStyle w:val="Style_7"/>
              <w:spacing w:after="0" w:before="0"/>
              <w:ind w:firstLine="568" w:left="0"/>
              <w:jc w:val="both"/>
            </w:pPr>
            <w:r>
              <w:t>При изучении иностранного языка, особенно в контексте современных УМК, акцент делается не только на языковых навыках, но и на формировании межкультурной компетенции.</w:t>
            </w:r>
            <w:r>
              <w:t xml:space="preserve"> Однако</w:t>
            </w:r>
            <w:r>
              <w:t>,</w:t>
            </w:r>
            <w:r>
              <w:t xml:space="preserve"> процесс изучения культуры другой страны может столкнуться с рядом проблем, преодоление которых требует применения специальных методов и приемов. (Таблица 3)</w:t>
            </w:r>
          </w:p>
          <w:p w14:paraId="D1000000">
            <w:pPr>
              <w:pStyle w:val="Style_7"/>
              <w:spacing w:after="0" w:before="0"/>
              <w:ind w:firstLine="568" w:left="0"/>
            </w:pPr>
            <w:r>
              <w:t>Таблица 3 – Проблемы межкультурной коммуникации и методы их решения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041"/>
              <w:gridCol w:w="3032"/>
              <w:gridCol w:w="3992"/>
            </w:tblGrid>
            <w:tr>
              <w:trPr>
                <w:tblHeader/>
              </w:trP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2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Тема УМК  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3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Возможные проблемы межкультурной коммуникации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4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Методы решения в процессе формирования способности к межнациональному общению</w:t>
                  </w:r>
                </w:p>
              </w:tc>
            </w:tr>
            <w:t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5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"Британский молодежный сленг"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6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Непонимание коннотаций и исторического контекста, риск неправильного употребления в официальной речи, отторжение из-за кажущейся грубости.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7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Объяснение происхождения сленговых выражений, сравнение с русским молодежным сленгом, обсуждение уместности использования в разных ситуациях, привлечение аутентичных видео- и аудиоматериалов, консультации с носителями языка.</w:t>
                  </w:r>
                </w:p>
              </w:tc>
            </w:tr>
            <w:t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8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"Политика толерантности в Великобритании"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9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Однобокое представление, идеализация, игнорирование проблем, связанных с расовой и этнической дискриминацией, непонимание исторических причин сложившейся ситуации.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A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Изучение реальных кейсов, анализ статистических данных, ознакомление с разными точками зрения (в том числе критическими), организация дискуссий и дебатов, работа с аутентичными источниками информации, приглашение экспертов для проведения лекций и семинаров.</w:t>
                  </w:r>
                </w:p>
              </w:tc>
            </w:tr>
            <w:t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B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"Британская кухня: от </w:t>
                  </w:r>
                  <w:r>
                    <w:rPr>
                      <w:rFonts w:ascii="Times New Roman" w:hAnsi="Times New Roman"/>
                      <w:sz w:val="24"/>
                    </w:rPr>
                    <w:t>fish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and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chips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до высокой кухни"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C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Стереотипы о скудности и однообразии, отторжение из-за непривычных ингредиентов и способов приготовления, игнорирование региональных различий, недооценка влияния других культур на британскую кулинарию.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D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Организация виртуальных кулинарных туров, приготовление традиционных блюд на уроках (при наличии технической возможности), изучение истории британской кухни, обсуждение влияния других культур, сравнение с русской кухней, анализ критических статей и </w:t>
                  </w:r>
                  <w:r>
                    <w:rPr>
                      <w:rFonts w:ascii="Times New Roman" w:hAnsi="Times New Roman"/>
                      <w:sz w:val="24"/>
                    </w:rPr>
                    <w:t>блогов</w:t>
                  </w:r>
                  <w:r>
                    <w:rPr>
                      <w:rFonts w:ascii="Times New Roman" w:hAnsi="Times New Roman"/>
                      <w:sz w:val="24"/>
                    </w:rPr>
                    <w:t>, проведение опросов и интервью.</w:t>
                  </w:r>
                </w:p>
              </w:tc>
            </w:tr>
            <w:t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E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"Британские СМИ: свобода слова и цензура"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F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Непонимание принципов работы СМИ, идеализация свободы слова, игнорирование влияния владельцев и редакционной политики, отсутствие навыков критического анализа информации.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0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Изучение структуры британских СМИ, анализ разных типов изданий (от таблоидов до качественной прессы), обсуждение этических норм журналистики, проведение дебатов на тему свободы слова, разработка критериев оценки достоверности информации, анализ пропаганды и </w:t>
                  </w:r>
                  <w:r>
                    <w:rPr>
                      <w:rFonts w:ascii="Times New Roman" w:hAnsi="Times New Roman"/>
                      <w:sz w:val="24"/>
                    </w:rPr>
                    <w:t>фейковых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новостей, сравнение с российской системой СМИ.</w:t>
                  </w:r>
                </w:p>
              </w:tc>
            </w:tr>
            <w:tr>
              <w:tc>
                <w:tcPr>
                  <w:tcW w:type="dxa" w:w="204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1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"Королевская семья: традиции и современность"</w:t>
                  </w:r>
                </w:p>
              </w:tc>
              <w:tc>
                <w:tcPr>
                  <w:tcW w:type="dxa" w:w="303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2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Идеализация, романтизация, непонимание роли монархии в современном обществе, игнорирование критики и скандалов, связанных с королевской семьей.</w:t>
                  </w:r>
                </w:p>
              </w:tc>
              <w:tc>
                <w:tcPr>
                  <w:tcW w:type="dxa" w:w="399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300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Изучение истории монархии, анализ различных точек зрения на ее роль в современном обществе, обсуждение плюсов и минусов монархической системы, сравнение с республиканской формой правления, просмотр документальных фильмов и новостных репортажей, анализ комментариев в социальных сетях, посещение музеев и исторических мест (при наличии возможности).</w:t>
                  </w:r>
                </w:p>
              </w:tc>
            </w:tr>
          </w:tbl>
          <w:p w14:paraId="E400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таблице 3 представлены примеры тем, которые могут вызывать проблемы межкультурной коммуникации, а также предложены методы решения, которые направлены на формирование критического мышления, толерантности и уважения к культуре страны изучаемого языка. Важно акцентировать внимание на развитии навыков анализа, сравнения и сопоставления, позволяющих </w:t>
            </w:r>
            <w:r>
              <w:t>обучающимся</w:t>
            </w:r>
            <w:r>
              <w:t xml:space="preserve"> формировать собственное мнение и избегать стереотипов. Применение аутентичных материалов и взаимодействие с носителями языка способствуют более глубокому пониманию культурных различий и преодолению коммуникативных барьеров.</w:t>
            </w:r>
          </w:p>
          <w:p w14:paraId="E500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Вывод:</w:t>
            </w:r>
            <w:r>
              <w:t xml:space="preserve"> Предварительный анализ ГБОУ Школа № 1249 показывает, что школа активно внедряет новые образовательные стандарты и программы, и уделяет внимание формированию межкультурной компетенции </w:t>
            </w:r>
            <w:r>
              <w:t>обучающихся</w:t>
            </w:r>
            <w:r>
              <w:t>. Тем не менее, для более точной оценки системы преподавания иностранного языка необходимо провести непосредственное изучение документации, посещение занятий и общение с педагогическим коллективом. Это позволит выявить сильные стороны и области, требующие усовершенствования, и разработать рекомендации по повышению эффективности обучения иностранным языкам в данном образовательном учреждении.</w:t>
            </w:r>
          </w:p>
          <w:p w14:paraId="E6000000">
            <w:pPr>
              <w:widowControl w:val="0"/>
              <w:spacing w:after="0" w:line="240" w:lineRule="auto"/>
              <w:ind w:firstLine="568" w:left="0"/>
              <w:contextualSpacing w:val="1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spacing w:after="0" w:line="240" w:lineRule="auto"/>
              <w:ind w:firstLine="56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проведения мониторинга я изучила план-конспект урока английского языка в 8 классе по теме "</w:t>
            </w:r>
            <w:r>
              <w:rPr>
                <w:rFonts w:ascii="Times New Roman" w:hAnsi="Times New Roman"/>
                <w:sz w:val="24"/>
              </w:rPr>
              <w:t>Teenage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Problems</w:t>
            </w:r>
            <w:r>
              <w:rPr>
                <w:rFonts w:ascii="Times New Roman" w:hAnsi="Times New Roman"/>
                <w:sz w:val="24"/>
              </w:rPr>
              <w:t xml:space="preserve">" ("Проблемы подростков"), разработанный учителем ГБОУ Школа № 1249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9000000">
            <w:pPr>
              <w:spacing w:after="0" w:line="240" w:lineRule="auto"/>
              <w:ind w:firstLine="56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 1 – Анализ плана-конспекта урока английского языка в 8 классе по теме "</w:t>
            </w:r>
            <w:r>
              <w:rPr>
                <w:rFonts w:ascii="Times New Roman" w:hAnsi="Times New Roman"/>
                <w:sz w:val="24"/>
              </w:rPr>
              <w:t>Teenage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Problems</w:t>
            </w:r>
            <w:r>
              <w:rPr>
                <w:rFonts w:ascii="Times New Roman" w:hAnsi="Times New Roman"/>
                <w:sz w:val="24"/>
              </w:rPr>
              <w:t>"</w:t>
            </w:r>
          </w:p>
          <w:tbl>
            <w:tblPr>
              <w:tblStyle w:val="Style_4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  <w:insideH w:color="000000" w:sz="6" w:val="single"/>
                <w:insideV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918"/>
              <w:gridCol w:w="1527"/>
              <w:gridCol w:w="5610"/>
            </w:tblGrid>
            <w:tr>
              <w:trPr>
                <w:tblHeader/>
              </w:trP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A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B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Оценка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C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Комментарии</w:t>
                  </w:r>
                </w:p>
              </w:tc>
            </w:tr>
            <w:t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D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Адекватность перевода аутентичных текстов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E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F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В плане-конспекте урока присутствует фрагмент аутентичной статьи из британского подросткового журнала. Перевод данного фрагмента выполнен корректно, с учетом лексических и грамматических особенностей языка, а также с учетом </w:t>
                  </w:r>
                  <w:r>
                    <w:rPr>
                      <w:rFonts w:ascii="Times New Roman" w:hAnsi="Times New Roman"/>
                      <w:sz w:val="24"/>
                    </w:rPr>
                    <w:t>социокультурного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контекста.</w:t>
                  </w:r>
                </w:p>
              </w:tc>
            </w:tr>
            <w:t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0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Эффективность построения учебного процесса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1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2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Урок структурирован логично (присутствуют этапы: введение в тему, активизация лексики, работа с текстом, обсуждение, закрепление). Однако</w:t>
                  </w:r>
                  <w:r>
                    <w:rPr>
                      <w:rFonts w:ascii="Times New Roman" w:hAnsi="Times New Roman"/>
                      <w:sz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время на каждый этап распределено не всегда оптимально. Например, этап активизации лексики кажется недостаточно проработанным.</w:t>
                  </w:r>
                </w:p>
              </w:tc>
            </w:tr>
            <w:t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3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Использование педагогических технологий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4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Достаточное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5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 плане-конспекте предусмотрено использование аутентичного текста, работа в группах (обсуждение проблем подростков), а также элементы ролевой игры. Однако, отсутствуют другие современные педагогические технологии, такие как метод проектов, технология перевернутого класса или анализ кейсов, которые могли бы повысить вовлеченность учащихся.</w:t>
                  </w:r>
                </w:p>
              </w:tc>
            </w:tr>
            <w:t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6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Учет задач учебного курса и условий обучения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7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Хороший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8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Урок соответствует требованиям программы английского языка для 8 класса и направлен на развитие коммуникативных навыков, расширение словарного запаса и формирование </w:t>
                  </w:r>
                  <w:r>
                    <w:rPr>
                      <w:rFonts w:ascii="Times New Roman" w:hAnsi="Times New Roman"/>
                      <w:sz w:val="24"/>
                    </w:rPr>
                    <w:t>социокультурной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компетенции. Учитываются условия обучения (наличие учебника, раздаточного материала).</w:t>
                  </w:r>
                </w:p>
              </w:tc>
            </w:tr>
            <w:tr>
              <w:tc>
                <w:tcPr>
                  <w:tcW w:type="dxa" w:w="191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9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Связь с системой преподавания языка в ГБОУ Школа № 1249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A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Средняя</w:t>
                  </w:r>
                </w:p>
              </w:tc>
              <w:tc>
                <w:tcPr>
                  <w:tcW w:type="dxa" w:w="561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B000000">
                  <w:pPr>
                    <w:spacing w:after="0" w:line="240" w:lineRule="auto"/>
                    <w:ind w:firstLine="23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Наблюдается соответствие требованиям к проведению уроков английского языка в школе: четкая структура, формирование коммуникативных навыков, работа с лексикой и грамматикой. Однако</w:t>
                  </w:r>
                  <w:r>
                    <w:rPr>
                      <w:rFonts w:ascii="Times New Roman" w:hAnsi="Times New Roman"/>
                      <w:sz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требуется больше внимания к индивидуализации обучения и применению современных педагогических технологий, соответствующих программе школы.</w:t>
                  </w:r>
                </w:p>
              </w:tc>
            </w:tr>
          </w:tbl>
          <w:p w14:paraId="FC000000">
            <w:pPr>
              <w:spacing w:after="0" w:line="240" w:lineRule="auto"/>
              <w:ind w:firstLine="56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D00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таблице 1 представлен анализ плана-конспекта урока английского языка в 8 классе по теме "</w:t>
            </w:r>
            <w:r>
              <w:rPr>
                <w:rFonts w:ascii="Times New Roman" w:hAnsi="Times New Roman"/>
                <w:sz w:val="24"/>
              </w:rPr>
              <w:t>Teenage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Problems</w:t>
            </w:r>
            <w:r>
              <w:rPr>
                <w:rFonts w:ascii="Times New Roman" w:hAnsi="Times New Roman"/>
                <w:sz w:val="24"/>
              </w:rPr>
              <w:t>", разработанного учителем ГБОУ Школа № 1249 Ивановой М.П. Анализ проводился по четырем основным критериям: адекватность перевода аутентичных текстов, эффективность построения учебного процесса, использование педагогических технологий и учет задач учебного курса и условий обучения.</w:t>
            </w:r>
          </w:p>
          <w:p w14:paraId="FE00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Оценка, касающаяся адекватности перевода аутентичных текстов, была признана высокой. Перевод фрагмента аутентичной статьи из британского подросткового журнала выполнен корректно, с учетом лексических и грамматических особенностей языка, а также </w:t>
            </w:r>
            <w:r>
              <w:rPr>
                <w:rFonts w:ascii="Times New Roman" w:hAnsi="Times New Roman"/>
                <w:sz w:val="24"/>
              </w:rPr>
              <w:t>социокультурного</w:t>
            </w:r>
            <w:r>
              <w:rPr>
                <w:rFonts w:ascii="Times New Roman" w:hAnsi="Times New Roman"/>
                <w:sz w:val="24"/>
              </w:rPr>
              <w:t xml:space="preserve"> контекста. Это свидетельствует о компетентности учителя в области перевода и ее способности адаптировать аутентичные материалы для использования в учебных целях.</w:t>
            </w:r>
          </w:p>
          <w:p w14:paraId="FF00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Эффективность построения учебного процесса получила среднюю оценку. Урок структурирован логично, с последовательным переходом от одного этапа к другому. Однако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время на каждый этап распределено не всегда оптимально. Этап активизации лексики кажется недостаточно проработанным, что может снижать эффективность усвоения новых слов и выражений. Необходима более тщательная проработка данного этапа с использованием различных методов и приемов активизации лексики.</w:t>
            </w:r>
          </w:p>
          <w:p w14:paraId="00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педагогических технологий было оценено как достаточное. В плане-конспекте предусмотрено использование аутентичного текста, работа в группах (обсуждение проблем подростков), а также элементы ролевой игры. Однако, отсутствуют другие современные педагогические технологии, такие как метод проектов, технология перевернутого класса или анализ кейсов, которые могли бы повысить вовлеченность учащихся и активизировать их познавательную деятельность.</w:t>
            </w:r>
          </w:p>
          <w:p w14:paraId="01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Учет задач учебного курса и условий обучения получил хорошую оценку. Урок соответствует требованиям программы английского языка для 8 класса и направлен на развитие коммуникативных навыков, расширение словарного запаса и формирование </w:t>
            </w:r>
            <w:r>
              <w:rPr>
                <w:rFonts w:ascii="Times New Roman" w:hAnsi="Times New Roman"/>
                <w:sz w:val="24"/>
              </w:rPr>
              <w:t>социокультурной</w:t>
            </w:r>
            <w:r>
              <w:rPr>
                <w:rFonts w:ascii="Times New Roman" w:hAnsi="Times New Roman"/>
                <w:sz w:val="24"/>
              </w:rPr>
              <w:t xml:space="preserve"> компетенции. Учитываются условия обучения (наличие учебника, раздаточного материала). Это свидетельствует о том, что учитель понимает цели и задачи учебного курса и умеет адаптировать уроки к конкретным условиям обучения.</w:t>
            </w:r>
          </w:p>
          <w:p w14:paraId="02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целом, анализ плана-конспекта урока английского языка по теме "</w:t>
            </w:r>
            <w:r>
              <w:rPr>
                <w:rFonts w:ascii="Times New Roman" w:hAnsi="Times New Roman"/>
                <w:sz w:val="24"/>
              </w:rPr>
              <w:t>Teenage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Problems</w:t>
            </w:r>
            <w:r>
              <w:rPr>
                <w:rFonts w:ascii="Times New Roman" w:hAnsi="Times New Roman"/>
                <w:sz w:val="24"/>
              </w:rPr>
              <w:t>" показал, что учитель Иванова М.П. владеет необходимыми компетенциями для преподавания английского языка и умеет разрабатывать уроки, соответствующие требованиям программы и условиям обучения. Однако, есть некоторые аспекты, которые требуют доработки, такие как оптимизация распределения времени по этапам урока и использование более разнообразных педагогических технологий.</w:t>
            </w:r>
          </w:p>
          <w:p w14:paraId="03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Рекомендации:</w:t>
            </w:r>
          </w:p>
          <w:p w14:paraId="04010000">
            <w:pPr>
              <w:numPr>
                <w:ilvl w:val="0"/>
                <w:numId w:val="1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Уделить больше внимания этапу активизации лексики, используя различные методы и приемы (например, </w:t>
            </w:r>
            <w:r>
              <w:rPr>
                <w:rFonts w:ascii="Times New Roman" w:hAnsi="Times New Roman"/>
                <w:sz w:val="24"/>
              </w:rPr>
              <w:t>mind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maps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vocabulary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games</w:t>
            </w:r>
            <w:r>
              <w:rPr>
                <w:rFonts w:ascii="Times New Roman" w:hAnsi="Times New Roman"/>
                <w:sz w:val="24"/>
              </w:rPr>
              <w:t>, картинки).</w:t>
            </w:r>
          </w:p>
          <w:p w14:paraId="05010000">
            <w:pPr>
              <w:numPr>
                <w:ilvl w:val="0"/>
                <w:numId w:val="1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Включить в план урока другие современные педагогические технологии (метод проектов, технология перевернутого класса, анализ кейсов).</w:t>
            </w:r>
          </w:p>
          <w:p w14:paraId="06010000">
            <w:pPr>
              <w:numPr>
                <w:ilvl w:val="0"/>
                <w:numId w:val="1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Более тщательно планировать распределение времени по этапам урока, учитывая особенности каждого этапа и потребности учащихся.</w:t>
            </w:r>
          </w:p>
          <w:p w14:paraId="07010000">
            <w:pPr>
              <w:numPr>
                <w:ilvl w:val="0"/>
                <w:numId w:val="1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Поощрять использование учителем современных образовательных платформ и ресурсов для повышения интерактивности уроков.</w:t>
            </w:r>
          </w:p>
          <w:p w14:paraId="08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Вывод:</w:t>
            </w:r>
          </w:p>
          <w:p w14:paraId="09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преподавания иностранного языка, в данном случае анализ плана-конспекта урока, является важным инструментом для повышения качества обучения. Он позволяет выявить сильные и слабые стороны уроков, а также дать учителям рекомендации по улучшению их педагогической практики. Регулярный мониторинг и анализ планов-конспектов уроков, наряду с обратной связью от учеников и посещением уроков, может существенно повысить эффективность преподавания иностранного языка в ГБОУ Школа № 1249.</w:t>
            </w:r>
          </w:p>
          <w:p w14:paraId="0A010000">
            <w:pPr>
              <w:widowControl w:val="0"/>
              <w:spacing w:after="0" w:line="240" w:lineRule="auto"/>
              <w:ind w:firstLine="568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pStyle w:val="Style_6"/>
              <w:spacing w:after="0" w:before="0"/>
              <w:ind w:firstLine="568" w:left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План-конспект пробного урока английского языка в начальной школе (2 класс)</w:t>
            </w:r>
          </w:p>
          <w:p w14:paraId="0D010000">
            <w:pPr>
              <w:pStyle w:val="Style_7"/>
              <w:spacing w:after="0" w:before="0"/>
              <w:ind w:firstLine="568" w:left="0"/>
            </w:pPr>
            <w:r>
              <w:rPr>
                <w:rStyle w:val="Style_8_ch"/>
                <w:b w:val="0"/>
              </w:rPr>
              <w:t>Тема:</w:t>
            </w:r>
            <w:r>
              <w:t xml:space="preserve"> </w:t>
            </w:r>
            <w:r>
              <w:t>My</w:t>
            </w:r>
            <w:r>
              <w:t xml:space="preserve"> </w:t>
            </w:r>
            <w:r>
              <w:t>Toys</w:t>
            </w:r>
            <w:r>
              <w:t xml:space="preserve"> (Мои игрушки)</w:t>
            </w:r>
          </w:p>
          <w:p w14:paraId="0E010000">
            <w:pPr>
              <w:pStyle w:val="Style_7"/>
              <w:spacing w:after="0" w:before="0"/>
              <w:ind w:firstLine="568" w:left="0"/>
            </w:pPr>
            <w:r>
              <w:rPr>
                <w:rStyle w:val="Style_8_ch"/>
                <w:b w:val="0"/>
              </w:rPr>
              <w:t>Цель:</w:t>
            </w:r>
          </w:p>
          <w:p w14:paraId="0F010000">
            <w:pPr>
              <w:numPr>
                <w:ilvl w:val="0"/>
                <w:numId w:val="2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Познакомить учащихся с новой лексикой по теме «Игрушки».</w:t>
            </w:r>
          </w:p>
          <w:p w14:paraId="10010000">
            <w:pPr>
              <w:numPr>
                <w:ilvl w:val="0"/>
                <w:numId w:val="2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Развивать навыки </w:t>
            </w:r>
            <w:r>
              <w:rPr>
                <w:rFonts w:ascii="Times New Roman" w:hAnsi="Times New Roman"/>
                <w:sz w:val="24"/>
              </w:rPr>
              <w:t>аудирования</w:t>
            </w:r>
            <w:r>
              <w:rPr>
                <w:rFonts w:ascii="Times New Roman" w:hAnsi="Times New Roman"/>
                <w:sz w:val="24"/>
              </w:rPr>
              <w:t>, говорения, чтения и письма.</w:t>
            </w:r>
          </w:p>
          <w:p w14:paraId="11010000">
            <w:pPr>
              <w:numPr>
                <w:ilvl w:val="0"/>
                <w:numId w:val="2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интерес к изучению английского языка.</w:t>
            </w:r>
          </w:p>
          <w:p w14:paraId="12010000">
            <w:pPr>
              <w:pStyle w:val="Style_7"/>
              <w:spacing w:after="0" w:before="0"/>
              <w:ind w:firstLine="568" w:left="0"/>
            </w:pPr>
            <w:r>
              <w:rPr>
                <w:rStyle w:val="Style_8_ch"/>
                <w:b w:val="0"/>
              </w:rPr>
              <w:t>Задачи:</w:t>
            </w:r>
          </w:p>
          <w:p w14:paraId="13010000">
            <w:pPr>
              <w:numPr>
                <w:ilvl w:val="0"/>
                <w:numId w:val="3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Научить детей правильно произносить названия игрушек на английском языке.</w:t>
            </w:r>
          </w:p>
          <w:p w14:paraId="14010000">
            <w:pPr>
              <w:numPr>
                <w:ilvl w:val="0"/>
                <w:numId w:val="3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Закрепить употребление структуры «I </w:t>
            </w:r>
            <w:r>
              <w:rPr>
                <w:rFonts w:ascii="Times New Roman" w:hAnsi="Times New Roman"/>
                <w:sz w:val="24"/>
              </w:rPr>
              <w:t>have</w:t>
            </w:r>
            <w:r>
              <w:rPr>
                <w:rFonts w:ascii="Times New Roman" w:hAnsi="Times New Roman"/>
                <w:sz w:val="24"/>
              </w:rPr>
              <w:t>…».</w:t>
            </w:r>
          </w:p>
          <w:p w14:paraId="15010000">
            <w:pPr>
              <w:numPr>
                <w:ilvl w:val="0"/>
                <w:numId w:val="3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понимать на слух простые фразы на английском языке.</w:t>
            </w:r>
          </w:p>
          <w:p w14:paraId="16010000">
            <w:pPr>
              <w:numPr>
                <w:ilvl w:val="0"/>
                <w:numId w:val="3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развитию памяти, внимания и логического мышления.</w:t>
            </w:r>
          </w:p>
          <w:p w14:paraId="17010000">
            <w:pPr>
              <w:numPr>
                <w:ilvl w:val="0"/>
                <w:numId w:val="3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Воспитывать уважительное отношение к игрушкам и друг к другу.</w:t>
            </w:r>
          </w:p>
          <w:p w14:paraId="18010000">
            <w:pPr>
              <w:pStyle w:val="Style_7"/>
              <w:spacing w:after="0" w:before="0"/>
              <w:ind w:firstLine="568" w:left="0"/>
            </w:pPr>
            <w:r>
              <w:rPr>
                <w:rStyle w:val="Style_8_ch"/>
                <w:b w:val="0"/>
              </w:rPr>
              <w:t>Оборудование:</w:t>
            </w:r>
          </w:p>
          <w:p w14:paraId="19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Учебник английского языка для 2 класса (например, </w:t>
            </w:r>
            <w:r>
              <w:rPr>
                <w:rFonts w:ascii="Times New Roman" w:hAnsi="Times New Roman"/>
                <w:sz w:val="24"/>
              </w:rPr>
              <w:t>Spotlight</w:t>
            </w:r>
            <w:r>
              <w:rPr>
                <w:rFonts w:ascii="Times New Roman" w:hAnsi="Times New Roman"/>
                <w:sz w:val="24"/>
              </w:rPr>
              <w:t xml:space="preserve"> 2).</w:t>
            </w:r>
          </w:p>
          <w:p w14:paraId="1A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Картинки с изображением игрушек (</w:t>
            </w:r>
            <w:r>
              <w:rPr>
                <w:rFonts w:ascii="Times New Roman" w:hAnsi="Times New Roman"/>
                <w:sz w:val="24"/>
              </w:rPr>
              <w:t>ball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doll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car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bear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train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1B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Игрушки</w:t>
            </w:r>
            <w:r>
              <w:rPr>
                <w:rFonts w:ascii="Times New Roman" w:hAnsi="Times New Roman"/>
                <w:sz w:val="24"/>
              </w:rPr>
              <w:t xml:space="preserve"> (ball, doll, car, bear, train).</w:t>
            </w:r>
          </w:p>
          <w:p w14:paraId="1C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Аудиозапись с произношением слов и фраз.</w:t>
            </w:r>
          </w:p>
          <w:p w14:paraId="1D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Раздаточный материал (карточки с названиями игрушек, раскраски).</w:t>
            </w:r>
          </w:p>
          <w:p w14:paraId="1E010000">
            <w:pPr>
              <w:numPr>
                <w:ilvl w:val="0"/>
                <w:numId w:val="4"/>
              </w:numPr>
              <w:spacing w:after="0" w:line="240" w:lineRule="auto"/>
              <w:ind w:firstLine="568" w:left="4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Онлайн-тренажер</w:t>
            </w:r>
            <w:r>
              <w:rPr>
                <w:rFonts w:ascii="Times New Roman" w:hAnsi="Times New Roman"/>
                <w:sz w:val="24"/>
              </w:rPr>
              <w:t xml:space="preserve"> для подготовки к диктанту ([ссылка на подходящий тренажер])</w:t>
            </w:r>
          </w:p>
          <w:p w14:paraId="1F010000">
            <w:pPr>
              <w:pStyle w:val="Style_7"/>
              <w:spacing w:after="0" w:before="0"/>
              <w:ind w:firstLine="568" w:left="0"/>
            </w:pPr>
            <w:r>
              <w:rPr>
                <w:rStyle w:val="Style_8_ch"/>
                <w:b w:val="0"/>
              </w:rPr>
              <w:t>Ход урока:</w:t>
            </w:r>
          </w:p>
          <w:tbl>
            <w:tblPr>
              <w:tblStyle w:val="Style_4"/>
              <w:tblBorders>
                <w:top w:color="000000" w:sz="8" w:val="single"/>
                <w:left w:color="000000" w:sz="8" w:val="single"/>
                <w:bottom w:color="000000" w:sz="8" w:val="single"/>
                <w:right w:color="000000" w:sz="8" w:val="single"/>
                <w:insideH w:color="000000" w:sz="8" w:val="single"/>
                <w:insideV w:color="000000" w:sz="8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098"/>
              <w:gridCol w:w="913"/>
              <w:gridCol w:w="1969"/>
              <w:gridCol w:w="1863"/>
              <w:gridCol w:w="2208"/>
            </w:tblGrid>
            <w:tr>
              <w:trPr>
                <w:tblHeader/>
              </w:trP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0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Этап урока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1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Время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2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Деятельность учителя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3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Деятельность учащихся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4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Формируемые УУД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5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1. Организационный момент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6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7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Приветствует учеников. Проверяет готовность к уроку. Создает положительный эмоциональный настрой.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Приветствуют учителя. Проверяют наличие необходимых материалов.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Регулятивные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самоорганизация.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слушать учителя.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A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2. Фонетическая разминка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B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C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Предлагает повторить звуки английского языка (гласные </w:t>
                  </w:r>
                  <w:r>
                    <w:rPr>
                      <w:rFonts w:ascii="Times New Roman" w:hAnsi="Times New Roman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i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o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u</w:t>
                  </w:r>
                  <w:r>
                    <w:rPr>
                      <w:rFonts w:ascii="Times New Roman" w:hAnsi="Times New Roman"/>
                      <w:sz w:val="24"/>
                    </w:rPr>
                    <w:t>) и произнести скороговорку (по выбору учителя). Корректирует произношение.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D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Повторяют звуки за учителем, произносят скороговорку.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E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Регулятивные: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контроль правильности произношения.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слушать и повторять.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2F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3. Актуализация знаний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0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1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Повторяет ранее изученную лексику по теме «Цвета». Задает вопросы: "</w:t>
                  </w:r>
                  <w:r>
                    <w:rPr>
                      <w:rFonts w:ascii="Times New Roman" w:hAnsi="Times New Roman"/>
                      <w:sz w:val="24"/>
                    </w:rPr>
                    <w:t>What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color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is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your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ball</w:t>
                  </w:r>
                  <w:r>
                    <w:rPr>
                      <w:rFonts w:ascii="Times New Roman" w:hAnsi="Times New Roman"/>
                      <w:sz w:val="24"/>
                    </w:rPr>
                    <w:t>?", "</w:t>
                  </w:r>
                  <w:r>
                    <w:rPr>
                      <w:rFonts w:ascii="Times New Roman" w:hAnsi="Times New Roman"/>
                      <w:sz w:val="24"/>
                    </w:rPr>
                    <w:t>What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color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is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your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car</w:t>
                  </w:r>
                  <w:r>
                    <w:rPr>
                      <w:rFonts w:ascii="Times New Roman" w:hAnsi="Times New Roman"/>
                      <w:sz w:val="24"/>
                    </w:rPr>
                    <w:t>?" и т.д. Акцентирует внимание на использовании известных знаний.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2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Отвечают на вопросы учителя, используя ранее изученную лексику.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3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Познавательные: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актуализировать имеющиеся знания.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отвечать на вопросы.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4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4. Введение новой лексики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5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6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Показывает картинки и называет игрушки на английском языке: </w:t>
                  </w:r>
                  <w:r>
                    <w:rPr>
                      <w:rFonts w:ascii="Times New Roman" w:hAnsi="Times New Roman"/>
                      <w:sz w:val="24"/>
                    </w:rPr>
                    <w:t>ball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doll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car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bear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4"/>
                    </w:rPr>
                    <w:t>train</w:t>
                  </w:r>
                  <w:r>
                    <w:rPr>
                      <w:rFonts w:ascii="Times New Roman" w:hAnsi="Times New Roman"/>
                      <w:sz w:val="24"/>
                    </w:rPr>
                    <w:t>. Просит учеников повторять слова хором и индивидуально. Проводит игру «</w:t>
                  </w:r>
                  <w:r>
                    <w:rPr>
                      <w:rFonts w:ascii="Times New Roman" w:hAnsi="Times New Roman"/>
                      <w:sz w:val="24"/>
                    </w:rPr>
                    <w:t>Touch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the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toy</w:t>
                  </w:r>
                  <w:r>
                    <w:rPr>
                      <w:rFonts w:ascii="Times New Roman" w:hAnsi="Times New Roman"/>
                      <w:sz w:val="24"/>
                    </w:rPr>
                    <w:t>».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7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Слушают учителя, повторяют слова хором и индивидуально. Участвуют в игре.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Познавательные: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усвоение новой информации.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работать в команде, слушать и понимать речь учителя.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5. Закрепление лексики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A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B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Показывает игрушки и спрашивает: "</w:t>
                  </w:r>
                  <w:r>
                    <w:rPr>
                      <w:rFonts w:ascii="Times New Roman" w:hAnsi="Times New Roman"/>
                      <w:sz w:val="24"/>
                    </w:rPr>
                    <w:t>What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is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it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?". Затем предлагает ученикам рассказать, какие игрушки у них есть: "I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ball</w:t>
                  </w:r>
                  <w:r>
                    <w:rPr>
                      <w:rFonts w:ascii="Times New Roman" w:hAnsi="Times New Roman"/>
                      <w:sz w:val="24"/>
                    </w:rPr>
                    <w:t>." и т.д. Устанавливает ассоциативные связи.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C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Отвечают на вопросы учителя, рассказывают о своих игрушках, используя структуру "I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…".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D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Предметные: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закрепление новой лексики и грамматической структуры.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строить простые предложения.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E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6. Физкультминутка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3F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0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Проводит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короткую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зарядку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на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английском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языке</w:t>
                  </w:r>
                  <w:r>
                    <w:rPr>
                      <w:rFonts w:ascii="Times New Roman" w:hAnsi="Times New Roman"/>
                      <w:sz w:val="24"/>
                    </w:rPr>
                    <w:t>: "Clap your hands", "Stamp your feet", "Turn around", "Jump up high".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1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Выполняют зарядку, повторяя движения за учителем и произнося команды.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2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Личностные: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формирование здорового образа жизни. </w:t>
                  </w:r>
                  <w:r>
                    <w:rPr>
                      <w:rFonts w:ascii="Times New Roman" w:hAnsi="Times New Roman"/>
                      <w:sz w:val="24"/>
                    </w:rPr>
                    <w:t>Регулятивные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переключать внимание.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3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7. Работа с учебником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4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5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Предлагает выполнить упражнения из учебника на закрепление новой лексики и грамматической структуры «I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…». Индивидуальная работа с учениками.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6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Выполняют упражнения из учебника самостоятельно или с помощью учителя.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7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Предметные: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закрепление лексики и грамматики. </w:t>
                  </w:r>
                  <w:r>
                    <w:rPr>
                      <w:rFonts w:ascii="Times New Roman" w:hAnsi="Times New Roman"/>
                      <w:sz w:val="24"/>
                    </w:rPr>
                    <w:t>Регулятивные: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самоконтроль, умение работать по инструкции.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8. Работа с раздаточным материалом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A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Раздает раскраски с изображением игрушек и просит подписать их названия на английском языке. Дополнительные творческие задания по необходимости.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B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Раскрашивают картинки и подписывают их названия.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C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Предметные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визуализация и закрепление лексики. </w:t>
                  </w:r>
                  <w:r>
                    <w:rPr>
                      <w:rFonts w:ascii="Times New Roman" w:hAnsi="Times New Roman"/>
                      <w:sz w:val="24"/>
                    </w:rPr>
                    <w:t>Личностные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развитие творческих способностей.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D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9. </w:t>
                  </w:r>
                  <w:r>
                    <w:rPr>
                      <w:rFonts w:ascii="Times New Roman" w:hAnsi="Times New Roman"/>
                      <w:sz w:val="24"/>
                    </w:rPr>
                    <w:t>Онлайн-тренажер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для подготовки к диктанту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E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4F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Учитель предлагает использовать тренажер для повторения и закрепления правописания слов. Контролирует процесс выполнения заданий, оказывает точечную помощь.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0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Ученики работают в тренажере, повторяют слова и проходят диктант. Анализирует собственные ошибки в правописании.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1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Предметные: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закрепление лексики и грамматики. </w:t>
                  </w:r>
                  <w:r>
                    <w:rPr>
                      <w:rFonts w:ascii="Times New Roman" w:hAnsi="Times New Roman"/>
                      <w:sz w:val="24"/>
                    </w:rPr>
                    <w:t>Регулятивные: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самоконтроль, умение работать по инструкции.</w:t>
                  </w:r>
                </w:p>
              </w:tc>
            </w:tr>
            <w:tr>
              <w:tc>
                <w:tcPr>
                  <w:tcW w:type="dxa" w:w="209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2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10. Подведение итогов урока</w:t>
                  </w:r>
                </w:p>
              </w:tc>
              <w:tc>
                <w:tcPr>
                  <w:tcW w:type="dxa" w:w="91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3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 мин</w:t>
                  </w:r>
                </w:p>
              </w:tc>
              <w:tc>
                <w:tcPr>
                  <w:tcW w:type="dxa" w:w="1969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4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Задает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вопросы</w:t>
                  </w:r>
                  <w:r>
                    <w:rPr>
                      <w:rFonts w:ascii="Times New Roman" w:hAnsi="Times New Roman"/>
                      <w:sz w:val="24"/>
                    </w:rPr>
                    <w:t>: "What did we learn today?", "What toys do you know in English?</w:t>
                  </w:r>
                  <w:r>
                    <w:rPr>
                      <w:rFonts w:ascii="Times New Roman" w:hAnsi="Times New Roman"/>
                      <w:sz w:val="24"/>
                    </w:rPr>
                    <w:t>".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Оценивает работу учеников на уроке. Объясняет задание на дом: выучить новые слова, повторить грамматическую структуру «I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…».</w:t>
                  </w:r>
                </w:p>
              </w:tc>
              <w:tc>
                <w:tcPr>
                  <w:tcW w:type="dxa" w:w="1863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5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Отвечают на вопросы учителя. Слушают и записывают задание на дом.</w:t>
                  </w:r>
                </w:p>
              </w:tc>
              <w:tc>
                <w:tcPr>
                  <w:tcW w:type="dxa" w:w="2208"/>
                  <w:tcBorders>
                    <w:top w:color="000000" w:sz="8" w:val="single"/>
                    <w:left w:color="000000" w:sz="8" w:val="single"/>
                    <w:bottom w:color="000000" w:sz="8" w:val="single"/>
                    <w:right w:color="000000" w:sz="8" w:val="single"/>
                  </w:tcBorders>
                  <w:tcMar>
                    <w:top w:type="dxa" w:w="144"/>
                    <w:left w:type="dxa" w:w="144"/>
                    <w:bottom w:type="dxa" w:w="144"/>
                    <w:right w:type="dxa" w:w="144"/>
                  </w:tcMar>
                  <w:vAlign w:val="center"/>
                </w:tcPr>
                <w:p w14:paraId="56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Регулятивные</w:t>
                  </w:r>
                  <w:r>
                    <w:rPr>
                      <w:rFonts w:ascii="Times New Roman" w:hAnsi="Times New Roman"/>
                      <w:sz w:val="24"/>
                    </w:rPr>
                    <w:t>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оценивать свою работу на уроке. </w:t>
                  </w:r>
                  <w:r>
                    <w:rPr>
                      <w:rFonts w:ascii="Times New Roman" w:hAnsi="Times New Roman"/>
                      <w:sz w:val="24"/>
                    </w:rPr>
                    <w:t>Коммуникативные: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умение обобщать и делать выводы.</w:t>
                  </w:r>
                </w:p>
              </w:tc>
            </w:tr>
          </w:tbl>
          <w:p w14:paraId="57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  <w:p w14:paraId="5801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Дидактический элемент, основанный на коммуникативных стратегиях</w:t>
            </w:r>
          </w:p>
          <w:p w14:paraId="59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данном уроке используется коммуникативная стратегия </w:t>
            </w:r>
            <w:r>
              <w:rPr>
                <w:rStyle w:val="Style_9_ch"/>
                <w:i w:val="0"/>
              </w:rPr>
              <w:t>повторения</w:t>
            </w:r>
            <w:r>
              <w:t xml:space="preserve"> (</w:t>
            </w:r>
            <w:r>
              <w:t>repetition</w:t>
            </w:r>
            <w:r>
              <w:t>) для закрепления новой лексики. Ученики повторяют слова хором и индивидуально, что помогает им лучше запомнить новые слова и научиться правильно их произносить.</w:t>
            </w:r>
          </w:p>
          <w:p w14:paraId="5A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Также используется стратегия </w:t>
            </w:r>
            <w:r>
              <w:rPr>
                <w:rStyle w:val="Style_9_ch"/>
                <w:i w:val="0"/>
              </w:rPr>
              <w:t>визуализации</w:t>
            </w:r>
            <w:r>
              <w:t xml:space="preserve"> (</w:t>
            </w:r>
            <w:r>
              <w:t>visualization</w:t>
            </w:r>
            <w:r>
              <w:t>) для облегчения запоминания новых слов. Учитель показывает картинки и игрушки, что помогает ученикам связать слово с конкретным предметом.</w:t>
            </w:r>
          </w:p>
          <w:p w14:paraId="5B01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Особенности системы преподавания иностранного языка в ГБОУ Школа № 1249</w:t>
            </w:r>
          </w:p>
          <w:p w14:paraId="5C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ГБОУ Школа № 1249 преподавание иностранного языка в начальной школе направлено на формирование коммуникативной компетенции учащихся. Уроки проводятся в игровой форме с использованием наглядных пособий и интерактивных технологий. Большое внимание уделяется развитию навыков </w:t>
            </w:r>
            <w:r>
              <w:t>аудирования</w:t>
            </w:r>
            <w:r>
              <w:t xml:space="preserve"> и говорения.</w:t>
            </w:r>
          </w:p>
          <w:p w14:paraId="5D01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Педагогическая разработка</w:t>
            </w:r>
          </w:p>
          <w:p w14:paraId="5E010000">
            <w:pPr>
              <w:pStyle w:val="Style_7"/>
              <w:spacing w:after="0" w:before="0"/>
              <w:ind w:firstLine="568" w:left="0"/>
              <w:jc w:val="both"/>
            </w:pPr>
            <w:r>
              <w:t>В данном уроке используется педагогическая разработка – игра «</w:t>
            </w:r>
            <w:r>
              <w:t>Touch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toy</w:t>
            </w:r>
            <w:r>
              <w:t>». Эта игра помогает ученикам активно участвовать в уроке и закреплять новую лексику в игровой форме.</w:t>
            </w:r>
          </w:p>
          <w:p w14:paraId="5F010000">
            <w:pPr>
              <w:pStyle w:val="Style_6"/>
              <w:spacing w:after="0" w:before="0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Оценка эффективности урока</w:t>
            </w:r>
          </w:p>
          <w:p w14:paraId="60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Для оценки эффективности урока была составлена таблица, в которой оцениваются различные аспекты урока, такие как достижение цели, выполнение задач, активность учеников, соответствие урока требованиям ФГОС и </w:t>
            </w:r>
            <w:r>
              <w:t>СанПиН</w:t>
            </w:r>
            <w:r>
              <w:t>.</w:t>
            </w:r>
          </w:p>
          <w:p w14:paraId="61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9_ch"/>
                <w:i w:val="0"/>
              </w:rPr>
              <w:t>Таблица 1 – Оценка эффективности урока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280"/>
              <w:gridCol w:w="1527"/>
              <w:gridCol w:w="5258"/>
            </w:tblGrid>
            <w:tr>
              <w:trPr>
                <w:tblHeader/>
              </w:trP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2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3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Оценка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4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Комментарии</w:t>
                  </w:r>
                </w:p>
              </w:tc>
            </w:tr>
            <w:t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5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Достижение цели урока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6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7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Ученики успешно познакомились с новой лексикой по теме «Игрушки» и усвоили структуру «I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…». Активно участвовали в уроке и проявляли интерес к изучению английского языка.</w:t>
                  </w:r>
                </w:p>
              </w:tc>
            </w:tr>
            <w:t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8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Выполнение задач урока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9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A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Все задачи урока были выполнены: ученики научились правильно произносить названия игрушек, закрепили употребление структуры «I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…», развили умение понимать на слух простые фразы на английском языке, активно практиковались в речи и внимании.</w:t>
                  </w:r>
                </w:p>
              </w:tc>
            </w:tr>
            <w:t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B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Активность учеников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C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D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Ученики были активны на протяжении всего урока, с удовольствием участвовали в играх и выполняли упражнения. Проявляли интерес к новой теме и задавали вопросы.</w:t>
                  </w:r>
                </w:p>
              </w:tc>
            </w:tr>
            <w:t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E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 xml:space="preserve">Соответствие урока требованиям ФГОС и </w:t>
                  </w: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СанПиН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6F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0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Урок соответствовал требованиям ФГОС и </w:t>
                  </w:r>
                  <w:r>
                    <w:rPr>
                      <w:rFonts w:ascii="Times New Roman" w:hAnsi="Times New Roman"/>
                      <w:sz w:val="24"/>
                    </w:rPr>
                    <w:t>СанПиН</w:t>
                  </w:r>
                  <w:r>
                    <w:rPr>
                      <w:rFonts w:ascii="Times New Roman" w:hAnsi="Times New Roman"/>
                      <w:sz w:val="24"/>
                    </w:rPr>
                    <w:t>: были использованы современные образовательные технологии, обеспечена безопасность и комфорт учеников на уроке, учтены возрастные особенности детей.</w:t>
                  </w:r>
                </w:p>
              </w:tc>
            </w:tr>
            <w:tr>
              <w:tc>
                <w:tcPr>
                  <w:tcW w:type="dxa" w:w="228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1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Соответствие учебному процессу в школе и индивидуальным особенностям</w:t>
                  </w:r>
                </w:p>
              </w:tc>
              <w:tc>
                <w:tcPr>
                  <w:tcW w:type="dxa" w:w="152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2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Достаточное</w:t>
                  </w:r>
                </w:p>
              </w:tc>
              <w:tc>
                <w:tcPr>
                  <w:tcW w:type="dxa" w:w="525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3010000">
                  <w:pPr>
                    <w:spacing w:after="0" w:line="240" w:lineRule="auto"/>
                    <w:ind w:firstLine="28" w:left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Необходимо больше внимания уделять индивидуальным потребностям учеников с разным уровнем подготовки. Следует использовать дифференцированные задания и индивидуальные консультации.</w:t>
                  </w:r>
                </w:p>
              </w:tc>
            </w:tr>
          </w:tbl>
          <w:p w14:paraId="74010000">
            <w:pPr>
              <w:pStyle w:val="Style_7"/>
              <w:spacing w:after="0" w:before="0"/>
              <w:ind w:firstLine="568" w:left="0"/>
            </w:pPr>
            <w:r>
              <w:rPr>
                <w:rStyle w:val="Style_9_ch"/>
              </w:rPr>
              <w:t xml:space="preserve"> </w:t>
            </w:r>
          </w:p>
          <w:p w14:paraId="75010000">
            <w:pPr>
              <w:pStyle w:val="Style_7"/>
              <w:spacing w:after="0" w:before="0"/>
              <w:ind w:firstLine="568" w:left="0"/>
            </w:pPr>
            <w:r>
              <w:t xml:space="preserve">В таблице 1 приведены критерии оценки эффективности урока, где достижение цели урока, выполнение задач и активность учеников получили высокую оценку, что говорит об успешном усвоении материала и о вовлеченности учеников в процесс обучения. Соответствие урока требованиям ФГОС и </w:t>
            </w:r>
            <w:r>
              <w:t>СанПиН</w:t>
            </w:r>
            <w:r>
              <w:t xml:space="preserve"> также оценено высоко, что подтверждает соответствие урока образовательным стандартам и нормам охраны здоровья. Однако</w:t>
            </w:r>
            <w:r>
              <w:t>,</w:t>
            </w:r>
            <w:r>
              <w:t xml:space="preserve"> соответствие </w:t>
            </w:r>
            <w:r>
              <w:t>учебнаму</w:t>
            </w:r>
            <w:r>
              <w:t xml:space="preserve"> процессу в школе и индивидуальным особенностям учеников получили достаточную оценку, что указывает на необходимость большей индивидуализации заданий. </w:t>
            </w:r>
            <w:r>
              <w:t>Исходя из этих данных можно сделать</w:t>
            </w:r>
            <w:r>
              <w:t xml:space="preserve"> вывод о необходимости адаптации урока под отдельных учеников для достижения лучшего понимания материала.</w:t>
            </w:r>
          </w:p>
          <w:p w14:paraId="76010000">
            <w:pPr>
              <w:pStyle w:val="Style_7"/>
              <w:spacing w:after="0" w:before="0"/>
              <w:ind w:firstLine="568" w:left="0"/>
            </w:pPr>
            <w:r>
              <w:t>Для оценки уровня готовности к уроку и адаптации под учеников был проведен анализ на следующие характеристики.</w:t>
            </w:r>
          </w:p>
          <w:p w14:paraId="77010000">
            <w:pPr>
              <w:pStyle w:val="Style_7"/>
              <w:spacing w:after="0" w:before="0"/>
              <w:ind w:firstLine="568" w:left="0"/>
            </w:pPr>
            <w:r>
              <w:rPr>
                <w:rStyle w:val="Style_9_ch"/>
              </w:rPr>
              <w:t>Таблица 2 – Анализ готовности учителя и адаптации урока к ученикам</w:t>
            </w:r>
          </w:p>
          <w:tbl>
            <w:tblPr>
              <w:tblStyle w:val="Style_4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  <w:insideH w:color="000000" w:sz="6" w:val="single"/>
                <w:insideV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040"/>
              <w:gridCol w:w="1527"/>
              <w:gridCol w:w="5488"/>
            </w:tblGrid>
            <w:tr>
              <w:trPr>
                <w:tblHeader/>
              </w:trP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Оценка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A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Комментарии</w:t>
                  </w:r>
                </w:p>
              </w:tc>
            </w:tr>
            <w:t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B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Педагогическая компетентность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C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D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Учитель демонстрирует хорошее понимание методики преподавания английского языка в начальной школе. Владеет техниками активизации лексики, организации игр и использования наглядных пособий.</w:t>
                  </w:r>
                </w:p>
              </w:tc>
            </w:tr>
            <w:t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E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Академическая компетентность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7F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Высокая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0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Учитель обладает достаточными знаниями английского языка для преподавания в начальной школе. Демонстрирует уверенное владение лексикой и грамматикой по теме урока.</w:t>
                  </w:r>
                </w:p>
              </w:tc>
            </w:tr>
            <w:t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1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Адаптация к уровню учеников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2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Достаточное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3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Необходимо больше внимания уделять индивидуальным потребностям учеников с разным уровнем подготовки. Следует использовать дифференцированные задания и индивидуальные консультации.</w:t>
                  </w:r>
                </w:p>
              </w:tc>
            </w:tr>
            <w:t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4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Обратная связь и оценка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5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Достаточное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6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Предусмотрена рефлексия в конце урока, но необходимо больше форм обратной связи в течение урока (например, использование оценочных листов, </w:t>
                  </w:r>
                  <w:r>
                    <w:rPr>
                      <w:rFonts w:ascii="Times New Roman" w:hAnsi="Times New Roman"/>
                      <w:sz w:val="24"/>
                    </w:rPr>
                    <w:t>взаимооценка</w:t>
                  </w:r>
                  <w:r>
                    <w:rPr>
                      <w:rFonts w:ascii="Times New Roman" w:hAnsi="Times New Roman"/>
                      <w:sz w:val="24"/>
                    </w:rPr>
                    <w:t>, самооценка).</w:t>
                  </w:r>
                </w:p>
              </w:tc>
            </w:tr>
            <w:tr>
              <w:tc>
                <w:tcPr>
                  <w:tcW w:type="dxa" w:w="2040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7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Style w:val="Style_8_ch"/>
                      <w:rFonts w:ascii="Times New Roman" w:hAnsi="Times New Roman"/>
                      <w:b w:val="0"/>
                      <w:sz w:val="24"/>
                    </w:rPr>
                    <w:t>Управление классом и создание благоприятной атмосферы</w:t>
                  </w:r>
                </w:p>
              </w:tc>
              <w:tc>
                <w:tcPr>
                  <w:tcW w:type="dxa" w:w="152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8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Хороший</w:t>
                  </w:r>
                </w:p>
              </w:tc>
              <w:tc>
                <w:tcPr>
                  <w:tcW w:type="dxa" w:w="548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8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Учитель способен организовать работу в классе, поддерживать дисциплину и создавать позитивную атмосферу на уроке. Важно продолжать развивать навыки управления классом и создания благоприятной атмосферы для обучения.</w:t>
                  </w:r>
                </w:p>
              </w:tc>
            </w:tr>
          </w:tbl>
          <w:p w14:paraId="8A010000">
            <w:pPr>
              <w:pStyle w:val="Style_7"/>
              <w:spacing w:after="0" w:before="0"/>
              <w:ind w:firstLine="568" w:left="0"/>
            </w:pPr>
            <w:r>
              <w:rPr>
                <w:rStyle w:val="Style_9_ch"/>
              </w:rPr>
              <w:t xml:space="preserve"> </w:t>
            </w:r>
          </w:p>
          <w:p w14:paraId="8B010000">
            <w:pPr>
              <w:pStyle w:val="Style_7"/>
              <w:spacing w:after="0" w:before="0"/>
              <w:ind w:firstLine="568" w:left="0"/>
              <w:jc w:val="both"/>
            </w:pPr>
            <w:r>
              <w:t>В таблице 2 оцениваются педагогические и академические компетенции учителя, а также адаптация урока к уровню учеников, обратная связь и оценка, управление классом и создание положительной атмосферы, где педагогическая и академическая компетентность оценены высоко, что свидетельствует о хорошем владении методикой преподавания и достаточных знаниях английского языка. Адаптация к уровню учеников была подчеркнута как требующая внимания, с необходимостью дифференцирования заданий для индивидуальных потребностей. Обратная связь и оценка оценены как достаточные, но стоит увеличить количество видов обратной связи в рамках урока. Управление классом и создание положительной атмосферы так де получили высокую оценку и демонстрируют позитив на улучшение образовательного процесса. Исходя из результатов, необходимо уделить внимание адаптации к уровню учеников и добавление большего количества обратной связи в рамках одного урока.</w:t>
            </w:r>
          </w:p>
          <w:p w14:paraId="8C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Вывод:</w:t>
            </w:r>
          </w:p>
          <w:p w14:paraId="8D010000">
            <w:pPr>
              <w:pStyle w:val="Style_7"/>
              <w:spacing w:after="0" w:before="0"/>
              <w:ind w:firstLine="568" w:left="0"/>
              <w:jc w:val="both"/>
            </w:pPr>
            <w:r>
              <w:t>Разработанный план-конспект пробного урока английского языка во 2 классе по теме «</w:t>
            </w:r>
            <w:r>
              <w:t>My</w:t>
            </w:r>
            <w:r>
              <w:t xml:space="preserve"> </w:t>
            </w:r>
            <w:r>
              <w:t>Toys</w:t>
            </w:r>
            <w:r>
              <w:t xml:space="preserve">» соответствует требованиям современной методики и особенностям системы преподавания иностранного языка в ГБОУ Школа № 1249. В урок включен дидактический элемент, основанный на исследовании в рамках ВКР, направленный на развитие коммуникативных навыков учащихся. Для повышения эффективности урока рекомендуется уделить больше внимания индивидуализации заданий, разнообразию форм обратной связи и использованию </w:t>
            </w:r>
            <w:r>
              <w:t>онлайн-тренажеров</w:t>
            </w:r>
            <w:r>
              <w:t xml:space="preserve"> для закрепления изученного материала.</w:t>
            </w:r>
          </w:p>
          <w:p w14:paraId="8E010000">
            <w:pPr>
              <w:widowControl w:val="0"/>
              <w:spacing w:after="0" w:line="240" w:lineRule="auto"/>
              <w:ind w:firstLine="568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pStyle w:val="Style_10"/>
              <w:spacing w:after="0" w:before="0" w:line="240" w:lineRule="auto"/>
              <w:ind w:firstLine="568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Самоанализ пробного урока английского языка во 2 классе по теме "</w:t>
            </w:r>
            <w:r>
              <w:rPr>
                <w:rFonts w:ascii="Times New Roman" w:hAnsi="Times New Roman"/>
                <w:b w:val="0"/>
                <w:sz w:val="24"/>
              </w:rPr>
              <w:t>My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</w:rPr>
              <w:t>Toys</w:t>
            </w:r>
            <w:r>
              <w:rPr>
                <w:rFonts w:ascii="Times New Roman" w:hAnsi="Times New Roman"/>
                <w:b w:val="0"/>
                <w:sz w:val="24"/>
              </w:rPr>
              <w:t>"</w:t>
            </w:r>
            <w:r>
              <w:rPr>
                <w:rFonts w:ascii="Times New Roman" w:hAnsi="Times New Roman"/>
                <w:b w:val="0"/>
                <w:sz w:val="24"/>
              </w:rPr>
              <w:t xml:space="preserve"> с использованием </w:t>
            </w:r>
            <w:r>
              <w:rPr>
                <w:rFonts w:ascii="Times New Roman" w:hAnsi="Times New Roman"/>
                <w:b w:val="0"/>
                <w:sz w:val="24"/>
              </w:rPr>
              <w:t>онлайн</w:t>
            </w:r>
            <w:r>
              <w:rPr>
                <w:rFonts w:ascii="Times New Roman" w:hAnsi="Times New Roman"/>
                <w:b w:val="0"/>
                <w:sz w:val="24"/>
              </w:rPr>
              <w:t xml:space="preserve"> - тренажера</w:t>
            </w:r>
          </w:p>
          <w:p w14:paraId="91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Цель урока:</w:t>
            </w:r>
            <w:r>
              <w:t xml:space="preserve"> Познакомить учащихся с новой лексикой по теме «Игрушки», развивать навыки </w:t>
            </w:r>
            <w:r>
              <w:t>аудирования</w:t>
            </w:r>
            <w:r>
              <w:t>, говорения, чтения и письма, формировать интерес к изучению английского языка.</w:t>
            </w:r>
          </w:p>
          <w:p w14:paraId="92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Задачи урока:</w:t>
            </w:r>
          </w:p>
          <w:p w14:paraId="93010000">
            <w:pPr>
              <w:numPr>
                <w:ilvl w:val="0"/>
                <w:numId w:val="5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Научить детей правильно произносить названия игрушек на английском языке.</w:t>
            </w:r>
          </w:p>
          <w:p w14:paraId="94010000">
            <w:pPr>
              <w:numPr>
                <w:ilvl w:val="0"/>
                <w:numId w:val="5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Закрепить употребление структуры «I </w:t>
            </w:r>
            <w:r>
              <w:rPr>
                <w:rFonts w:ascii="Times New Roman" w:hAnsi="Times New Roman"/>
                <w:sz w:val="24"/>
              </w:rPr>
              <w:t>have</w:t>
            </w:r>
            <w:r>
              <w:rPr>
                <w:rFonts w:ascii="Times New Roman" w:hAnsi="Times New Roman"/>
                <w:sz w:val="24"/>
              </w:rPr>
              <w:t>…».</w:t>
            </w:r>
          </w:p>
          <w:p w14:paraId="95010000">
            <w:pPr>
              <w:numPr>
                <w:ilvl w:val="0"/>
                <w:numId w:val="5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Развивать умение понимать на слух простые фразы на английском языке.</w:t>
            </w:r>
          </w:p>
          <w:p w14:paraId="96010000">
            <w:pPr>
              <w:numPr>
                <w:ilvl w:val="0"/>
                <w:numId w:val="5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Способствовать развитию памяти, внимания и логического мышления.</w:t>
            </w:r>
          </w:p>
          <w:p w14:paraId="97010000">
            <w:pPr>
              <w:numPr>
                <w:ilvl w:val="0"/>
                <w:numId w:val="5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Воспитывать уважительное отношение к игрушкам и друг к другу.</w:t>
            </w:r>
          </w:p>
          <w:p w14:paraId="98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Общая оценка достижения целей и задач:</w:t>
            </w:r>
          </w:p>
          <w:p w14:paraId="99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целом, я считаю, что цели и задачи урока были достигнуты. Ученики проявили интерес к теме и активно участвовали в различных видах деятельности. Большая часть класса усвоила новую лексику и научилась использовать структуру "I </w:t>
            </w:r>
            <w:r>
              <w:t>have</w:t>
            </w:r>
            <w:r>
              <w:t>…". Однако</w:t>
            </w:r>
            <w:r>
              <w:t>,</w:t>
            </w:r>
            <w:r>
              <w:t xml:space="preserve"> некоторые ученики испытывали трудности с произношением отдельных слов и нуждались в дополнительной поддержке.</w:t>
            </w:r>
          </w:p>
          <w:p w14:paraId="9A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Анализ эффективности методов работы:</w:t>
            </w:r>
          </w:p>
          <w:p w14:paraId="9B010000">
            <w:pPr>
              <w:pStyle w:val="Style_7"/>
              <w:spacing w:after="0" w:before="0"/>
              <w:ind w:firstLine="568" w:left="0"/>
              <w:jc w:val="both"/>
            </w:pPr>
            <w:r>
              <w:t>Наиболее эффективными оказались игровые методы работы, такие как игра "</w:t>
            </w:r>
            <w:r>
              <w:t>Touch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toy</w:t>
            </w:r>
            <w:r>
              <w:t>", физкультминутка и работа с раздаточным материалом. Эти методы позволили создать непринужденную и доброжелательную атмосферу на уроке, а также способствовали активизации познавательной деятельности учащихся. Коммуникативные стратегии, такие как повторение и визуализация, также оказались эффективными для закрепления новой лексики.</w:t>
            </w:r>
          </w:p>
          <w:p w14:paraId="9C010000">
            <w:pPr>
              <w:pStyle w:val="Style_7"/>
              <w:spacing w:after="0" w:before="0"/>
              <w:ind w:firstLine="568" w:left="0"/>
              <w:jc w:val="both"/>
            </w:pPr>
            <w:r>
              <w:t>Менее эффективным оказался этап работы с учебником. Некоторые упражнения показались ученикам сложными и вызвали затруднения. В будущем, я планирую более тщательно отбирать упражнения из учебника и адаптировать их к уровню подготовки учащихся.</w:t>
            </w:r>
          </w:p>
          <w:p w14:paraId="9D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Использование дидактических материалов:</w:t>
            </w:r>
          </w:p>
          <w:p w14:paraId="9E010000">
            <w:pPr>
              <w:pStyle w:val="Style_7"/>
              <w:spacing w:after="0" w:before="0"/>
              <w:ind w:firstLine="568" w:left="0"/>
              <w:jc w:val="both"/>
            </w:pPr>
            <w:r>
              <w:t>Дидактические материалы (картинки, игрушки, аудиозапись, раздаточный материал) были использованы в соответствии с планом урока и способствовали достижению поставленных целей. Картинки и игрушки помогли визуализировать новую лексику, а аудиозапись – отработать правильное произношение. Раздаточный материал позволил ученикам самостоятельно закрепить изученный материал.</w:t>
            </w:r>
          </w:p>
          <w:p w14:paraId="9F010000">
            <w:pPr>
              <w:pStyle w:val="Style_7"/>
              <w:spacing w:after="0" w:before="0"/>
              <w:ind w:firstLine="568" w:left="0"/>
              <w:jc w:val="both"/>
            </w:pPr>
            <w:r>
              <w:t>Онлайн-тренажер</w:t>
            </w:r>
            <w:r>
              <w:t xml:space="preserve"> для подготовки к диктанту также оказался полезным инструментом. Ученики с удовольствием повторяли слова в тренажере и выполняли диктант. Однако</w:t>
            </w:r>
            <w:r>
              <w:t>,</w:t>
            </w:r>
            <w:r>
              <w:t xml:space="preserve"> я заметила, что некоторым ученикам требуется больше времени для работы с тренажером, поэтому в будущем я планирую выделять больше времени на этот вид деятельности.</w:t>
            </w:r>
          </w:p>
          <w:p w14:paraId="A0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Оценка успешности апробации научного исследования:</w:t>
            </w:r>
          </w:p>
          <w:p w14:paraId="A1010000">
            <w:pPr>
              <w:pStyle w:val="Style_7"/>
              <w:spacing w:after="0" w:before="0"/>
              <w:ind w:firstLine="568" w:left="0"/>
              <w:jc w:val="both"/>
            </w:pPr>
            <w:r>
              <w:t>Апробация моего научного исследования, посвященного использованию коммуникативных стратегий для обучения иностранному языку в начальной школе, прошла успешно. Использование стратегий повторения и визуализации помогло ученикам лучше запомнить новую лексику и научиться правильно ее произносить. Игра "</w:t>
            </w:r>
            <w:r>
              <w:t>Touch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toy</w:t>
            </w:r>
            <w:r>
              <w:t>", разработанная в рамках моего исследования, оказалась эффективным инструментом для активизации познавательной деятельности учащихся и закрепления изученного материала.</w:t>
            </w:r>
          </w:p>
          <w:p w14:paraId="A2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Анализ соответствия урока особенностям системы преподавания в ГБОУ Школа № 1249:</w:t>
            </w:r>
          </w:p>
          <w:p w14:paraId="A3010000">
            <w:pPr>
              <w:pStyle w:val="Style_7"/>
              <w:spacing w:after="0" w:before="0"/>
              <w:ind w:firstLine="568" w:left="0"/>
              <w:jc w:val="both"/>
            </w:pPr>
            <w:r>
              <w:t>Урок соответствовал особенностям системы преподавания иностранного языка в ГБОУ Школа № 1249, которая направлена на формирование коммуникативной компетенции учащихся и использует игровые методы работы с интерактивными технологиями. Урок проводился в игровой форме с использованием наглядных пособий и интерактивных технологий.</w:t>
            </w:r>
          </w:p>
          <w:p w14:paraId="A4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Трудности и пути их преодоления:</w:t>
            </w:r>
          </w:p>
          <w:p w14:paraId="A5010000">
            <w:pPr>
              <w:pStyle w:val="Style_7"/>
              <w:spacing w:after="0" w:before="0"/>
              <w:ind w:firstLine="568" w:left="0"/>
              <w:jc w:val="both"/>
            </w:pPr>
            <w:r>
              <w:t>В процессе проведения урока возникли следующие трудности:</w:t>
            </w:r>
          </w:p>
          <w:p w14:paraId="A6010000">
            <w:pPr>
              <w:numPr>
                <w:ilvl w:val="0"/>
                <w:numId w:val="6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Некоторые ученики испытывали трудности с произношением отдельных слов.</w:t>
            </w:r>
          </w:p>
          <w:p w14:paraId="A7010000">
            <w:pPr>
              <w:numPr>
                <w:ilvl w:val="0"/>
                <w:numId w:val="6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Некоторым ученикам требуется больше времени для работы с </w:t>
            </w:r>
            <w:r>
              <w:rPr>
                <w:rFonts w:ascii="Times New Roman" w:hAnsi="Times New Roman"/>
                <w:sz w:val="24"/>
              </w:rPr>
              <w:t>онлайн-тренажером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A8010000">
            <w:pPr>
              <w:numPr>
                <w:ilvl w:val="0"/>
                <w:numId w:val="6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Некоторые упражнения из учебника оказались сложными для учеников.</w:t>
            </w:r>
          </w:p>
          <w:p w14:paraId="A9010000">
            <w:pPr>
              <w:pStyle w:val="Style_7"/>
              <w:spacing w:after="0" w:before="0"/>
              <w:ind w:firstLine="568" w:left="0"/>
              <w:jc w:val="both"/>
            </w:pPr>
            <w:r>
              <w:t>Для преодоления этих трудностей я планирую:</w:t>
            </w:r>
          </w:p>
          <w:p w14:paraId="AA010000">
            <w:pPr>
              <w:numPr>
                <w:ilvl w:val="0"/>
                <w:numId w:val="7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Уделять больше внимания отработке произношения отдельных слов.</w:t>
            </w:r>
          </w:p>
          <w:p w14:paraId="AB010000">
            <w:pPr>
              <w:numPr>
                <w:ilvl w:val="0"/>
                <w:numId w:val="7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больше времени на работу с </w:t>
            </w:r>
            <w:r>
              <w:rPr>
                <w:rFonts w:ascii="Times New Roman" w:hAnsi="Times New Roman"/>
                <w:sz w:val="24"/>
              </w:rPr>
              <w:t>онлайн-тренажером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AC010000">
            <w:pPr>
              <w:numPr>
                <w:ilvl w:val="0"/>
                <w:numId w:val="7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Более тщательно отбирать упражнения из учебника и адаптировать их к уровню подготовки учащихся.</w:t>
            </w:r>
          </w:p>
          <w:p w14:paraId="AD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>План дальнейшей работы:</w:t>
            </w:r>
          </w:p>
          <w:p w14:paraId="AE010000">
            <w:pPr>
              <w:pStyle w:val="Style_7"/>
              <w:spacing w:after="0" w:before="0"/>
              <w:ind w:firstLine="568" w:left="0"/>
              <w:jc w:val="both"/>
            </w:pPr>
            <w:r>
              <w:t>В дальнейшем я планирую:</w:t>
            </w:r>
          </w:p>
          <w:p w14:paraId="AF010000">
            <w:pPr>
              <w:numPr>
                <w:ilvl w:val="0"/>
                <w:numId w:val="8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Продолжать использовать игровые методы работы и коммуникативные стратегии для обучения иностранному языку в начальной школе.</w:t>
            </w:r>
          </w:p>
          <w:p w14:paraId="B0010000">
            <w:pPr>
              <w:numPr>
                <w:ilvl w:val="0"/>
                <w:numId w:val="8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новые дидактические материалы, направленные на активизацию познавательной деятельности учащихся и закрепление изученного материала.</w:t>
            </w:r>
          </w:p>
          <w:p w14:paraId="B1010000">
            <w:pPr>
              <w:numPr>
                <w:ilvl w:val="0"/>
                <w:numId w:val="8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t>онлайн-тренажеры</w:t>
            </w:r>
            <w:r>
              <w:rPr>
                <w:rFonts w:ascii="Times New Roman" w:hAnsi="Times New Roman"/>
                <w:sz w:val="24"/>
              </w:rPr>
              <w:t xml:space="preserve"> для подготовки к диктантам и другим видам работы.</w:t>
            </w:r>
          </w:p>
          <w:p w14:paraId="B2010000">
            <w:pPr>
              <w:numPr>
                <w:ilvl w:val="0"/>
                <w:numId w:val="8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Адаптировать учебные материалы к уровню подготовки учащихся.</w:t>
            </w:r>
          </w:p>
          <w:p w14:paraId="B3010000">
            <w:pPr>
              <w:numPr>
                <w:ilvl w:val="0"/>
                <w:numId w:val="8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Уделять больше внимания индивидуальной работе с учениками, испытывающими трудности.</w:t>
            </w:r>
          </w:p>
          <w:p w14:paraId="B4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8_ch"/>
                <w:b w:val="0"/>
              </w:rPr>
              <w:t xml:space="preserve">Оценка уровня </w:t>
            </w:r>
            <w:r>
              <w:rPr>
                <w:rStyle w:val="Style_8_ch"/>
                <w:b w:val="0"/>
              </w:rPr>
              <w:t>сформированности</w:t>
            </w:r>
            <w:r>
              <w:rPr>
                <w:rStyle w:val="Style_8_ch"/>
                <w:b w:val="0"/>
              </w:rPr>
              <w:t xml:space="preserve"> ключевых компетенций учеников</w:t>
            </w:r>
            <w:r>
              <w:t xml:space="preserve"> Оценка проводилась по следующим таблицам на начало и конец урока.</w:t>
            </w:r>
          </w:p>
          <w:p w14:paraId="B5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9_ch"/>
              </w:rPr>
              <w:t xml:space="preserve">Таблица 3 – Оценка уровня </w:t>
            </w:r>
            <w:r>
              <w:rPr>
                <w:rStyle w:val="Style_9_ch"/>
              </w:rPr>
              <w:t>сформированности</w:t>
            </w:r>
            <w:r>
              <w:rPr>
                <w:rStyle w:val="Style_9_ch"/>
              </w:rPr>
              <w:t xml:space="preserve"> ключевых компетенций (начало урока)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100"/>
              <w:gridCol w:w="2183"/>
              <w:gridCol w:w="4782"/>
            </w:tblGrid>
            <w:tr>
              <w:trPr>
                <w:tblHeader/>
              </w:trPr>
              <w:tc>
                <w:tcPr>
                  <w:tcW w:type="dxa" w:w="210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6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Компетенция</w:t>
                  </w:r>
                </w:p>
              </w:tc>
              <w:tc>
                <w:tcPr>
                  <w:tcW w:type="dxa" w:w="218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7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Уровень </w:t>
                  </w:r>
                  <w:r>
                    <w:rPr>
                      <w:rFonts w:ascii="Times New Roman" w:hAnsi="Times New Roman"/>
                      <w:sz w:val="24"/>
                    </w:rPr>
                    <w:t>сформированности</w:t>
                  </w:r>
                </w:p>
              </w:tc>
              <w:tc>
                <w:tcPr>
                  <w:tcW w:type="dxa" w:w="478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8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Комментарий</w:t>
                  </w:r>
                </w:p>
              </w:tc>
            </w:tr>
            <w:tr>
              <w:tc>
                <w:tcPr>
                  <w:tcW w:type="dxa" w:w="210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9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Коммуникативная</w:t>
                  </w:r>
                </w:p>
              </w:tc>
              <w:tc>
                <w:tcPr>
                  <w:tcW w:type="dxa" w:w="218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A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</w:t>
                  </w:r>
                </w:p>
              </w:tc>
              <w:tc>
                <w:tcPr>
                  <w:tcW w:type="dxa" w:w="478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B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Ученики затрудняются в выражении своих мыслей на английском языке.</w:t>
                  </w:r>
                </w:p>
              </w:tc>
            </w:tr>
            <w:tr>
              <w:tc>
                <w:tcPr>
                  <w:tcW w:type="dxa" w:w="210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C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Лингвистическая</w:t>
                  </w:r>
                </w:p>
              </w:tc>
              <w:tc>
                <w:tcPr>
                  <w:tcW w:type="dxa" w:w="218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D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</w:t>
                  </w:r>
                </w:p>
              </w:tc>
              <w:tc>
                <w:tcPr>
                  <w:tcW w:type="dxa" w:w="478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E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Словарный запас ограничен, знание грамматики начальное.</w:t>
                  </w:r>
                </w:p>
              </w:tc>
            </w:tr>
            <w:tr>
              <w:tc>
                <w:tcPr>
                  <w:tcW w:type="dxa" w:w="210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BF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Учебно-познавательная</w:t>
                  </w:r>
                </w:p>
              </w:tc>
              <w:tc>
                <w:tcPr>
                  <w:tcW w:type="dxa" w:w="218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0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478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1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Ученики умеют работать с учебником, но нуждаются в помощи при выполнении заданий.</w:t>
                  </w:r>
                </w:p>
              </w:tc>
            </w:tr>
            <w:tr>
              <w:tc>
                <w:tcPr>
                  <w:tcW w:type="dxa" w:w="210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2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Социокультурная</w:t>
                  </w:r>
                </w:p>
              </w:tc>
              <w:tc>
                <w:tcPr>
                  <w:tcW w:type="dxa" w:w="218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3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</w:t>
                  </w:r>
                </w:p>
              </w:tc>
              <w:tc>
                <w:tcPr>
                  <w:tcW w:type="dxa" w:w="4782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4010000">
                  <w:pPr>
                    <w:spacing w:after="0" w:line="240" w:lineRule="auto"/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Незнакомы с культурой страны изучаемого языка.</w:t>
                  </w:r>
                </w:p>
              </w:tc>
            </w:tr>
          </w:tbl>
          <w:p w14:paraId="C5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9_ch"/>
              </w:rPr>
              <w:t xml:space="preserve"> </w:t>
            </w:r>
          </w:p>
          <w:p w14:paraId="C6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таблице 3 отражены уровни коммуникативной и лингвистической компетенций учащихся в начале урока, которые имеют низкие показатели, это </w:t>
            </w:r>
            <w:r>
              <w:t>обясняется</w:t>
            </w:r>
            <w:r>
              <w:t xml:space="preserve"> малым словарным запасом и ограниченное знание грамматике. При этом учебно-познавательная оценена как средняя, так как ученики имеют опыт работы с учебником. </w:t>
            </w:r>
            <w:r>
              <w:t>Социокультурная</w:t>
            </w:r>
            <w:r>
              <w:t xml:space="preserve"> компетенция оценена низко в связи с незнанием культурой и обычаями станы изучаемого языка. Анализ подчеркивает необходимость сосредоточиться на увеличении словарного запаса и использовании коммуникативных стратегий, которые будут повышать уровень компетентности.</w:t>
            </w:r>
          </w:p>
          <w:p w14:paraId="C7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9_ch"/>
              </w:rPr>
              <w:t xml:space="preserve">Таблица 4 – Оценка уровня </w:t>
            </w:r>
            <w:r>
              <w:rPr>
                <w:rStyle w:val="Style_9_ch"/>
              </w:rPr>
              <w:t>сформированности</w:t>
            </w:r>
            <w:r>
              <w:rPr>
                <w:rStyle w:val="Style_9_ch"/>
              </w:rPr>
              <w:t xml:space="preserve"> ключевых компетенций (конец урока)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986"/>
              <w:gridCol w:w="2069"/>
              <w:gridCol w:w="5010"/>
            </w:tblGrid>
            <w:tr>
              <w:trPr>
                <w:tblHeader/>
              </w:trPr>
              <w:tc>
                <w:tcPr>
                  <w:tcW w:type="dxa" w:w="198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8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Компетенция</w:t>
                  </w:r>
                </w:p>
              </w:tc>
              <w:tc>
                <w:tcPr>
                  <w:tcW w:type="dxa" w:w="206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9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Уровень </w:t>
                  </w:r>
                  <w:r>
                    <w:rPr>
                      <w:rFonts w:ascii="Times New Roman" w:hAnsi="Times New Roman"/>
                      <w:sz w:val="24"/>
                    </w:rPr>
                    <w:t>сформированности</w:t>
                  </w:r>
                </w:p>
              </w:tc>
              <w:tc>
                <w:tcPr>
                  <w:tcW w:type="dxa" w:w="501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A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Комментарий</w:t>
                  </w:r>
                </w:p>
              </w:tc>
            </w:tr>
            <w:tr>
              <w:tc>
                <w:tcPr>
                  <w:tcW w:type="dxa" w:w="198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B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Коммуникативная</w:t>
                  </w:r>
                </w:p>
              </w:tc>
              <w:tc>
                <w:tcPr>
                  <w:tcW w:type="dxa" w:w="206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C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501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D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Ученики способны строить простые предложения по теме "Игрушки", участвуют в диалогах.</w:t>
                  </w:r>
                </w:p>
              </w:tc>
            </w:tr>
            <w:tr>
              <w:tc>
                <w:tcPr>
                  <w:tcW w:type="dxa" w:w="198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E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Лингвистическая</w:t>
                  </w:r>
                </w:p>
              </w:tc>
              <w:tc>
                <w:tcPr>
                  <w:tcW w:type="dxa" w:w="206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CF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501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0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Увеличился словарный запас, освоена структура "I </w:t>
                  </w:r>
                  <w:r>
                    <w:rPr>
                      <w:rFonts w:ascii="Times New Roman" w:hAnsi="Times New Roman"/>
                      <w:sz w:val="24"/>
                    </w:rPr>
                    <w:t>have</w:t>
                  </w:r>
                  <w:r>
                    <w:rPr>
                      <w:rFonts w:ascii="Times New Roman" w:hAnsi="Times New Roman"/>
                      <w:sz w:val="24"/>
                    </w:rPr>
                    <w:t>…".</w:t>
                  </w:r>
                </w:p>
              </w:tc>
            </w:tr>
            <w:tr>
              <w:tc>
                <w:tcPr>
                  <w:tcW w:type="dxa" w:w="198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1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Учебно-познавательная</w:t>
                  </w:r>
                </w:p>
              </w:tc>
              <w:tc>
                <w:tcPr>
                  <w:tcW w:type="dxa" w:w="206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2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Выше среднего</w:t>
                  </w:r>
                </w:p>
              </w:tc>
              <w:tc>
                <w:tcPr>
                  <w:tcW w:type="dxa" w:w="501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3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Ученики самостоятельно выполняют задания, используют </w:t>
                  </w:r>
                  <w:r>
                    <w:rPr>
                      <w:rFonts w:ascii="Times New Roman" w:hAnsi="Times New Roman"/>
                      <w:sz w:val="24"/>
                    </w:rPr>
                    <w:t>онлайн-тренажер</w:t>
                  </w:r>
                  <w:r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</w:tc>
            </w:tr>
            <w:tr>
              <w:tc>
                <w:tcPr>
                  <w:tcW w:type="dxa" w:w="198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4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Социокультурная</w:t>
                  </w:r>
                </w:p>
              </w:tc>
              <w:tc>
                <w:tcPr>
                  <w:tcW w:type="dxa" w:w="206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5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5010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D6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Ученики знакомы с играми культуры страны изучаемого языка, в примере </w:t>
                  </w:r>
                  <w:r>
                    <w:rPr>
                      <w:rFonts w:ascii="Times New Roman" w:hAnsi="Times New Roman"/>
                      <w:sz w:val="24"/>
                    </w:rPr>
                    <w:t>Touch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the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toy</w:t>
                  </w:r>
                </w:p>
              </w:tc>
            </w:tr>
          </w:tbl>
          <w:p w14:paraId="D7010000">
            <w:pPr>
              <w:pStyle w:val="Style_7"/>
              <w:spacing w:after="0" w:before="0"/>
              <w:ind w:firstLine="568" w:left="0"/>
              <w:jc w:val="both"/>
            </w:pPr>
            <w:r>
              <w:rPr>
                <w:rStyle w:val="Style_9_ch"/>
              </w:rPr>
              <w:t xml:space="preserve"> </w:t>
            </w:r>
          </w:p>
          <w:p w14:paraId="D8010000">
            <w:pPr>
              <w:pStyle w:val="Style_7"/>
              <w:spacing w:after="0" w:before="0"/>
              <w:ind w:firstLine="568" w:left="0"/>
              <w:jc w:val="both"/>
            </w:pPr>
            <w:r>
              <w:t xml:space="preserve">В таблице 4 отражены уровни коммуникативной, лингвистической, учебно-познавательной и </w:t>
            </w:r>
            <w:r>
              <w:t>социокультурной</w:t>
            </w:r>
            <w:r>
              <w:t xml:space="preserve"> компетенций учащихся к концу урока после апробации форм работы. Уровни по коммуникативной и лингвистической компетенции выросли до среднего, что говорит о расширении словарного запаса учащихся и применении к построению простых предложений, </w:t>
            </w:r>
            <w:r>
              <w:t>учебно-познавательная</w:t>
            </w:r>
            <w:r>
              <w:t xml:space="preserve"> оценивается выше среднего за счет самостоятельных работ и </w:t>
            </w:r>
            <w:r>
              <w:t>онлайн</w:t>
            </w:r>
            <w:r>
              <w:t xml:space="preserve"> тренажеру. </w:t>
            </w:r>
            <w:r>
              <w:t>На ряду</w:t>
            </w:r>
            <w:r>
              <w:t xml:space="preserve"> с остальными, </w:t>
            </w:r>
            <w:r>
              <w:t>социокультурная</w:t>
            </w:r>
            <w:r>
              <w:t xml:space="preserve"> компетенция так же получила свой рост путем ознакомления с культурой языка (</w:t>
            </w:r>
            <w:r>
              <w:t>Touch</w:t>
            </w:r>
            <w:r>
              <w:t xml:space="preserve"> </w:t>
            </w:r>
            <w:r>
              <w:t>the</w:t>
            </w:r>
            <w:r>
              <w:t xml:space="preserve"> </w:t>
            </w:r>
            <w:r>
              <w:t>toy</w:t>
            </w:r>
            <w:r>
              <w:t>). Этот анализ показывает рост всех компетенций учащихся, и говорит об эффективности выбранных форм работы в рамках данного урока.</w:t>
            </w:r>
          </w:p>
          <w:p w14:paraId="D9010000">
            <w:pPr>
              <w:pStyle w:val="Style_7"/>
              <w:spacing w:after="0" w:before="0"/>
              <w:ind w:firstLine="568" w:left="0"/>
              <w:jc w:val="both"/>
            </w:pPr>
            <w:r>
              <w:t>В целом, проведенный урок был успешным. Я считаю, что мне удалось реализовать поставленные цели и задачи, создать благоприятную атмосферу для обучения и активизировать познавательную деятельность учащихся. Анализ проведенного урока позволит мне в дальнейшем совершенствовать свою педагогическую практику и повышать эффективность обучения иностранному языку в начальной школе.</w:t>
            </w:r>
          </w:p>
          <w:p w14:paraId="DA010000">
            <w:pPr>
              <w:widowControl w:val="0"/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8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9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При разработке </w:t>
            </w:r>
            <w:r>
              <w:rPr>
                <w:rFonts w:ascii="Times New Roman" w:hAnsi="Times New Roman"/>
                <w:sz w:val="24"/>
              </w:rPr>
              <w:t>видеоурока</w:t>
            </w:r>
            <w:r>
              <w:rPr>
                <w:rFonts w:ascii="Times New Roman" w:hAnsi="Times New Roman"/>
                <w:sz w:val="24"/>
              </w:rPr>
              <w:t xml:space="preserve"> и дидактических материалов были учтены следующие стратегии межкультурной коммуникации:</w:t>
            </w:r>
          </w:p>
          <w:p w14:paraId="DD010000">
            <w:pPr>
              <w:numPr>
                <w:ilvl w:val="0"/>
                <w:numId w:val="9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Визуализация:</w:t>
            </w:r>
            <w:r>
              <w:rPr>
                <w:rFonts w:ascii="Times New Roman" w:hAnsi="Times New Roman"/>
                <w:sz w:val="24"/>
              </w:rPr>
              <w:t xml:space="preserve"> Использование понятных и узнаваемых изображений членов семьи, чтобы избежать культурных недоразумений. Избегать стереотипных изображений семьи.</w:t>
            </w:r>
          </w:p>
          <w:p w14:paraId="DE010000">
            <w:pPr>
              <w:numPr>
                <w:ilvl w:val="0"/>
                <w:numId w:val="9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Простота языка:</w:t>
            </w:r>
            <w:r>
              <w:rPr>
                <w:rFonts w:ascii="Times New Roman" w:hAnsi="Times New Roman"/>
                <w:sz w:val="24"/>
              </w:rPr>
              <w:t xml:space="preserve"> Использование простого и понятного языка, избегать сложных грамматических конструкций и идиом.</w:t>
            </w:r>
          </w:p>
          <w:p w14:paraId="DF010000">
            <w:pPr>
              <w:numPr>
                <w:ilvl w:val="0"/>
                <w:numId w:val="9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Универсальность темы:</w:t>
            </w:r>
            <w:r>
              <w:rPr>
                <w:rFonts w:ascii="Times New Roman" w:hAnsi="Times New Roman"/>
                <w:sz w:val="24"/>
              </w:rPr>
              <w:t xml:space="preserve"> Выбор темы "</w:t>
            </w:r>
            <w:r>
              <w:rPr>
                <w:rFonts w:ascii="Times New Roman" w:hAnsi="Times New Roman"/>
                <w:sz w:val="24"/>
              </w:rPr>
              <w:t>My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Family</w:t>
            </w:r>
            <w:r>
              <w:rPr>
                <w:rFonts w:ascii="Times New Roman" w:hAnsi="Times New Roman"/>
                <w:sz w:val="24"/>
              </w:rPr>
              <w:t>", которая является универсальной и понятной для детей из разных культур.</w:t>
            </w:r>
          </w:p>
          <w:p w14:paraId="E0010000">
            <w:pPr>
              <w:numPr>
                <w:ilvl w:val="0"/>
                <w:numId w:val="9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культурных особенностей:</w:t>
            </w:r>
            <w:r>
              <w:rPr>
                <w:rFonts w:ascii="Times New Roman" w:hAnsi="Times New Roman"/>
                <w:sz w:val="24"/>
              </w:rPr>
              <w:t xml:space="preserve"> Учитывать, что в разных культурах понятие "семья" может включать разных членов. Предоставить возможность ученикам самим решать, кого включать в свою семью.</w:t>
            </w:r>
          </w:p>
          <w:p w14:paraId="E1010000">
            <w:pPr>
              <w:numPr>
                <w:ilvl w:val="0"/>
                <w:numId w:val="9"/>
              </w:numPr>
              <w:spacing w:after="0" w:line="240" w:lineRule="auto"/>
              <w:ind w:firstLine="568" w:left="4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Позитивный настрой:</w:t>
            </w:r>
            <w:r>
              <w:rPr>
                <w:rFonts w:ascii="Times New Roman" w:hAnsi="Times New Roman"/>
                <w:sz w:val="24"/>
              </w:rPr>
              <w:t xml:space="preserve"> Создание позитивной и доброжелательной атмосферы в </w:t>
            </w:r>
            <w:r>
              <w:rPr>
                <w:rFonts w:ascii="Times New Roman" w:hAnsi="Times New Roman"/>
                <w:sz w:val="24"/>
              </w:rPr>
              <w:t>видеоуроке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E2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  <w:p w14:paraId="E3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2743200" cy="1913890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1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743200" cy="19138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E4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  <w:p w14:paraId="E5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проведения анализа был проведен опрос учителей ГБОУ Школа № 1249 по поводу использования ИКТ в образовательной деятельности.</w:t>
            </w:r>
          </w:p>
          <w:p w14:paraId="E6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 1 – Оценка использования ИКТ в образовательной деятельности учителями ГБОУ Школа № 1249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3348"/>
              <w:gridCol w:w="1793"/>
              <w:gridCol w:w="1951"/>
              <w:gridCol w:w="1973"/>
            </w:tblGrid>
            <w:tr>
              <w:trPr>
                <w:tblHeader/>
              </w:trPr>
              <w:tc>
                <w:tcPr>
                  <w:tcW w:type="dxa" w:w="334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7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79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8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 уровень</w:t>
                  </w:r>
                </w:p>
              </w:tc>
              <w:tc>
                <w:tcPr>
                  <w:tcW w:type="dxa" w:w="195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9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 уровень</w:t>
                  </w:r>
                </w:p>
              </w:tc>
              <w:tc>
                <w:tcPr>
                  <w:tcW w:type="dxa" w:w="197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A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Высокий уровень</w:t>
                  </w:r>
                </w:p>
              </w:tc>
            </w:tr>
            <w:tr>
              <w:tc>
                <w:tcPr>
                  <w:tcW w:type="dxa" w:w="334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B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Частота использования ИКТ</w:t>
                  </w:r>
                </w:p>
              </w:tc>
              <w:tc>
                <w:tcPr>
                  <w:tcW w:type="dxa" w:w="179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C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5%</w:t>
                  </w:r>
                </w:p>
              </w:tc>
              <w:tc>
                <w:tcPr>
                  <w:tcW w:type="dxa" w:w="195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D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60%</w:t>
                  </w:r>
                </w:p>
              </w:tc>
              <w:tc>
                <w:tcPr>
                  <w:tcW w:type="dxa" w:w="197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E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35%</w:t>
                  </w:r>
                </w:p>
              </w:tc>
            </w:tr>
            <w:tr>
              <w:tc>
                <w:tcPr>
                  <w:tcW w:type="dxa" w:w="334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EF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Уровень владения ИКТ</w:t>
                  </w:r>
                </w:p>
              </w:tc>
              <w:tc>
                <w:tcPr>
                  <w:tcW w:type="dxa" w:w="179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0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10%</w:t>
                  </w:r>
                </w:p>
              </w:tc>
              <w:tc>
                <w:tcPr>
                  <w:tcW w:type="dxa" w:w="195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1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55%</w:t>
                  </w:r>
                </w:p>
              </w:tc>
              <w:tc>
                <w:tcPr>
                  <w:tcW w:type="dxa" w:w="197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2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35%</w:t>
                  </w:r>
                </w:p>
              </w:tc>
            </w:tr>
            <w:tr>
              <w:tc>
                <w:tcPr>
                  <w:tcW w:type="dxa" w:w="3348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3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Эффективность ИКТ в обучении</w:t>
                  </w:r>
                </w:p>
              </w:tc>
              <w:tc>
                <w:tcPr>
                  <w:tcW w:type="dxa" w:w="179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4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5%</w:t>
                  </w:r>
                </w:p>
              </w:tc>
              <w:tc>
                <w:tcPr>
                  <w:tcW w:type="dxa" w:w="1951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5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65%</w:t>
                  </w:r>
                </w:p>
              </w:tc>
              <w:tc>
                <w:tcPr>
                  <w:tcW w:type="dxa" w:w="197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6010000">
                  <w:pPr>
                    <w:spacing w:after="0" w:line="240" w:lineRule="auto"/>
                    <w:ind w:firstLine="2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30%</w:t>
                  </w:r>
                </w:p>
              </w:tc>
            </w:tr>
          </w:tbl>
          <w:p w14:paraId="F7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F8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таблице 1 представлены результаты опроса учителей ГБОУ Школа № 1249 об использовании ими ИКТ в образовательной деятельности. Результаты показывают, что большинство учителей (60%) используют ИКТ со средней частотой. </w:t>
            </w:r>
          </w:p>
          <w:p w14:paraId="F9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  <w:p w14:paraId="FA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2743200" cy="1998345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1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743200" cy="19983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FB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  <w:p w14:paraId="FC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говорит о преобладании традиционных форм обучения. Уровень владения ИКТ также оценивается в основном как средний (55%). Это значит, что большинство учителей могут применять базовые навыки, но им требуется пополнить свои знания чтобы повысить эффективность ИКТ в обучении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  <w:r>
              <w:rPr>
                <w:rFonts w:ascii="Times New Roman" w:hAnsi="Times New Roman"/>
                <w:sz w:val="24"/>
              </w:rPr>
              <w:t xml:space="preserve"> Несмотря на это, большинство учителей (65%) считают, что ИКТ достаточно эффективны в обучении. Исходя из вышеизложенного, следует уделить приоритетное внимание обучению персонала ГБОУ и распространению практик применения ИКТ в разных образовательных областях.</w:t>
            </w:r>
          </w:p>
          <w:p w14:paraId="FD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оценки доступности и удобства самостоятельного обучения с использованием созданного </w:t>
            </w:r>
            <w:r>
              <w:rPr>
                <w:rFonts w:ascii="Times New Roman" w:hAnsi="Times New Roman"/>
                <w:sz w:val="24"/>
              </w:rPr>
              <w:t>видеоурока</w:t>
            </w:r>
            <w:r>
              <w:rPr>
                <w:rFonts w:ascii="Times New Roman" w:hAnsi="Times New Roman"/>
                <w:sz w:val="24"/>
              </w:rPr>
              <w:t xml:space="preserve"> и дидактических материалов был проведен опрос среди школьников (2-4 класс)</w:t>
            </w:r>
            <w:r>
              <w:rPr>
                <w:rFonts w:ascii="Times New Roman" w:hAnsi="Times New Roman"/>
                <w:sz w:val="24"/>
              </w:rPr>
              <w:t xml:space="preserve"> .</w:t>
            </w:r>
          </w:p>
          <w:p w14:paraId="FE01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Таблица 2 – Оценка доступности и удобства самостоятельного обучения с использованием </w:t>
            </w: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тренажера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2856"/>
              <w:gridCol w:w="1947"/>
              <w:gridCol w:w="2119"/>
              <w:gridCol w:w="2143"/>
            </w:tblGrid>
            <w:tr>
              <w:trPr>
                <w:tblHeader/>
              </w:trPr>
              <w:tc>
                <w:tcPr>
                  <w:tcW w:type="dxa" w:w="285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FF01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Критерий</w:t>
                  </w:r>
                </w:p>
              </w:tc>
              <w:tc>
                <w:tcPr>
                  <w:tcW w:type="dxa" w:w="194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0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 уровень</w:t>
                  </w:r>
                </w:p>
              </w:tc>
              <w:tc>
                <w:tcPr>
                  <w:tcW w:type="dxa" w:w="211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1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 уровень</w:t>
                  </w:r>
                </w:p>
              </w:tc>
              <w:tc>
                <w:tcPr>
                  <w:tcW w:type="dxa" w:w="214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2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Высокий уровень</w:t>
                  </w:r>
                </w:p>
              </w:tc>
            </w:tr>
            <w:tr>
              <w:tc>
                <w:tcPr>
                  <w:tcW w:type="dxa" w:w="285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3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Понятность объяснений</w:t>
                  </w:r>
                </w:p>
              </w:tc>
              <w:tc>
                <w:tcPr>
                  <w:tcW w:type="dxa" w:w="194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4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10%</w:t>
                  </w:r>
                </w:p>
              </w:tc>
              <w:tc>
                <w:tcPr>
                  <w:tcW w:type="dxa" w:w="211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5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60%</w:t>
                  </w:r>
                </w:p>
              </w:tc>
              <w:tc>
                <w:tcPr>
                  <w:tcW w:type="dxa" w:w="214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6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30%</w:t>
                  </w:r>
                </w:p>
              </w:tc>
            </w:tr>
            <w:tr>
              <w:tc>
                <w:tcPr>
                  <w:tcW w:type="dxa" w:w="285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7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Интерес к материалу</w:t>
                  </w:r>
                </w:p>
              </w:tc>
              <w:tc>
                <w:tcPr>
                  <w:tcW w:type="dxa" w:w="194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8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5%</w:t>
                  </w:r>
                </w:p>
              </w:tc>
              <w:tc>
                <w:tcPr>
                  <w:tcW w:type="dxa" w:w="211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9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55%</w:t>
                  </w:r>
                </w:p>
              </w:tc>
              <w:tc>
                <w:tcPr>
                  <w:tcW w:type="dxa" w:w="214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A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40%</w:t>
                  </w:r>
                </w:p>
              </w:tc>
            </w:tr>
            <w:tr>
              <w:tc>
                <w:tcPr>
                  <w:tcW w:type="dxa" w:w="2856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B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Удобство использования</w:t>
                  </w:r>
                </w:p>
              </w:tc>
              <w:tc>
                <w:tcPr>
                  <w:tcW w:type="dxa" w:w="194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C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5%</w:t>
                  </w:r>
                </w:p>
              </w:tc>
              <w:tc>
                <w:tcPr>
                  <w:tcW w:type="dxa" w:w="211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D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60%</w:t>
                  </w:r>
                </w:p>
              </w:tc>
              <w:tc>
                <w:tcPr>
                  <w:tcW w:type="dxa" w:w="2143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0E020000">
                  <w:pPr>
                    <w:spacing w:after="0" w:line="240" w:lineRule="auto"/>
                    <w:ind w:hanging="114" w:left="114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35%</w:t>
                  </w:r>
                </w:p>
              </w:tc>
            </w:tr>
          </w:tbl>
          <w:p w14:paraId="0F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10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таблице 2 представлена статистика оценки доступности и удобства самостоятельного обучения с использованием </w:t>
            </w:r>
            <w:r>
              <w:rPr>
                <w:rFonts w:ascii="Times New Roman" w:hAnsi="Times New Roman"/>
                <w:sz w:val="24"/>
              </w:rPr>
              <w:t>онлайн-урока</w:t>
            </w:r>
            <w:r>
              <w:rPr>
                <w:rFonts w:ascii="Times New Roman" w:hAnsi="Times New Roman"/>
                <w:sz w:val="24"/>
              </w:rPr>
              <w:t xml:space="preserve">, что позволяет сделать выводы об эффективности и практической пригодности разработанного ресурса. Результаты показали, что большая часть школьников (60%) оценили понятность объяснений на среднем уровне, что говорит о необходимости доработки в доступности терминов и наглядности материалов. Около 55% учеников проявили средний интерес к представленным материалам, следовательно, важна оптимизация </w:t>
            </w:r>
            <w:r>
              <w:rPr>
                <w:rFonts w:ascii="Times New Roman" w:hAnsi="Times New Roman"/>
                <w:sz w:val="24"/>
              </w:rPr>
              <w:t>контента</w:t>
            </w:r>
            <w:r>
              <w:rPr>
                <w:rFonts w:ascii="Times New Roman" w:hAnsi="Times New Roman"/>
                <w:sz w:val="24"/>
              </w:rPr>
              <w:t xml:space="preserve">. Удобство использования на среднем уровне у 60% зависимо от технических возможностей каждого ученика. Исходя из результатов анализа таблицы, необходимо доработать и оптимизировать </w:t>
            </w:r>
            <w:r>
              <w:rPr>
                <w:rFonts w:ascii="Times New Roman" w:hAnsi="Times New Roman"/>
                <w:sz w:val="24"/>
              </w:rPr>
              <w:t>видеоурок</w:t>
            </w:r>
            <w:r>
              <w:rPr>
                <w:rFonts w:ascii="Times New Roman" w:hAnsi="Times New Roman"/>
                <w:sz w:val="24"/>
              </w:rPr>
              <w:t xml:space="preserve"> для большего понимания и вовлеченности при обучении.</w:t>
            </w:r>
          </w:p>
          <w:p w14:paraId="11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Таблица 3 – Оценка изменения уровня знаний учащихся после использования </w:t>
            </w:r>
            <w:r>
              <w:rPr>
                <w:rFonts w:ascii="Times New Roman" w:hAnsi="Times New Roman"/>
                <w:sz w:val="24"/>
              </w:rPr>
              <w:t>онлайн-</w:t>
            </w:r>
            <w:r>
              <w:rPr>
                <w:rFonts w:ascii="Times New Roman" w:hAnsi="Times New Roman"/>
                <w:sz w:val="24"/>
              </w:rPr>
              <w:t>тренажера</w:t>
            </w:r>
            <w:r>
              <w:rPr>
                <w:rFonts w:ascii="Times New Roman" w:hAnsi="Times New Roman"/>
                <w:sz w:val="24"/>
              </w:rPr>
              <w:t xml:space="preserve">  на уроке 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%)</w:t>
            </w:r>
          </w:p>
          <w:tbl>
            <w:tblPr>
              <w:tblStyle w:val="Style_4"/>
              <w:tblBorders>
                <w:top w:color="000000" w:sz="2" w:val="single"/>
                <w:left w:color="000000" w:sz="2" w:val="single"/>
                <w:bottom w:color="000000" w:sz="2" w:val="single"/>
                <w:right w:color="000000" w:sz="2" w:val="single"/>
                <w:insideH w:color="000000" w:sz="2" w:val="single"/>
                <w:insideV w:color="000000" w:sz="2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799"/>
              <w:gridCol w:w="3459"/>
              <w:gridCol w:w="3807"/>
            </w:tblGrid>
            <w:tr>
              <w:trPr>
                <w:tblHeader/>
              </w:trPr>
              <w:tc>
                <w:tcPr>
                  <w:tcW w:type="dxa" w:w="179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2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Уровень знаний</w:t>
                  </w:r>
                </w:p>
              </w:tc>
              <w:tc>
                <w:tcPr>
                  <w:tcW w:type="dxa" w:w="345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3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До использования </w:t>
                  </w:r>
                  <w:r>
                    <w:rPr>
                      <w:rFonts w:ascii="Times New Roman" w:hAnsi="Times New Roman"/>
                      <w:sz w:val="24"/>
                    </w:rPr>
                    <w:t>онлайн-</w:t>
                  </w:r>
                  <w:r>
                    <w:rPr>
                      <w:rFonts w:ascii="Times New Roman" w:hAnsi="Times New Roman"/>
                      <w:sz w:val="24"/>
                    </w:rPr>
                    <w:t>тренажера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</w:tc>
              <w:tc>
                <w:tcPr>
                  <w:tcW w:type="dxa" w:w="380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4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После использования </w:t>
                  </w:r>
                  <w:r>
                    <w:rPr>
                      <w:rFonts w:ascii="Times New Roman" w:hAnsi="Times New Roman"/>
                      <w:sz w:val="24"/>
                    </w:rPr>
                    <w:t>онлайн-</w:t>
                  </w:r>
                  <w:r>
                    <w:rPr>
                      <w:rFonts w:ascii="Times New Roman" w:hAnsi="Times New Roman"/>
                      <w:sz w:val="24"/>
                    </w:rPr>
                    <w:t>тренажера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 на </w:t>
                  </w:r>
                  <w:r>
                    <w:rPr>
                      <w:rFonts w:ascii="Times New Roman" w:hAnsi="Times New Roman"/>
                      <w:sz w:val="24"/>
                    </w:rPr>
                    <w:t>урок</w:t>
                  </w:r>
                  <w:r>
                    <w:rPr>
                      <w:rFonts w:ascii="Times New Roman" w:hAnsi="Times New Roman"/>
                      <w:sz w:val="24"/>
                    </w:rPr>
                    <w:t>е</w:t>
                  </w:r>
                </w:p>
              </w:tc>
            </w:tr>
            <w:tr>
              <w:tc>
                <w:tcPr>
                  <w:tcW w:type="dxa" w:w="179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5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Низкий</w:t>
                  </w:r>
                </w:p>
              </w:tc>
              <w:tc>
                <w:tcPr>
                  <w:tcW w:type="dxa" w:w="345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6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40</w:t>
                  </w:r>
                </w:p>
              </w:tc>
              <w:tc>
                <w:tcPr>
                  <w:tcW w:type="dxa" w:w="380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7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15</w:t>
                  </w:r>
                </w:p>
              </w:tc>
            </w:tr>
            <w:tr>
              <w:tc>
                <w:tcPr>
                  <w:tcW w:type="dxa" w:w="179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8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Средний</w:t>
                  </w:r>
                </w:p>
              </w:tc>
              <w:tc>
                <w:tcPr>
                  <w:tcW w:type="dxa" w:w="345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9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50</w:t>
                  </w:r>
                </w:p>
              </w:tc>
              <w:tc>
                <w:tcPr>
                  <w:tcW w:type="dxa" w:w="380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A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65</w:t>
                  </w:r>
                </w:p>
              </w:tc>
            </w:tr>
            <w:tr>
              <w:tc>
                <w:tcPr>
                  <w:tcW w:type="dxa" w:w="179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B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Высокий</w:t>
                  </w:r>
                </w:p>
              </w:tc>
              <w:tc>
                <w:tcPr>
                  <w:tcW w:type="dxa" w:w="3459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C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10</w:t>
                  </w:r>
                </w:p>
              </w:tc>
              <w:tc>
                <w:tcPr>
                  <w:tcW w:type="dxa" w:w="3807"/>
                  <w:tcBorders>
                    <w:top w:color="000000" w:sz="2" w:val="single"/>
                    <w:left w:color="000000" w:sz="2" w:val="single"/>
                    <w:bottom w:color="000000" w:sz="2" w:val="single"/>
                    <w:right w:color="000000" w:sz="2" w:val="single"/>
                  </w:tcBorders>
                  <w:shd w:fill="FFFFFF" w:val="clear"/>
                  <w:tcMar>
                    <w:top w:type="dxa" w:w="112"/>
                    <w:left w:type="dxa" w:w="112"/>
                    <w:bottom w:type="dxa" w:w="112"/>
                    <w:right w:type="dxa" w:w="112"/>
                  </w:tcMar>
                  <w:vAlign w:val="center"/>
                </w:tcPr>
                <w:p w14:paraId="1D020000">
                  <w:pPr>
                    <w:spacing w:after="0" w:line="240" w:lineRule="auto"/>
                    <w:ind w:firstLine="568" w:left="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20</w:t>
                  </w:r>
                </w:p>
              </w:tc>
            </w:tr>
          </w:tbl>
          <w:p w14:paraId="1E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1F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таблице 3 предоставлена оценка изменений уровня знаний учащихся до и после использования </w:t>
            </w:r>
            <w:r>
              <w:rPr>
                <w:rFonts w:ascii="Times New Roman" w:hAnsi="Times New Roman"/>
                <w:sz w:val="24"/>
              </w:rPr>
              <w:t>онлайн-урока</w:t>
            </w:r>
            <w:r>
              <w:rPr>
                <w:rFonts w:ascii="Times New Roman" w:hAnsi="Times New Roman"/>
                <w:sz w:val="24"/>
              </w:rPr>
              <w:t xml:space="preserve">. До использования </w:t>
            </w:r>
            <w:r>
              <w:rPr>
                <w:rFonts w:ascii="Times New Roman" w:hAnsi="Times New Roman"/>
                <w:sz w:val="24"/>
              </w:rPr>
              <w:t>онлайн-урока</w:t>
            </w:r>
            <w:r>
              <w:rPr>
                <w:rFonts w:ascii="Times New Roman" w:hAnsi="Times New Roman"/>
                <w:sz w:val="24"/>
              </w:rPr>
              <w:t xml:space="preserve"> низкий уровень знаний наблюдался у 40% учащихся, но после использования </w:t>
            </w:r>
            <w:r>
              <w:rPr>
                <w:rFonts w:ascii="Times New Roman" w:hAnsi="Times New Roman"/>
                <w:sz w:val="24"/>
              </w:rPr>
              <w:t>онлайн-урока</w:t>
            </w:r>
            <w:r>
              <w:rPr>
                <w:rFonts w:ascii="Times New Roman" w:hAnsi="Times New Roman"/>
                <w:sz w:val="24"/>
              </w:rPr>
              <w:t xml:space="preserve"> этот показатель снизился до 15%. Уровень средних знаний увеличился с 50% до 65% после использования </w:t>
            </w:r>
            <w:r>
              <w:rPr>
                <w:rFonts w:ascii="Times New Roman" w:hAnsi="Times New Roman"/>
                <w:sz w:val="24"/>
              </w:rPr>
              <w:t>онлайн-урока</w:t>
            </w:r>
            <w:r>
              <w:rPr>
                <w:rFonts w:ascii="Times New Roman" w:hAnsi="Times New Roman"/>
                <w:sz w:val="24"/>
              </w:rPr>
              <w:t xml:space="preserve">. В то же время количество учащихся с высоким уровнем знаний увеличилось с 10% до 20%. На основании вышеперечисленных данных, </w:t>
            </w:r>
            <w:r>
              <w:rPr>
                <w:rFonts w:ascii="Times New Roman" w:hAnsi="Times New Roman"/>
                <w:sz w:val="24"/>
              </w:rPr>
              <w:t>онлайн</w:t>
            </w:r>
            <w:r>
              <w:rPr>
                <w:rFonts w:ascii="Times New Roman" w:hAnsi="Times New Roman"/>
                <w:sz w:val="24"/>
              </w:rPr>
              <w:t xml:space="preserve"> урок оказывает положительное влияние на знания учащихся. Необходимо продолжать развивать методы и формы </w:t>
            </w:r>
            <w:r>
              <w:rPr>
                <w:rFonts w:ascii="Times New Roman" w:hAnsi="Times New Roman"/>
                <w:sz w:val="24"/>
              </w:rPr>
              <w:t>онлайн-образования</w:t>
            </w:r>
            <w:r>
              <w:rPr>
                <w:rFonts w:ascii="Times New Roman" w:hAnsi="Times New Roman"/>
                <w:sz w:val="24"/>
              </w:rPr>
              <w:t xml:space="preserve"> для достижения более высоких результатов.</w:t>
            </w:r>
          </w:p>
          <w:p w14:paraId="20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Вывод:</w:t>
            </w:r>
          </w:p>
          <w:p w14:paraId="21020000">
            <w:pPr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Представленный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видеоурок</w:t>
            </w:r>
            <w:r>
              <w:rPr>
                <w:rFonts w:ascii="Times New Roman" w:hAnsi="Times New Roman"/>
                <w:sz w:val="24"/>
              </w:rPr>
              <w:t xml:space="preserve"> и дидактические материалы по теме "</w:t>
            </w:r>
            <w:r>
              <w:rPr>
                <w:rFonts w:ascii="Times New Roman" w:hAnsi="Times New Roman"/>
                <w:sz w:val="24"/>
              </w:rPr>
              <w:t>My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Family</w:t>
            </w:r>
            <w:r>
              <w:rPr>
                <w:rFonts w:ascii="Times New Roman" w:hAnsi="Times New Roman"/>
                <w:sz w:val="24"/>
              </w:rPr>
              <w:t xml:space="preserve">" соответствуют требованиям задания и могут быть эффективно использованы для самостоятельного изучения английского языка учениками начальной школы. Применение стратегий межкультурной коммуникации обеспечивает доступность и понятность материала для учащихся из разных культурных сообществ. Использование наглядного материала и </w:t>
            </w:r>
            <w:r>
              <w:rPr>
                <w:rFonts w:ascii="Times New Roman" w:hAnsi="Times New Roman"/>
                <w:sz w:val="24"/>
              </w:rPr>
              <w:t>онлайн-тренажера</w:t>
            </w:r>
            <w:r>
              <w:rPr>
                <w:rFonts w:ascii="Times New Roman" w:hAnsi="Times New Roman"/>
                <w:sz w:val="24"/>
              </w:rPr>
              <w:t xml:space="preserve"> повышает эффективность усвоения знаний, а также повышает интерес к предмету.</w:t>
            </w:r>
          </w:p>
          <w:p w14:paraId="22020000">
            <w:pPr>
              <w:widowControl w:val="0"/>
              <w:spacing w:after="0" w:line="240" w:lineRule="auto"/>
              <w:ind w:firstLine="568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302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24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2502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</w:rPr>
              <w:t>_________                   _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2602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</w:t>
            </w:r>
            <w:r>
              <w:rPr>
                <w:rFonts w:ascii="Times New Roman" w:hAnsi="Times New Roman"/>
                <w:sz w:val="24"/>
                <w:vertAlign w:val="superscript"/>
              </w:rPr>
              <w:t>одпись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  </w:t>
            </w:r>
            <w:r>
              <w:rPr>
                <w:rFonts w:ascii="Times New Roman" w:hAnsi="Times New Roman"/>
                <w:sz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ФИО </w:t>
            </w:r>
            <w:r>
              <w:rPr>
                <w:rFonts w:ascii="Times New Roman" w:hAnsi="Times New Roman"/>
                <w:sz w:val="24"/>
                <w:vertAlign w:val="superscript"/>
              </w:rPr>
              <w:t>обучающегося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</w:p>
        </w:tc>
      </w:tr>
    </w:tbl>
    <w:p w14:paraId="27020000"/>
    <w:p w14:paraId="28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9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A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B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C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D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E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2F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0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1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2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3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4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5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6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7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3802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posOffset>-126873</wp:posOffset>
            </wp:positionH>
            <wp:positionV relativeFrom="page">
              <wp:posOffset>366624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39020000">
      <w:pPr>
        <w:spacing w:before="197"/>
        <w:ind w:hanging="43" w:left="43"/>
        <w:rPr>
          <w:rFonts w:ascii="Times New Roman" w:hAnsi="Times New Roman"/>
          <w:b w:val="1"/>
          <w:color w:val="000000"/>
          <w:spacing w:val="-4"/>
          <w:sz w:val="20"/>
        </w:rPr>
      </w:pPr>
      <w:r>
        <w:rPr>
          <w:rFonts w:ascii="Times New Roman" w:hAnsi="Times New Roman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4323080" cy="7620"/>
                <wp:wrapNone/>
                <wp:docPr hidden="false" id="12" name="Picture 1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323080" cy="76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A020000">
      <w:pPr>
        <w:spacing w:before="197"/>
        <w:ind w:hanging="43" w:left="43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3B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</w:t>
      </w:r>
      <w: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 xml:space="preserve">___, </w:t>
      </w:r>
    </w:p>
    <w:p w14:paraId="3C02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3D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обучающи</w:t>
      </w:r>
      <w:r>
        <w:rPr>
          <w:rFonts w:ascii="Times New Roman" w:hAnsi="Times New Roman"/>
          <w:sz w:val="24"/>
        </w:rPr>
        <w:t>й(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ся</w:t>
      </w:r>
      <w:r>
        <w:rPr>
          <w:rFonts w:ascii="Times New Roman" w:hAnsi="Times New Roman"/>
          <w:sz w:val="24"/>
        </w:rPr>
        <w:t xml:space="preserve"> группы 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 по </w:t>
      </w:r>
      <w:r>
        <w:rPr>
          <w:rFonts w:ascii="Times New Roman" w:hAnsi="Times New Roman"/>
          <w:sz w:val="24"/>
        </w:rPr>
        <w:t>направлению подготовки/ 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45.03.02 Направленность (профиль)  Теория и практика перевода (английский и испанский языки)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0"/>
        </w:rPr>
        <w:t xml:space="preserve">                                       (шифр)</w:t>
      </w:r>
    </w:p>
    <w:p w14:paraId="3E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_____________________________________________________________________________</w:t>
      </w:r>
      <w:r>
        <w:rPr>
          <w:rFonts w:ascii="Times New Roman" w:hAnsi="Times New Roman"/>
          <w:b w:val="1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</w:p>
    <w:p w14:paraId="3F020000">
      <w:pPr>
        <w:tabs>
          <w:tab w:leader="underscore" w:pos="5342" w:val="left"/>
        </w:tabs>
        <w:spacing w:after="0" w:line="240" w:lineRule="auto"/>
        <w:ind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      (код и наименование направления подготовки/ специальности)</w:t>
      </w:r>
    </w:p>
    <w:p w14:paraId="40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профиль/ специализация</w:t>
      </w:r>
      <w:r>
        <w:rPr>
          <w:rFonts w:ascii="Times New Roman" w:hAnsi="Times New Roman"/>
          <w:b w:val="1"/>
          <w:sz w:val="24"/>
        </w:rPr>
        <w:t>_____________________________________________________________</w:t>
      </w:r>
      <w:r>
        <w:rPr>
          <w:rFonts w:ascii="Times New Roman" w:hAnsi="Times New Roman"/>
          <w:sz w:val="24"/>
        </w:rPr>
        <w:t xml:space="preserve">, </w:t>
      </w:r>
    </w:p>
    <w:p w14:paraId="41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0"/>
        </w:rPr>
        <w:t xml:space="preserve">             </w:t>
      </w:r>
      <w:r>
        <w:rPr>
          <w:rFonts w:ascii="Times New Roman" w:hAnsi="Times New Roman"/>
          <w:i w:val="1"/>
          <w:sz w:val="20"/>
        </w:rPr>
        <w:t xml:space="preserve"> 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 </w:t>
      </w:r>
      <w:r>
        <w:rPr>
          <w:rFonts w:ascii="Times New Roman" w:hAnsi="Times New Roman"/>
          <w:i w:val="1"/>
          <w:sz w:val="20"/>
        </w:rPr>
        <w:t xml:space="preserve">  (</w:t>
      </w:r>
      <w:r>
        <w:rPr>
          <w:rFonts w:ascii="Times New Roman" w:hAnsi="Times New Roman"/>
          <w:i w:val="1"/>
          <w:sz w:val="20"/>
        </w:rPr>
        <w:t>наименование профиля/ специализации</w:t>
      </w:r>
      <w:r>
        <w:rPr>
          <w:rFonts w:ascii="Times New Roman" w:hAnsi="Times New Roman"/>
          <w:i w:val="1"/>
          <w:sz w:val="20"/>
        </w:rPr>
        <w:t>)</w:t>
      </w:r>
    </w:p>
    <w:p w14:paraId="42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i w:val="1"/>
          <w:color w:val="000000"/>
          <w:spacing w:val="-5"/>
          <w:sz w:val="24"/>
        </w:rPr>
      </w:pPr>
      <w:r>
        <w:rPr>
          <w:rFonts w:ascii="Times New Roman" w:hAnsi="Times New Roman"/>
          <w:sz w:val="24"/>
        </w:rPr>
        <w:t>успешно проше</w:t>
      </w:r>
      <w:r>
        <w:rPr>
          <w:rFonts w:ascii="Times New Roman" w:hAnsi="Times New Roman"/>
          <w:sz w:val="24"/>
        </w:rPr>
        <w:t>л(</w:t>
      </w:r>
      <w:r>
        <w:rPr>
          <w:rFonts w:ascii="Times New Roman" w:hAnsi="Times New Roman"/>
          <w:sz w:val="24"/>
        </w:rPr>
        <w:t>ла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b w:val="1"/>
          <w:sz w:val="24"/>
        </w:rPr>
        <w:t>_______________________________________________________</w:t>
      </w:r>
      <w:r>
        <w:rPr>
          <w:rFonts w:ascii="Times New Roman" w:hAnsi="Times New Roman"/>
          <w:b w:val="1"/>
          <w:sz w:val="24"/>
        </w:rPr>
        <w:t xml:space="preserve"> практику </w:t>
      </w:r>
      <w:r>
        <w:rPr>
          <w:rFonts w:ascii="Times New Roman" w:hAnsi="Times New Roman"/>
          <w:i w:val="1"/>
          <w:sz w:val="20"/>
        </w:rPr>
        <w:t xml:space="preserve">                                                                      </w:t>
      </w:r>
      <w:r>
        <w:rPr>
          <w:rFonts w:ascii="Times New Roman" w:hAnsi="Times New Roman"/>
          <w:i w:val="1"/>
          <w:sz w:val="20"/>
        </w:rPr>
        <w:t>(</w:t>
      </w:r>
      <w:r>
        <w:rPr>
          <w:rFonts w:ascii="Times New Roman" w:hAnsi="Times New Roman"/>
          <w:i w:val="1"/>
          <w:sz w:val="20"/>
        </w:rPr>
        <w:t>наименование вида практики</w:t>
      </w:r>
      <w:r>
        <w:rPr>
          <w:rFonts w:ascii="Times New Roman" w:hAnsi="Times New Roman"/>
          <w:i w:val="1"/>
          <w:sz w:val="20"/>
        </w:rPr>
        <w:t>)</w:t>
      </w:r>
    </w:p>
    <w:p w14:paraId="43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объеме ____ часов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с «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>» __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года по «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>» __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года</w:t>
      </w:r>
      <w:r>
        <w:rPr>
          <w:rStyle w:val="Style_11_ch"/>
          <w:rFonts w:ascii="Times New Roman" w:hAnsi="Times New Roman"/>
        </w:rPr>
        <w:footnoteReference w:id="1"/>
      </w:r>
      <w:r>
        <w:rPr>
          <w:rFonts w:ascii="Times New Roman" w:hAnsi="Times New Roman"/>
          <w:sz w:val="24"/>
        </w:rPr>
        <w:t>.</w:t>
      </w:r>
    </w:p>
    <w:p w14:paraId="44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i w:val="1"/>
        </w:rPr>
      </w:pPr>
    </w:p>
    <w:p w14:paraId="45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i w:val="1"/>
          <w:sz w:val="20"/>
        </w:rPr>
      </w:pPr>
    </w:p>
    <w:p w14:paraId="46020000">
      <w:pPr>
        <w:pStyle w:val="Style_5"/>
        <w:numPr>
          <w:ilvl w:val="0"/>
          <w:numId w:val="10"/>
        </w:numPr>
        <w:tabs>
          <w:tab w:leader="none" w:pos="360" w:val="left"/>
          <w:tab w:leader="none" w:pos="1134" w:val="left"/>
          <w:tab w:leader="none" w:pos="1276" w:val="left"/>
          <w:tab w:leader="underscore" w:pos="5342" w:val="left"/>
        </w:tabs>
        <w:ind w:firstLine="709" w:left="0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Заключение-анализ результатов освоения программы практики:</w:t>
      </w:r>
    </w:p>
    <w:p w14:paraId="47020000">
      <w:pPr>
        <w:pStyle w:val="Style_5"/>
        <w:tabs>
          <w:tab w:leader="none" w:pos="1134" w:val="left"/>
          <w:tab w:leader="underscore" w:pos="5342" w:val="left"/>
        </w:tabs>
        <w:ind w:firstLine="0" w:left="709"/>
        <w:rPr>
          <w:b w:val="1"/>
          <w:sz w:val="16"/>
        </w:rPr>
      </w:pPr>
    </w:p>
    <w:p w14:paraId="48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 xml:space="preserve">ндивидуальное задание </w:t>
      </w:r>
      <w:r>
        <w:rPr>
          <w:rFonts w:ascii="Times New Roman" w:hAnsi="Times New Roman"/>
          <w:b w:val="1"/>
          <w:sz w:val="24"/>
        </w:rPr>
        <w:t>обучающимся</w:t>
      </w:r>
      <w:r>
        <w:rPr>
          <w:rFonts w:ascii="Times New Roman" w:hAnsi="Times New Roman"/>
          <w:b w:val="1"/>
          <w:sz w:val="24"/>
        </w:rPr>
        <w:t xml:space="preserve">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4902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4A02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4B020000">
      <w:pPr>
        <w:widowControl w:val="0"/>
        <w:numPr>
          <w:ilvl w:val="0"/>
          <w:numId w:val="1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4C02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16"/>
        </w:rPr>
      </w:pPr>
    </w:p>
    <w:p w14:paraId="4D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4E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4F020000">
      <w:pPr>
        <w:widowControl w:val="0"/>
        <w:numPr>
          <w:ilvl w:val="0"/>
          <w:numId w:val="1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50020000">
      <w:pPr>
        <w:widowControl w:val="0"/>
        <w:numPr>
          <w:ilvl w:val="0"/>
          <w:numId w:val="1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51020000">
      <w:pPr>
        <w:widowControl w:val="0"/>
        <w:numPr>
          <w:ilvl w:val="0"/>
          <w:numId w:val="1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52020000">
      <w:pPr>
        <w:widowControl w:val="0"/>
        <w:numPr>
          <w:ilvl w:val="0"/>
          <w:numId w:val="1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53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16"/>
        </w:rPr>
      </w:pPr>
    </w:p>
    <w:p w14:paraId="54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</w:t>
      </w:r>
      <w:r>
        <w:rPr>
          <w:rFonts w:ascii="Times New Roman" w:hAnsi="Times New Roman"/>
          <w:b w:val="1"/>
          <w:sz w:val="24"/>
        </w:rPr>
        <w:t>обучающимся</w:t>
      </w:r>
      <w:r>
        <w:rPr>
          <w:rFonts w:ascii="Times New Roman" w:hAnsi="Times New Roman"/>
          <w:b w:val="1"/>
          <w:sz w:val="24"/>
        </w:rPr>
        <w:t xml:space="preserve">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55020000">
      <w:pPr>
        <w:widowControl w:val="0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</w:t>
      </w:r>
      <w:r>
        <w:rPr>
          <w:rFonts w:ascii="Times New Roman" w:hAnsi="Times New Roman"/>
          <w:sz w:val="20"/>
        </w:rPr>
        <w:t xml:space="preserve"> в полном объеме;</w:t>
      </w:r>
    </w:p>
    <w:p w14:paraId="56020000">
      <w:pPr>
        <w:widowControl w:val="0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</w:t>
      </w:r>
      <w:r>
        <w:rPr>
          <w:rFonts w:ascii="Times New Roman" w:hAnsi="Times New Roman"/>
          <w:sz w:val="20"/>
        </w:rPr>
        <w:t xml:space="preserve"> в полном объеме, но не полностью раскрыты;</w:t>
      </w:r>
    </w:p>
    <w:p w14:paraId="57020000">
      <w:pPr>
        <w:widowControl w:val="0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58020000">
      <w:pPr>
        <w:widowControl w:val="0"/>
        <w:numPr>
          <w:ilvl w:val="0"/>
          <w:numId w:val="1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59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16"/>
        </w:rPr>
      </w:pPr>
    </w:p>
    <w:p w14:paraId="5A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</w:t>
      </w:r>
      <w:r>
        <w:rPr>
          <w:rFonts w:ascii="Times New Roman" w:hAnsi="Times New Roman"/>
          <w:b w:val="1"/>
          <w:sz w:val="24"/>
        </w:rPr>
        <w:t>обучающимся</w:t>
      </w:r>
      <w:r>
        <w:rPr>
          <w:rFonts w:ascii="Times New Roman" w:hAnsi="Times New Roman"/>
          <w:b w:val="1"/>
          <w:sz w:val="24"/>
        </w:rPr>
        <w:t xml:space="preserve"> функций в период прохождения </w:t>
      </w:r>
      <w:r>
        <w:rPr>
          <w:rFonts w:ascii="Times New Roman" w:hAnsi="Times New Roman"/>
          <w:b w:val="1"/>
          <w:sz w:val="24"/>
        </w:rPr>
        <w:t>практики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профилю соответствующей образовательной программы </w:t>
      </w:r>
      <w:r>
        <w:rPr>
          <w:rFonts w:ascii="Times New Roman" w:hAnsi="Times New Roman"/>
          <w:b w:val="1"/>
          <w:sz w:val="24"/>
        </w:rPr>
        <w:t xml:space="preserve">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5B020000">
      <w:pPr>
        <w:widowControl w:val="0"/>
        <w:numPr>
          <w:ilvl w:val="0"/>
          <w:numId w:val="1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5C020000">
      <w:pPr>
        <w:widowControl w:val="0"/>
        <w:numPr>
          <w:ilvl w:val="0"/>
          <w:numId w:val="1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5D020000">
      <w:pPr>
        <w:widowControl w:val="0"/>
        <w:numPr>
          <w:ilvl w:val="0"/>
          <w:numId w:val="1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5E020000">
      <w:pPr>
        <w:widowControl w:val="0"/>
        <w:numPr>
          <w:ilvl w:val="0"/>
          <w:numId w:val="1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5F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16"/>
        </w:rPr>
      </w:pPr>
    </w:p>
    <w:p w14:paraId="60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</w:t>
      </w:r>
      <w:r>
        <w:rPr>
          <w:rFonts w:ascii="Times New Roman" w:hAnsi="Times New Roman"/>
          <w:b w:val="1"/>
          <w:sz w:val="24"/>
        </w:rPr>
        <w:t>практические кейсы-задачи</w:t>
      </w:r>
      <w:r>
        <w:rPr>
          <w:rFonts w:ascii="Times New Roman" w:hAnsi="Times New Roman"/>
          <w:b w:val="1"/>
          <w:sz w:val="24"/>
        </w:rPr>
        <w:t>, необходимые для оценки знаний, умений, навыков и (или) опыта деятельности</w:t>
      </w:r>
      <w:r>
        <w:rPr>
          <w:rFonts w:ascii="Times New Roman" w:hAnsi="Times New Roman"/>
          <w:b w:val="1"/>
          <w:sz w:val="24"/>
        </w:rPr>
        <w:t>,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</w:t>
      </w:r>
      <w:r>
        <w:rPr>
          <w:rFonts w:ascii="Times New Roman" w:hAnsi="Times New Roman"/>
          <w:b w:val="1"/>
          <w:sz w:val="24"/>
        </w:rPr>
        <w:t>бучающийся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</w:t>
      </w:r>
      <w:r>
        <w:rPr>
          <w:rFonts w:ascii="Times New Roman" w:hAnsi="Times New Roman"/>
          <w:b w:val="1"/>
          <w:sz w:val="24"/>
        </w:rPr>
        <w:t>:</w:t>
      </w:r>
    </w:p>
    <w:p w14:paraId="61020000">
      <w:pPr>
        <w:widowControl w:val="0"/>
        <w:numPr>
          <w:ilvl w:val="0"/>
          <w:numId w:val="1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62020000">
      <w:pPr>
        <w:widowControl w:val="0"/>
        <w:numPr>
          <w:ilvl w:val="0"/>
          <w:numId w:val="1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63020000">
      <w:pPr>
        <w:widowControl w:val="0"/>
        <w:numPr>
          <w:ilvl w:val="0"/>
          <w:numId w:val="1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64020000">
      <w:pPr>
        <w:widowControl w:val="0"/>
        <w:numPr>
          <w:ilvl w:val="0"/>
          <w:numId w:val="1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65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16"/>
        </w:rPr>
      </w:pPr>
    </w:p>
    <w:p w14:paraId="66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</w:t>
      </w:r>
      <w:r>
        <w:rPr>
          <w:rFonts w:ascii="Times New Roman" w:hAnsi="Times New Roman"/>
          <w:b w:val="1"/>
          <w:sz w:val="24"/>
        </w:rPr>
        <w:t>обучающимся</w:t>
      </w:r>
      <w:r>
        <w:rPr>
          <w:rFonts w:ascii="Times New Roman" w:hAnsi="Times New Roman"/>
          <w:b w:val="1"/>
          <w:sz w:val="24"/>
        </w:rPr>
        <w:t xml:space="preserve">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67020000">
      <w:pPr>
        <w:widowControl w:val="0"/>
        <w:numPr>
          <w:ilvl w:val="0"/>
          <w:numId w:val="1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68020000">
      <w:pPr>
        <w:widowControl w:val="0"/>
        <w:numPr>
          <w:ilvl w:val="0"/>
          <w:numId w:val="1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69020000">
      <w:pPr>
        <w:widowControl w:val="0"/>
        <w:numPr>
          <w:ilvl w:val="0"/>
          <w:numId w:val="1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6A020000">
      <w:pPr>
        <w:widowControl w:val="0"/>
        <w:numPr>
          <w:ilvl w:val="0"/>
          <w:numId w:val="1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6B02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16"/>
        </w:rPr>
      </w:pPr>
    </w:p>
    <w:p w14:paraId="6C020000">
      <w:pPr>
        <w:tabs>
          <w:tab w:leader="none" w:pos="851" w:val="left"/>
          <w:tab w:leader="none" w:pos="1134" w:val="left"/>
          <w:tab w:leader="none" w:pos="1418" w:val="left"/>
        </w:tabs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b w:val="1"/>
          <w:sz w:val="24"/>
        </w:rPr>
        <w:t>В соответствии с видами работ</w:t>
      </w:r>
      <w:r>
        <w:rPr>
          <w:rFonts w:ascii="Times New Roman" w:hAnsi="Times New Roman"/>
          <w:b w:val="1"/>
          <w:sz w:val="24"/>
        </w:rPr>
        <w:t xml:space="preserve">, </w:t>
      </w:r>
      <w:r>
        <w:rPr>
          <w:rFonts w:ascii="Times New Roman" w:hAnsi="Times New Roman"/>
          <w:b w:val="1"/>
          <w:sz w:val="24"/>
        </w:rPr>
        <w:t xml:space="preserve">предусмотренными рабочей программой </w:t>
      </w:r>
      <w:r>
        <w:rPr>
          <w:rFonts w:ascii="Times New Roman" w:hAnsi="Times New Roman"/>
          <w:b w:val="1"/>
          <w:sz w:val="24"/>
        </w:rPr>
        <w:t>________________________________________________________________________ практики</w:t>
      </w:r>
      <w:r>
        <w:rPr>
          <w:rFonts w:ascii="Times New Roman" w:hAnsi="Times New Roman"/>
          <w:b w:val="1"/>
          <w:sz w:val="24"/>
        </w:rPr>
        <w:t>,</w:t>
      </w:r>
      <w:r>
        <w:rPr>
          <w:rFonts w:ascii="Times New Roman" w:hAnsi="Times New Roman"/>
          <w:i w:val="1"/>
          <w:sz w:val="20"/>
        </w:rPr>
        <w:t xml:space="preserve">                                              </w:t>
      </w:r>
      <w:r>
        <w:rPr>
          <w:rFonts w:ascii="Times New Roman" w:hAnsi="Times New Roman"/>
          <w:i w:val="1"/>
          <w:sz w:val="20"/>
        </w:rPr>
        <w:t>(</w:t>
      </w:r>
      <w:r>
        <w:rPr>
          <w:rFonts w:ascii="Times New Roman" w:hAnsi="Times New Roman"/>
          <w:i w:val="1"/>
          <w:sz w:val="20"/>
        </w:rPr>
        <w:t>наименование вида практики</w:t>
      </w:r>
      <w:r>
        <w:rPr>
          <w:rFonts w:ascii="Times New Roman" w:hAnsi="Times New Roman"/>
          <w:i w:val="1"/>
          <w:sz w:val="20"/>
        </w:rPr>
        <w:t>)</w:t>
      </w:r>
    </w:p>
    <w:p w14:paraId="6D020000">
      <w:pPr>
        <w:tabs>
          <w:tab w:leader="none" w:pos="851" w:val="left"/>
          <w:tab w:leader="none" w:pos="1134" w:val="left"/>
          <w:tab w:leader="none" w:pos="1418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обучающийся продемонстрировал следующий уровень владения профессиональными компетенциями:</w:t>
      </w:r>
    </w:p>
    <w:p w14:paraId="6E020000">
      <w:pPr>
        <w:widowControl w:val="0"/>
        <w:numPr>
          <w:ilvl w:val="0"/>
          <w:numId w:val="16"/>
        </w:numPr>
        <w:tabs>
          <w:tab w:leader="none" w:pos="426" w:val="left"/>
          <w:tab w:leader="none" w:pos="1134" w:val="left"/>
          <w:tab w:leader="none" w:pos="1418" w:val="left"/>
        </w:tabs>
        <w:spacing w:after="0" w:line="240" w:lineRule="auto"/>
        <w:ind w:firstLine="851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высокий;</w:t>
      </w:r>
    </w:p>
    <w:p w14:paraId="6F020000">
      <w:pPr>
        <w:widowControl w:val="0"/>
        <w:numPr>
          <w:ilvl w:val="0"/>
          <w:numId w:val="16"/>
        </w:numPr>
        <w:tabs>
          <w:tab w:leader="none" w:pos="426" w:val="left"/>
          <w:tab w:leader="none" w:pos="1134" w:val="left"/>
          <w:tab w:leader="none" w:pos="1418" w:val="left"/>
        </w:tabs>
        <w:spacing w:after="0" w:line="240" w:lineRule="auto"/>
        <w:ind w:firstLine="851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средний;</w:t>
      </w:r>
    </w:p>
    <w:p w14:paraId="70020000">
      <w:pPr>
        <w:widowControl w:val="0"/>
        <w:numPr>
          <w:ilvl w:val="0"/>
          <w:numId w:val="16"/>
        </w:numPr>
        <w:tabs>
          <w:tab w:leader="none" w:pos="426" w:val="left"/>
          <w:tab w:leader="none" w:pos="1134" w:val="left"/>
          <w:tab w:leader="none" w:pos="1418" w:val="left"/>
        </w:tabs>
        <w:spacing w:after="0" w:line="240" w:lineRule="auto"/>
        <w:ind w:firstLine="851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низкий.</w:t>
      </w:r>
    </w:p>
    <w:p w14:paraId="71020000">
      <w:pPr>
        <w:keepNext w:val="1"/>
        <w:keepLines w:val="1"/>
        <w:tabs>
          <w:tab w:leader="none" w:pos="1418" w:val="left"/>
        </w:tabs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16"/>
        </w:rPr>
      </w:pPr>
    </w:p>
    <w:p w14:paraId="72020000">
      <w:pPr>
        <w:keepNext w:val="1"/>
        <w:keepLines w:val="1"/>
        <w:tabs>
          <w:tab w:leader="none" w:pos="1418" w:val="left"/>
        </w:tabs>
        <w:spacing w:after="0" w:line="240" w:lineRule="auto"/>
        <w:ind w:firstLine="851" w:left="0"/>
        <w:jc w:val="both"/>
        <w:rPr>
          <w:rFonts w:ascii="Times New Roman" w:hAnsi="Times New Roman"/>
          <w:i w:val="1"/>
          <w:sz w:val="18"/>
        </w:rPr>
      </w:pPr>
      <w:r>
        <w:rPr>
          <w:rFonts w:ascii="Times New Roman" w:hAnsi="Times New Roman"/>
          <w:i w:val="1"/>
          <w:sz w:val="18"/>
        </w:rPr>
        <w:t>Примечание:</w:t>
      </w:r>
    </w:p>
    <w:p w14:paraId="73020000">
      <w:pPr>
        <w:pStyle w:val="Style_5"/>
        <w:keepNext w:val="1"/>
        <w:keepLines w:val="1"/>
        <w:widowControl w:val="1"/>
        <w:numPr>
          <w:ilvl w:val="0"/>
          <w:numId w:val="17"/>
        </w:numPr>
        <w:tabs>
          <w:tab w:leader="none" w:pos="1134" w:val="left"/>
          <w:tab w:leader="none" w:pos="1418" w:val="left"/>
        </w:tabs>
        <w:ind w:firstLine="851" w:left="0"/>
        <w:contextualSpacing w:val="1"/>
        <w:rPr>
          <w:sz w:val="18"/>
        </w:rPr>
      </w:pPr>
      <w:r>
        <w:rPr>
          <w:sz w:val="18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74020000">
      <w:pPr>
        <w:pStyle w:val="Style_5"/>
        <w:keepNext w:val="1"/>
        <w:keepLines w:val="1"/>
        <w:widowControl w:val="1"/>
        <w:numPr>
          <w:ilvl w:val="0"/>
          <w:numId w:val="17"/>
        </w:numPr>
        <w:tabs>
          <w:tab w:leader="none" w:pos="1134" w:val="left"/>
          <w:tab w:leader="none" w:pos="1418" w:val="left"/>
        </w:tabs>
        <w:ind w:firstLine="851" w:left="0"/>
        <w:contextualSpacing w:val="1"/>
        <w:rPr>
          <w:sz w:val="18"/>
        </w:rPr>
      </w:pPr>
      <w:r>
        <w:rPr>
          <w:sz w:val="18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7502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16"/>
        </w:rPr>
      </w:pPr>
    </w:p>
    <w:p w14:paraId="76020000">
      <w:pPr>
        <w:pStyle w:val="Style_5"/>
        <w:numPr>
          <w:ilvl w:val="0"/>
          <w:numId w:val="10"/>
        </w:numPr>
        <w:tabs>
          <w:tab w:leader="none" w:pos="851" w:val="left"/>
          <w:tab w:leader="none" w:pos="1134" w:val="left"/>
        </w:tabs>
        <w:ind w:firstLine="709" w:left="0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Показатели и критерии оценивания результатов практики</w:t>
      </w:r>
      <w:r>
        <w:rPr>
          <w:b w:val="1"/>
          <w:sz w:val="24"/>
        </w:rPr>
        <w:t>:</w:t>
      </w: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212"/>
        <w:gridCol w:w="1792"/>
        <w:gridCol w:w="1917"/>
      </w:tblGrid>
      <w:tr>
        <w:tc>
          <w:tcPr>
            <w:tcW w:type="dxa" w:w="62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Оценочный критерий</w:t>
            </w:r>
          </w:p>
        </w:tc>
        <w:tc>
          <w:tcPr>
            <w:tcW w:type="dxa" w:w="17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8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Максимальное количество</w:t>
            </w:r>
          </w:p>
          <w:p w14:paraId="79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баллов</w:t>
            </w:r>
          </w:p>
        </w:tc>
        <w:tc>
          <w:tcPr>
            <w:tcW w:type="dxa" w:w="1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A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Оценка качества выполнения каждого вида работ</w:t>
            </w:r>
          </w:p>
          <w:p w14:paraId="7B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62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C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7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E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F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7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0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>
              <w:rPr>
                <w:rStyle w:val="Style_11_ch"/>
                <w:rFonts w:ascii="Times New Roman" w:hAnsi="Times New Roman"/>
              </w:rPr>
              <w:footnoteReference w:id="2"/>
            </w:r>
          </w:p>
        </w:tc>
        <w:tc>
          <w:tcPr>
            <w:tcW w:type="dxa" w:w="1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1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2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7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62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5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7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9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88020000">
      <w:pPr>
        <w:spacing w:after="0" w:line="240" w:lineRule="auto"/>
        <w:ind w:firstLine="709" w:left="0"/>
        <w:rPr>
          <w:rFonts w:ascii="Times New Roman" w:hAnsi="Times New Roman"/>
          <w:sz w:val="24"/>
        </w:rPr>
      </w:pPr>
    </w:p>
    <w:p w14:paraId="89020000">
      <w:pPr>
        <w:spacing w:after="0"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практики от Образовательной организации:</w:t>
      </w:r>
    </w:p>
    <w:p w14:paraId="8A020000">
      <w:pPr>
        <w:spacing w:after="0" w:line="360" w:lineRule="auto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</w:t>
      </w:r>
    </w:p>
    <w:tbl>
      <w:tblPr>
        <w:tblStyle w:val="Style_12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096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8B020000">
            <w:pPr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практики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8C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от Образовательной организации</w:t>
            </w:r>
          </w:p>
        </w:tc>
        <w:tc>
          <w:tcPr>
            <w:tcW w:type="dxa" w:w="609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8D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</w:t>
            </w:r>
          </w:p>
          <w:p w14:paraId="8E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  <w:vertAlign w:val="superscript"/>
              </w:rPr>
              <w:t xml:space="preserve">                       </w:t>
            </w:r>
            <w:r>
              <w:rPr>
                <w:rFonts w:ascii="Times New Roman" w:hAnsi="Times New Roman"/>
                <w:i w:val="1"/>
                <w:sz w:val="28"/>
                <w:vertAlign w:val="superscript"/>
              </w:rPr>
              <w:t>(Ф.И.О.)                                                  (подпись)</w:t>
            </w:r>
          </w:p>
        </w:tc>
      </w:tr>
    </w:tbl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p w14:paraId="8F020000">
            <w:pPr>
              <w:tabs>
                <w:tab w:leader="none" w:pos="3420" w:val="left"/>
                <w:tab w:leader="none" w:pos="9355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tbl>
            <w:tblPr>
              <w:tblStyle w:val="Style_12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3952"/>
            </w:tblGrid>
            <w:tr>
              <w:trPr>
                <w:trHeight w:hRule="atLeast" w:val="731"/>
              </w:trPr>
              <w:tc>
                <w:tcPr>
                  <w:tcW w:type="dxa" w:w="3952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9002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Академическому директору факультета лингвистики </w:t>
                  </w:r>
                  <w:r>
                    <w:rPr>
                      <w:rFonts w:ascii="Times New Roman" w:hAnsi="Times New Roman"/>
                      <w:sz w:val="24"/>
                    </w:rPr>
                    <w:t>Университета «Синергия»</w:t>
                  </w:r>
                </w:p>
                <w:p w14:paraId="9102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rPr>
                      <w:rFonts w:ascii="Times New Roman" w:hAnsi="Times New Roman"/>
                      <w:i w:val="1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З.З.Ишбаеву</w:t>
                  </w:r>
                </w:p>
              </w:tc>
            </w:tr>
            <w:tr>
              <w:trPr>
                <w:trHeight w:hRule="atLeast" w:val="731"/>
              </w:trPr>
              <w:tc>
                <w:tcPr>
                  <w:tcW w:type="dxa" w:w="3952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92020000">
                  <w:pPr>
                    <w:ind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от _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___</w:t>
                  </w:r>
                </w:p>
                <w:p w14:paraId="93020000">
                  <w:pPr>
                    <w:ind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i w:val="1"/>
                    </w:rPr>
                    <w:t>(Ф.И.О. ответственного лица</w:t>
                  </w:r>
                  <w:r>
                    <w:rPr>
                      <w:rFonts w:ascii="Times New Roman" w:hAnsi="Times New Roman"/>
                      <w:i w:val="1"/>
                    </w:rPr>
                    <w:t xml:space="preserve"> </w:t>
                  </w:r>
                  <w:r>
                    <w:rPr>
                      <w:rFonts w:ascii="Times New Roman" w:hAnsi="Times New Roman"/>
                      <w:i w:val="1"/>
                    </w:rPr>
                    <w:t>от Профильной организации</w:t>
                  </w:r>
                  <w:r>
                    <w:rPr>
                      <w:rFonts w:ascii="Times New Roman" w:hAnsi="Times New Roman"/>
                      <w:i w:val="1"/>
                    </w:rPr>
                    <w:t>)</w:t>
                  </w:r>
                </w:p>
              </w:tc>
            </w:tr>
          </w:tbl>
          <w:p w14:paraId="94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95020000">
      <w:pPr>
        <w:spacing w:after="0" w:line="240" w:lineRule="auto"/>
        <w:ind w:firstLine="539" w:left="0"/>
        <w:jc w:val="right"/>
        <w:rPr>
          <w:rFonts w:ascii="Times New Roman" w:hAnsi="Times New Roman"/>
          <w:sz w:val="28"/>
        </w:rPr>
      </w:pPr>
    </w:p>
    <w:p w14:paraId="96020000">
      <w:pPr>
        <w:ind/>
        <w:jc w:val="center"/>
        <w:outlineLvl w:val="0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28"/>
        </w:rPr>
        <w:t>СПРАВКА</w:t>
      </w:r>
      <w:r>
        <w:rPr>
          <w:rStyle w:val="Style_11_ch"/>
          <w:rFonts w:ascii="Times New Roman" w:hAnsi="Times New Roman"/>
          <w:sz w:val="32"/>
        </w:rPr>
        <w:footnoteReference w:id="3"/>
      </w:r>
    </w:p>
    <w:p w14:paraId="9702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98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>____</w:t>
      </w:r>
      <w:r>
        <w:t xml:space="preserve">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_____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>в том, что</w:t>
      </w:r>
      <w:r>
        <w:rPr>
          <w:rFonts w:ascii="Times New Roman" w:hAnsi="Times New Roman"/>
          <w:sz w:val="24"/>
        </w:rPr>
        <w:t xml:space="preserve"> </w:t>
      </w:r>
    </w:p>
    <w:p w14:paraId="99020000">
      <w:pPr>
        <w:keepNext w:val="1"/>
        <w:keepLines w:val="1"/>
        <w:spacing w:after="0" w:line="240" w:lineRule="auto"/>
        <w:ind w:firstLine="3828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9A020000">
      <w:pPr>
        <w:spacing w:after="0" w:line="240" w:lineRule="auto"/>
        <w:ind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н(</w:t>
      </w:r>
      <w:r>
        <w:rPr>
          <w:rFonts w:ascii="Times New Roman" w:hAnsi="Times New Roman"/>
          <w:sz w:val="24"/>
        </w:rPr>
        <w:t xml:space="preserve">а) действительно проходил(а) </w:t>
      </w:r>
      <w:r>
        <w:rPr>
          <w:rFonts w:ascii="Times New Roman" w:hAnsi="Times New Roman"/>
          <w:b w:val="1"/>
          <w:sz w:val="24"/>
        </w:rPr>
        <w:t>__</w:t>
      </w:r>
      <w:r>
        <w:rPr>
          <w:rFonts w:ascii="Times New Roman" w:hAnsi="Times New Roman"/>
          <w:b w:val="1"/>
          <w:sz w:val="24"/>
        </w:rPr>
        <w:t>производственная</w:t>
      </w:r>
      <w:r>
        <w:rPr>
          <w:rFonts w:ascii="Times New Roman" w:hAnsi="Times New Roman"/>
          <w:b w:val="1"/>
          <w:sz w:val="24"/>
        </w:rPr>
        <w:t xml:space="preserve"> (педагогическая )</w:t>
      </w:r>
      <w:r>
        <w:rPr>
          <w:rFonts w:ascii="Times New Roman" w:hAnsi="Times New Roman"/>
          <w:b w:val="1"/>
          <w:sz w:val="24"/>
        </w:rPr>
        <w:t>____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9B020000">
      <w:pPr>
        <w:keepNext w:val="1"/>
        <w:keepLines w:val="1"/>
        <w:spacing w:after="0" w:line="240" w:lineRule="auto"/>
        <w:ind w:firstLine="3828" w:left="0"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вида практики)</w:t>
      </w:r>
    </w:p>
    <w:p w14:paraId="9C02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(____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__________ недели)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</w:p>
    <w:p w14:paraId="9D020000">
      <w:pPr>
        <w:spacing w:after="0" w:line="240" w:lineRule="auto"/>
        <w:ind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</w:t>
      </w:r>
      <w:r>
        <w:rPr>
          <w:rFonts w:ascii="Times New Roman" w:hAnsi="Times New Roman"/>
          <w:i w:val="1"/>
          <w:sz w:val="20"/>
        </w:rPr>
        <w:t xml:space="preserve"> </w:t>
      </w:r>
      <w:r>
        <w:rPr>
          <w:rFonts w:ascii="Times New Roman" w:hAnsi="Times New Roman"/>
          <w:i w:val="1"/>
          <w:sz w:val="20"/>
        </w:rPr>
        <w:t>(количество недель)</w:t>
      </w:r>
    </w:p>
    <w:p w14:paraId="9E02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ГБОУ Школа № 1249</w:t>
      </w:r>
      <w:r>
        <w:rPr>
          <w:rFonts w:ascii="Times New Roman" w:hAnsi="Times New Roman"/>
          <w:sz w:val="24"/>
        </w:rPr>
        <w:t>________________________________</w:t>
      </w:r>
    </w:p>
    <w:p w14:paraId="9F02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A002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A102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</w:t>
      </w:r>
      <w:r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>» ____</w:t>
      </w:r>
      <w:r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>_____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г. по «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>» __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_______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</w:t>
      </w:r>
    </w:p>
    <w:p w14:paraId="A202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4"/>
        </w:rPr>
        <w:t>Обучающийс</w:t>
      </w:r>
      <w:r>
        <w:rPr>
          <w:rFonts w:ascii="Times New Roman" w:hAnsi="Times New Roman"/>
          <w:sz w:val="24"/>
        </w:rPr>
        <w:t>я(</w:t>
      </w:r>
      <w:r>
        <w:rPr>
          <w:rFonts w:ascii="Times New Roman" w:hAnsi="Times New Roman"/>
          <w:sz w:val="24"/>
        </w:rPr>
        <w:t>аяся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>___</w:t>
      </w:r>
      <w: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 </w:t>
      </w:r>
      <w:r>
        <w:rPr>
          <w:rFonts w:ascii="Times New Roman" w:hAnsi="Times New Roman"/>
          <w:sz w:val="24"/>
        </w:rPr>
        <w:t>успешно прошел(а)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 w:val="1"/>
          <w:sz w:val="20"/>
        </w:rPr>
        <w:t>(фамилия, инициалы обучающегося)</w:t>
      </w:r>
      <w:r>
        <w:rPr>
          <w:rFonts w:ascii="Times New Roman" w:hAnsi="Times New Roman"/>
          <w:i w:val="1"/>
          <w:sz w:val="20"/>
        </w:rPr>
        <w:t xml:space="preserve"> </w:t>
      </w:r>
    </w:p>
    <w:p w14:paraId="A3020000">
      <w:pPr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</w:t>
      </w:r>
      <w:r>
        <w:rPr>
          <w:rFonts w:ascii="Times New Roman" w:hAnsi="Times New Roman"/>
          <w:sz w:val="24"/>
        </w:rPr>
        <w:t>л(</w:t>
      </w:r>
      <w:r>
        <w:rPr>
          <w:rFonts w:ascii="Times New Roman" w:hAnsi="Times New Roman"/>
          <w:sz w:val="24"/>
        </w:rPr>
        <w:t>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A402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2268220</wp:posOffset>
            </wp:positionH>
            <wp:positionV relativeFrom="paragraph">
              <wp:posOffset>419100</wp:posOffset>
            </wp:positionV>
            <wp:extent cx="1894204" cy="1413510"/>
            <wp:effectExtent b="0" l="0" r="0" t="0"/>
            <wp:wrapNone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1894204" cy="141351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A5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A6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p w14:paraId="A7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</w:p>
    <w:tbl>
      <w:tblPr>
        <w:tblStyle w:val="Style_12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A8020000">
            <w:pPr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A9020000">
            <w:pPr>
              <w:ind/>
              <w:outlineLvl w:val="0"/>
              <w:rPr>
                <w:rFonts w:ascii="Times New Roman" w:hAnsi="Times New Roman"/>
                <w:sz w:val="24"/>
              </w:rPr>
            </w:pPr>
          </w:p>
          <w:p w14:paraId="AA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AB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  <w:p w14:paraId="AC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             __</w:t>
            </w:r>
            <w:r>
              <w:rPr>
                <w:rFonts w:ascii="Times New Roman" w:hAnsi="Times New Roman"/>
                <w:sz w:val="28"/>
              </w:rPr>
              <w:t>___________</w:t>
            </w:r>
          </w:p>
          <w:p w14:paraId="AD020000">
            <w:pPr>
              <w:ind w:firstLine="720" w:left="0"/>
              <w:outlineLvl w:val="0"/>
              <w:rPr>
                <w:rFonts w:ascii="Times New Roman" w:hAnsi="Times New Roman"/>
                <w:i w:val="1"/>
                <w:vertAlign w:val="superscript"/>
              </w:rPr>
            </w:pPr>
            <w:r>
              <w:rPr>
                <w:rFonts w:ascii="Times New Roman" w:hAnsi="Times New Roman"/>
                <w:i w:val="1"/>
                <w:vertAlign w:val="superscript"/>
              </w:rPr>
              <w:t xml:space="preserve">  </w:t>
            </w:r>
            <w:r>
              <w:rPr>
                <w:rFonts w:ascii="Times New Roman" w:hAnsi="Times New Roman"/>
                <w:i w:val="1"/>
                <w:vertAlign w:val="superscript"/>
              </w:rPr>
              <w:t>(Ф.И.О.)                                                                                                        (подпись)</w:t>
            </w:r>
          </w:p>
          <w:p w14:paraId="AE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AF020000">
      <w:pPr>
        <w:spacing w:after="0" w:line="240" w:lineRule="auto"/>
        <w:ind w:firstLine="72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>» ___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z w:val="24"/>
        </w:rPr>
        <w:t>_____ 20</w:t>
      </w:r>
      <w:r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г.</w:t>
      </w:r>
    </w:p>
    <w:p w14:paraId="B0020000"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143510</wp:posOffset>
            </wp:positionH>
            <wp:positionV relativeFrom="paragraph">
              <wp:posOffset>-1304290</wp:posOffset>
            </wp:positionV>
            <wp:extent cx="1763395" cy="1760854"/>
            <wp:effectExtent b="0" l="0" r="0" t="0"/>
            <wp:wrapNone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15"/>
                    <a:srcRect b="0" l="0" r="0" t="0"/>
                    <a:stretch/>
                  </pic:blipFill>
                  <pic:spPr>
                    <a:xfrm flipH="false" flipV="false" rot="0">
                      <a:ext cx="1763395" cy="1760854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B1020000"/>
    <w:p w14:paraId="B2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3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4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5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6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7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B8020000">
      <w:pPr>
        <w:pStyle w:val="Style_13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14:paraId="B9020000">
      <w:pPr>
        <w:pStyle w:val="Style_13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практической подготовке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>, заключаемый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между организацией, </w:t>
      </w:r>
    </w:p>
    <w:p w14:paraId="BA020000">
      <w:pPr>
        <w:pStyle w:val="Style_13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осуществляющей образовательную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деятельность, и организацией, осуществляющей деятельность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профилю соответствующей образовательной программы</w:t>
      </w:r>
    </w:p>
    <w:p w14:paraId="BB020000">
      <w:pPr>
        <w:pStyle w:val="Style_13"/>
        <w:ind/>
        <w:jc w:val="both"/>
        <w:rPr>
          <w:rFonts w:ascii="Times New Roman" w:hAnsi="Times New Roman"/>
          <w:sz w:val="24"/>
        </w:rPr>
      </w:pPr>
    </w:p>
    <w:p w14:paraId="BC020000">
      <w:pPr>
        <w:pStyle w:val="Style_13"/>
        <w:tabs>
          <w:tab w:leader="none" w:pos="2040" w:val="left"/>
          <w:tab w:leader="none" w:pos="6845" w:val="left"/>
        </w:tabs>
        <w:ind w:firstLine="0" w:left="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Москва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«___» ____202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г.</w:t>
      </w:r>
    </w:p>
    <w:p w14:paraId="BD020000">
      <w:pPr>
        <w:pStyle w:val="Style_13"/>
        <w:tabs>
          <w:tab w:leader="none" w:pos="2040" w:val="left"/>
          <w:tab w:leader="none" w:pos="6845" w:val="left"/>
        </w:tabs>
        <w:ind w:firstLine="0" w:left="62"/>
        <w:rPr>
          <w:rFonts w:ascii="Times New Roman" w:hAnsi="Times New Roman"/>
          <w:sz w:val="28"/>
        </w:rPr>
      </w:pPr>
    </w:p>
    <w:p w14:paraId="BE020000">
      <w:pPr>
        <w:pStyle w:val="Style_13"/>
        <w:ind w:firstLine="53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Негосударственное образовательное частное учреждение высшего образования «Московский университет «Синергия», именуемое в дальнейшем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Организация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в лице </w:t>
      </w:r>
      <w:r>
        <w:rPr>
          <w:rFonts w:ascii="Times New Roman" w:hAnsi="Times New Roman"/>
          <w:color w:themeColor="text1" w:val="000000"/>
          <w:sz w:val="24"/>
        </w:rPr>
        <w:t>академического директора</w:t>
      </w:r>
      <w:r>
        <w:rPr>
          <w:rFonts w:ascii="Times New Roman" w:hAnsi="Times New Roman"/>
          <w:sz w:val="24"/>
        </w:rPr>
        <w:t xml:space="preserve"> факультета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Ишбаева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Зульфата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Зуфаровича</w:t>
      </w:r>
      <w:r>
        <w:rPr>
          <w:rFonts w:ascii="Times New Roman" w:hAnsi="Times New Roman"/>
          <w:sz w:val="24"/>
        </w:rPr>
        <w:t>, действующе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на основании доверенности </w:t>
      </w:r>
      <w:r>
        <w:rPr>
          <w:rFonts w:ascii="Times New Roman" w:hAnsi="Times New Roman"/>
          <w:sz w:val="24"/>
        </w:rPr>
        <w:t xml:space="preserve">от 29.04.2025 г. № </w:t>
      </w:r>
      <w:r>
        <w:rPr>
          <w:rFonts w:ascii="Times New Roman" w:hAnsi="Times New Roman"/>
          <w:color w:val="000000"/>
          <w:sz w:val="24"/>
        </w:rPr>
        <w:t>068</w:t>
      </w:r>
      <w:r>
        <w:rPr>
          <w:rFonts w:ascii="Times New Roman" w:hAnsi="Times New Roman"/>
          <w:color w:val="000000"/>
          <w:sz w:val="24"/>
        </w:rPr>
        <w:t>-25</w:t>
      </w:r>
      <w:r>
        <w:rPr>
          <w:rFonts w:ascii="Times New Roman" w:hAnsi="Times New Roman"/>
          <w:sz w:val="24"/>
        </w:rPr>
        <w:t>, с</w:t>
      </w:r>
      <w:r>
        <w:rPr>
          <w:rFonts w:ascii="Times New Roman" w:hAnsi="Times New Roman"/>
          <w:sz w:val="24"/>
        </w:rPr>
        <w:t xml:space="preserve"> одной стороны,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</w:rPr>
        <w:t>ГБОУ Школа № 1249</w:t>
      </w:r>
      <w:r>
        <w:rPr>
          <w:rFonts w:ascii="Times New Roman" w:hAnsi="Times New Roman"/>
          <w:sz w:val="24"/>
        </w:rPr>
        <w:t>, именуе</w:t>
      </w:r>
      <w:r>
        <w:rPr>
          <w:rFonts w:ascii="Times New Roman" w:hAnsi="Times New Roman"/>
          <w:sz w:val="24"/>
        </w:rPr>
        <w:t>м(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) в дальнейшем «Профильная организация», в лице </w:t>
      </w:r>
      <w:r>
        <w:rPr>
          <w:rFonts w:ascii="Times New Roman" w:hAnsi="Times New Roman"/>
          <w:sz w:val="24"/>
        </w:rPr>
        <w:t>Альшванг</w:t>
      </w:r>
      <w:r>
        <w:rPr>
          <w:rFonts w:ascii="Times New Roman" w:hAnsi="Times New Roman"/>
          <w:sz w:val="24"/>
        </w:rPr>
        <w:t xml:space="preserve"> Алла Даниловна</w:t>
      </w:r>
      <w:r>
        <w:rPr>
          <w:rFonts w:ascii="Times New Roman" w:hAnsi="Times New Roman"/>
          <w:sz w:val="24"/>
        </w:rPr>
        <w:t xml:space="preserve">, действующего(ей) на основании </w:t>
      </w:r>
      <w:r>
        <w:rPr>
          <w:rFonts w:ascii="Times New Roman" w:hAnsi="Times New Roman"/>
          <w:sz w:val="24"/>
        </w:rPr>
        <w:t>устава</w:t>
      </w:r>
      <w:r>
        <w:rPr>
          <w:rFonts w:ascii="Times New Roman" w:hAnsi="Times New Roman"/>
          <w:sz w:val="24"/>
        </w:rPr>
        <w:t>, с другой стороны, именуемые по отдельности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а вместе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Стороны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заключили настоящий Договор о нижеследующем.</w:t>
      </w:r>
    </w:p>
    <w:p w14:paraId="BF020000">
      <w:pPr>
        <w:pStyle w:val="Style_13"/>
        <w:ind/>
        <w:jc w:val="both"/>
        <w:rPr>
          <w:rFonts w:ascii="Times New Roman" w:hAnsi="Times New Roman"/>
          <w:sz w:val="24"/>
        </w:rPr>
      </w:pPr>
    </w:p>
    <w:p w14:paraId="C0020000">
      <w:pPr>
        <w:pStyle w:val="Style_13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Предмет Договора</w:t>
      </w:r>
    </w:p>
    <w:p w14:paraId="C1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Предметом настоящего Договора является организация практической подготовки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 (далее - Практическая подготовка).</w:t>
      </w:r>
    </w:p>
    <w:p w14:paraId="C2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C3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C4020000">
      <w:pPr>
        <w:pStyle w:val="Style_13"/>
        <w:ind/>
        <w:jc w:val="right"/>
        <w:rPr>
          <w:rFonts w:ascii="Times New Roman" w:hAnsi="Times New Roman"/>
          <w:sz w:val="28"/>
        </w:rPr>
      </w:pPr>
    </w:p>
    <w:p w14:paraId="C5020000">
      <w:pPr>
        <w:pStyle w:val="Style_13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Права и обязанности Сторон</w:t>
      </w:r>
    </w:p>
    <w:p w14:paraId="C6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Организация обязана:</w:t>
      </w:r>
    </w:p>
    <w:p w14:paraId="C7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C8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2.1.2 назначить руководителя по Практической подготовке от Организации, который:</w:t>
      </w:r>
    </w:p>
    <w:p w14:paraId="C9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CA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CB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CC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CD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2.1.3 при смене руководителя по Практической подготовке в 10-тидневный срок сообщить об этом Профильной организации;</w:t>
      </w:r>
    </w:p>
    <w:p w14:paraId="CE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CF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D0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Профильная организация обязана:</w:t>
      </w:r>
    </w:p>
    <w:p w14:paraId="D1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D2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bookmarkStart w:id="2" w:name="Par134"/>
      <w:bookmarkEnd w:id="2"/>
      <w:r>
        <w:rPr>
          <w:rFonts w:ascii="Times New Roman" w:hAnsi="Times New Roman"/>
          <w:sz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D3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 при смене лица, указанного в пункте 2.2.2, в 10-тидневный срок сообщить об этом Организации;</w:t>
      </w:r>
    </w:p>
    <w:p w14:paraId="D4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D5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tbl>
      <w:tblPr>
        <w:tblStyle w:val="Style_4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071"/>
      </w:tblGrid>
      <w:tr>
        <w:tc>
          <w:tcPr>
            <w:tcW w:type="dxa" w:w="907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20000">
            <w:pPr>
              <w:pStyle w:val="Style_13"/>
              <w:ind w:firstLine="54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2.2.6 ознакомить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 xml:space="preserve"> с правилами внутреннего трудового распорядка Профильной организации, правилами по охране труда и технике безопасности;</w:t>
            </w:r>
          </w:p>
        </w:tc>
      </w:tr>
    </w:tbl>
    <w:p w14:paraId="D7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2.2.7 провести инструктаж обучающихся по охране труда и технике безопасности и осуществлять надзор за соблюдением </w:t>
      </w:r>
      <w:r>
        <w:rPr>
          <w:rFonts w:ascii="Times New Roman" w:hAnsi="Times New Roman"/>
          <w:sz w:val="24"/>
        </w:rPr>
        <w:t>обучающимися</w:t>
      </w:r>
      <w:r>
        <w:rPr>
          <w:rFonts w:ascii="Times New Roman" w:hAnsi="Times New Roman"/>
          <w:sz w:val="24"/>
        </w:rPr>
        <w:t xml:space="preserve"> правил техники безопасности;</w:t>
      </w:r>
    </w:p>
    <w:p w14:paraId="D8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D9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2.2.9 обо всех случаях нарушения </w:t>
      </w:r>
      <w:r>
        <w:rPr>
          <w:rFonts w:ascii="Times New Roman" w:hAnsi="Times New Roman"/>
          <w:sz w:val="24"/>
        </w:rPr>
        <w:t>обучающимися</w:t>
      </w:r>
      <w:r>
        <w:rPr>
          <w:rFonts w:ascii="Times New Roman" w:hAnsi="Times New Roman"/>
          <w:sz w:val="24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DA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2.2.10 обеспечить </w:t>
      </w:r>
      <w:r>
        <w:rPr>
          <w:rFonts w:ascii="Times New Roman" w:hAnsi="Times New Roman"/>
          <w:sz w:val="24"/>
        </w:rPr>
        <w:t>продолжит</w:t>
      </w:r>
      <w:r>
        <w:rPr>
          <w:rFonts w:ascii="Times New Roman" w:hAnsi="Times New Roman"/>
          <w:sz w:val="24"/>
        </w:rPr>
        <w:t>ельность</w:t>
      </w:r>
      <w:r>
        <w:rPr>
          <w:rFonts w:ascii="Times New Roman" w:hAnsi="Times New Roman"/>
          <w:sz w:val="24"/>
        </w:rPr>
        <w:t xml:space="preserve"> рабочего дня для обучающихся в возрасте от 18 лет и старше продолжительностью не более 40 часов в неделю (ст. 91 ТК РФ).</w:t>
      </w:r>
    </w:p>
    <w:p w14:paraId="DB020000">
      <w:pPr>
        <w:pStyle w:val="Style_13"/>
        <w:spacing w:before="200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Организация имеет право:</w:t>
      </w:r>
    </w:p>
    <w:p w14:paraId="DC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2.3.1 осуществлять контроль </w:t>
      </w:r>
      <w:r>
        <w:rPr>
          <w:rFonts w:ascii="Times New Roman" w:hAnsi="Times New Roman"/>
          <w:sz w:val="24"/>
        </w:rPr>
        <w:t>соответствия условий реализации компонентов образовательной программы</w:t>
      </w:r>
      <w:r>
        <w:rPr>
          <w:rFonts w:ascii="Times New Roman" w:hAnsi="Times New Roman"/>
          <w:sz w:val="24"/>
        </w:rPr>
        <w:t xml:space="preserve"> в форме Практической подготовки требованиям настоящего Договора;</w:t>
      </w:r>
    </w:p>
    <w:p w14:paraId="DD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DE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Профильная организация имеет право:</w:t>
      </w:r>
    </w:p>
    <w:p w14:paraId="DF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E0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2.4.2 в случае установления факта нарушения </w:t>
      </w:r>
      <w:r>
        <w:rPr>
          <w:rFonts w:ascii="Times New Roman" w:hAnsi="Times New Roman"/>
          <w:sz w:val="24"/>
        </w:rPr>
        <w:t>обучающимися</w:t>
      </w:r>
      <w:r>
        <w:rPr>
          <w:rFonts w:ascii="Times New Roman" w:hAnsi="Times New Roman"/>
          <w:sz w:val="24"/>
        </w:rPr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E1020000">
      <w:pPr>
        <w:pStyle w:val="Style_13"/>
        <w:ind/>
        <w:jc w:val="both"/>
        <w:rPr>
          <w:rFonts w:ascii="Times New Roman" w:hAnsi="Times New Roman"/>
          <w:sz w:val="24"/>
        </w:rPr>
      </w:pPr>
    </w:p>
    <w:p w14:paraId="E2020000">
      <w:pPr>
        <w:pStyle w:val="Style_13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Срок действия договора</w:t>
      </w:r>
    </w:p>
    <w:p w14:paraId="E3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E4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E5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  Настоящий Договор является безвозмездным и не предусматривает финансовых обязатель</w:t>
      </w:r>
      <w:r>
        <w:rPr>
          <w:rFonts w:ascii="Times New Roman" w:hAnsi="Times New Roman"/>
          <w:sz w:val="24"/>
        </w:rPr>
        <w:t>ств ст</w:t>
      </w:r>
      <w:r>
        <w:rPr>
          <w:rFonts w:ascii="Times New Roman" w:hAnsi="Times New Roman"/>
          <w:sz w:val="24"/>
        </w:rPr>
        <w:t>орон.</w:t>
      </w:r>
    </w:p>
    <w:p w14:paraId="E6020000">
      <w:pPr>
        <w:pStyle w:val="Style_13"/>
        <w:ind/>
        <w:jc w:val="both"/>
        <w:rPr>
          <w:rFonts w:ascii="Times New Roman" w:hAnsi="Times New Roman"/>
          <w:sz w:val="24"/>
        </w:rPr>
      </w:pPr>
    </w:p>
    <w:p w14:paraId="E7020000">
      <w:pPr>
        <w:pStyle w:val="Style_13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Заключительные положения</w:t>
      </w:r>
    </w:p>
    <w:p w14:paraId="E8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E9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EA020000">
      <w:pPr>
        <w:pStyle w:val="Style_13"/>
        <w:ind w:firstLine="54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EB020000">
      <w:pPr>
        <w:pStyle w:val="Style_13"/>
        <w:ind/>
        <w:jc w:val="both"/>
        <w:rPr>
          <w:rFonts w:ascii="Times New Roman" w:hAnsi="Times New Roman"/>
          <w:sz w:val="24"/>
        </w:rPr>
      </w:pPr>
    </w:p>
    <w:p w14:paraId="EC020000">
      <w:pPr>
        <w:pStyle w:val="Style_13"/>
        <w:ind/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Адреса, реквизиты и подписи Сторон</w:t>
      </w:r>
    </w:p>
    <w:tbl>
      <w:tblPr>
        <w:tblStyle w:val="Style_4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632"/>
        <w:gridCol w:w="659"/>
        <w:gridCol w:w="4632"/>
      </w:tblGrid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D02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Профильная организация: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2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F02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Организация: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ГБОУ Школа № 1249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2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2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Негосударственное образовательное частное учреждение высшего образования «Московский университет «Синергия»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F3020000">
            <w:pPr>
              <w:pStyle w:val="Style_13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(полное наименование)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20000">
            <w:pPr>
              <w:pStyle w:val="Style_13"/>
              <w:rPr>
                <w:rFonts w:ascii="Times New Roman" w:hAnsi="Times New Roman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F5020000">
            <w:pPr>
              <w:pStyle w:val="Style_13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(полное наименование)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Адрес: </w:t>
            </w:r>
            <w:r>
              <w:rPr>
                <w:rFonts w:ascii="Times New Roman" w:hAnsi="Times New Roman"/>
                <w:sz w:val="24"/>
              </w:rPr>
              <w:t>125057, город Москва, Чапаевский пер., д. 6 стр. 2</w:t>
            </w:r>
          </w:p>
          <w:p w14:paraId="F7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  <w:r>
              <w:rPr>
                <w:rFonts w:ascii="Times New Roman" w:hAnsi="Times New Roman"/>
                <w:sz w:val="24"/>
              </w:rPr>
              <w:t>7712022159</w:t>
            </w:r>
          </w:p>
          <w:p w14:paraId="F8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  <w:r>
              <w:rPr>
                <w:rFonts w:ascii="Times New Roman" w:hAnsi="Times New Roman"/>
                <w:sz w:val="24"/>
              </w:rPr>
              <w:t>1027700556828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2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129090, г. Москва, ул. Мещанская,</w:t>
            </w:r>
          </w:p>
          <w:p w14:paraId="FB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 9/14, стр. 1</w:t>
            </w:r>
          </w:p>
          <w:p w14:paraId="FC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  <w:r>
              <w:rPr>
                <w:rFonts w:ascii="Times New Roman" w:hAnsi="Times New Roman"/>
                <w:sz w:val="24"/>
              </w:rPr>
              <w:t>7729152149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FD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  <w:r>
              <w:rPr>
                <w:rFonts w:ascii="Times New Roman" w:hAnsi="Times New Roman"/>
                <w:sz w:val="24"/>
              </w:rPr>
              <w:t>1037700232558</w:t>
            </w:r>
          </w:p>
        </w:tc>
      </w:tr>
      <w:tr>
        <w:tc>
          <w:tcPr>
            <w:tcW w:type="dxa" w:w="463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2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t xml:space="preserve">  </w:t>
            </w: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767204" cy="1764665"/>
                  <wp:effectExtent b="0" l="0" r="0" t="0"/>
                  <wp:wrapNone/>
                  <wp:docPr hidden="false" id="18" name="Picture 18"/>
                  <a:graphic>
                    <a:graphicData uri="http://schemas.openxmlformats.org/drawingml/2006/picture">
                      <pic:pic>
                        <pic:nvPicPr>
                          <pic:cNvPr hidden="false" id="17" name="Picture 17"/>
                          <pic:cNvPicPr preferRelativeResize="true"/>
                        </pic:nvPicPr>
                        <pic:blipFill>
                          <a:blip r:embed="rId16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767204" cy="176466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2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30000">
            <w:pPr>
              <w:pStyle w:val="Style_13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Академический директор</w:t>
            </w:r>
          </w:p>
          <w:p w14:paraId="01030000">
            <w:pPr>
              <w:pStyle w:val="Style_13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Ишбаев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З.З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.</w:t>
            </w:r>
          </w:p>
        </w:tc>
      </w:tr>
      <w:tr>
        <w:tc>
          <w:tcPr>
            <w:tcW w:type="dxa" w:w="463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2030000">
            <w:pPr>
              <w:pStyle w:val="Style_13"/>
              <w:ind/>
              <w:jc w:val="center"/>
              <w:rPr>
                <w:rFonts w:ascii="Times New Roman" w:hAnsi="Times New Roman"/>
              </w:rPr>
            </w:pP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1689735</wp:posOffset>
                  </wp:positionH>
                  <wp:positionV relativeFrom="paragraph">
                    <wp:posOffset>-770255</wp:posOffset>
                  </wp:positionV>
                  <wp:extent cx="1431925" cy="800100"/>
                  <wp:effectExtent b="0" l="0" r="0" t="0"/>
                  <wp:wrapNone/>
                  <wp:docPr hidden="false" id="20" name="Picture 20"/>
                  <a:graphic>
                    <a:graphicData uri="http://schemas.openxmlformats.org/drawingml/2006/picture">
                      <pic:pic>
                        <pic:nvPicPr>
                          <pic:cNvPr hidden="false" id="19" name="Picture 19"/>
                          <pic:cNvPicPr preferRelativeResize="true"/>
                        </pic:nvPicPr>
                        <pic:blipFill>
                          <a:blip r:embed="rId17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431925" cy="8001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30000">
            <w:pPr>
              <w:pStyle w:val="Style_13"/>
              <w:rPr>
                <w:rFonts w:ascii="Times New Roman" w:hAnsi="Times New Roman"/>
              </w:rPr>
            </w:pPr>
          </w:p>
        </w:tc>
        <w:tc>
          <w:tcPr>
            <w:tcW w:type="dxa" w:w="463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4030000">
            <w:pPr>
              <w:pStyle w:val="Style_13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 должности, фамилия, имя, отчество (при наличии)</w:t>
            </w:r>
          </w:p>
        </w:tc>
      </w:tr>
      <w:tr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М.П. (при наличии)</w:t>
            </w:r>
          </w:p>
        </w:tc>
        <w:tc>
          <w:tcPr>
            <w:tcW w:type="dxa" w:w="65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30000">
            <w:pPr>
              <w:pStyle w:val="Style_13"/>
              <w:tabs>
                <w:tab w:leader="none" w:pos="2254" w:val="center"/>
                <w:tab w:leader="none" w:pos="301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М.П. </w:t>
            </w:r>
          </w:p>
        </w:tc>
      </w:tr>
    </w:tbl>
    <w:p w14:paraId="0803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09030000">
      <w:pPr>
        <w:spacing w:line="312" w:lineRule="auto"/>
        <w:ind/>
        <w:jc w:val="right"/>
        <w:rPr>
          <w:rFonts w:ascii="Times New Roman" w:hAnsi="Times New Roman"/>
          <w:b w:val="1"/>
          <w:sz w:val="24"/>
        </w:rPr>
      </w:pPr>
    </w:p>
    <w:p w14:paraId="0A03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0B030000">
      <w:pPr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№1  </w:t>
      </w:r>
    </w:p>
    <w:p w14:paraId="0C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Договору о практической подготовке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, </w:t>
      </w:r>
    </w:p>
    <w:p w14:paraId="0D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заключаем</w:t>
      </w:r>
      <w:r>
        <w:rPr>
          <w:rFonts w:ascii="Times New Roman" w:hAnsi="Times New Roman"/>
          <w:sz w:val="24"/>
        </w:rPr>
        <w:t>ому</w:t>
      </w:r>
      <w:r>
        <w:rPr>
          <w:rFonts w:ascii="Times New Roman" w:hAnsi="Times New Roman"/>
          <w:sz w:val="24"/>
        </w:rPr>
        <w:t xml:space="preserve"> между организацией, осуществляющей </w:t>
      </w:r>
    </w:p>
    <w:p w14:paraId="0E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образовательную деятельность, и организацией, </w:t>
      </w:r>
    </w:p>
    <w:p w14:paraId="0F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осуществляющей</w:t>
      </w:r>
      <w:r>
        <w:rPr>
          <w:rFonts w:ascii="Times New Roman" w:hAnsi="Times New Roman"/>
          <w:sz w:val="24"/>
        </w:rPr>
        <w:t xml:space="preserve"> деятельность по профилю </w:t>
      </w:r>
    </w:p>
    <w:p w14:paraId="10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соответствующей образовательной программы</w:t>
      </w:r>
    </w:p>
    <w:p w14:paraId="11030000">
      <w:pPr>
        <w:spacing w:line="240" w:lineRule="auto"/>
        <w:ind w:firstLine="540" w:left="0"/>
        <w:jc w:val="both"/>
        <w:rPr>
          <w:rFonts w:ascii="Times New Roman" w:hAnsi="Times New Roman"/>
          <w:sz w:val="24"/>
        </w:rPr>
      </w:pPr>
    </w:p>
    <w:p w14:paraId="12030000">
      <w:pPr>
        <w:spacing w:line="312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организации практической подготовки Организация направляет в Профильную организацию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 по следующим основным образовательным программам:</w:t>
      </w: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"/>
        <w:gridCol w:w="520"/>
        <w:gridCol w:w="1978"/>
        <w:gridCol w:w="2201"/>
        <w:gridCol w:w="67"/>
        <w:gridCol w:w="39"/>
        <w:gridCol w:w="549"/>
        <w:gridCol w:w="2531"/>
        <w:gridCol w:w="1855"/>
        <w:gridCol w:w="446"/>
      </w:tblGrid>
      <w:tr>
        <w:tc>
          <w:tcPr>
            <w:tcW w:type="dxa" w:w="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spacing w:line="312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type="dxa" w:w="1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Образовательная программа</w:t>
            </w:r>
          </w:p>
          <w:p w14:paraId="1503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22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  <w:r>
              <w:rPr>
                <w:rFonts w:ascii="Times New Roman" w:hAnsi="Times New Roman"/>
                <w:sz w:val="24"/>
              </w:rPr>
              <w:t>, осваивающих соответствующие компоненты образовательной программы</w:t>
            </w:r>
          </w:p>
        </w:tc>
        <w:tc>
          <w:tcPr>
            <w:tcW w:type="dxa" w:w="311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  <w:p w14:paraId="1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организации практической подготовки</w:t>
            </w:r>
          </w:p>
        </w:tc>
      </w:tr>
      <w:tr>
        <w:trPr>
          <w:trHeight w:hRule="atLeast" w:val="384"/>
        </w:trPr>
        <w:tc>
          <w:tcPr>
            <w:tcW w:type="dxa" w:w="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spacing w:line="312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45.03.02</w:t>
            </w:r>
          </w:p>
          <w:p w14:paraId="1C030000">
            <w:pPr>
              <w:spacing w:line="240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Лингвистика, профиль Теория и практика перевода (английский и испанский/немецкий языки)</w:t>
            </w:r>
          </w:p>
        </w:tc>
        <w:tc>
          <w:tcPr>
            <w:tcW w:type="dxa" w:w="22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1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</w:p>
          <w:p w14:paraId="1E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Производственная практика </w:t>
            </w:r>
            <w:r>
              <w:rPr>
                <w:rStyle w:val="Style_14_ch"/>
                <w:rFonts w:ascii="Times New Roman" w:hAnsi="Times New Roman"/>
                <w:i w:val="1"/>
                <w:color w:val="000000"/>
                <w:shd w:fill="F3F2EF" w:val="clear"/>
              </w:rPr>
              <w:fldChar w:fldCharType="begin"/>
            </w:r>
            <w:r>
              <w:rPr>
                <w:rStyle w:val="Style_14_ch"/>
                <w:rFonts w:ascii="Times New Roman" w:hAnsi="Times New Roman"/>
                <w:i w:val="1"/>
                <w:color w:val="000000"/>
                <w:shd w:fill="F3F2EF" w:val="clear"/>
              </w:rPr>
              <w:instrText>HYPERLINK "https://lms.synergy.ru/lntools/versiongroupassign/contents/student/16373105"</w:instrText>
            </w:r>
            <w:r>
              <w:rPr>
                <w:rStyle w:val="Style_14_ch"/>
                <w:rFonts w:ascii="Times New Roman" w:hAnsi="Times New Roman"/>
                <w:i w:val="1"/>
                <w:color w:val="000000"/>
                <w:shd w:fill="F3F2EF" w:val="clear"/>
              </w:rPr>
              <w:fldChar w:fldCharType="separate"/>
            </w:r>
            <w:r>
              <w:rPr>
                <w:rStyle w:val="Style_14_ch"/>
                <w:rFonts w:ascii="Times New Roman" w:hAnsi="Times New Roman"/>
                <w:i w:val="1"/>
                <w:color w:val="000000"/>
                <w:shd w:fill="F3F2EF" w:val="clear"/>
              </w:rPr>
              <w:t xml:space="preserve"> </w:t>
            </w:r>
            <w:r>
              <w:rPr>
                <w:rStyle w:val="Style_14_ch"/>
                <w:rFonts w:ascii="Times New Roman" w:hAnsi="Times New Roman"/>
                <w:i w:val="1"/>
                <w:color w:val="000000"/>
                <w:shd w:fill="F3F2EF" w:val="clear"/>
              </w:rPr>
              <w:fldChar w:fldCharType="end"/>
            </w:r>
          </w:p>
          <w:p w14:paraId="1F030000">
            <w:pPr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18"/>
              </w:rPr>
            </w:pPr>
            <w:r>
              <w:rPr>
                <w:rFonts w:ascii="Times New Roman" w:hAnsi="Times New Roman"/>
                <w:i w:val="1"/>
              </w:rPr>
              <w:t>(Педагогическая практика)</w:t>
            </w:r>
          </w:p>
        </w:tc>
        <w:tc>
          <w:tcPr>
            <w:tcW w:type="dxa" w:w="23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spacing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учебным планом и календарным учебным графиком</w:t>
            </w:r>
          </w:p>
        </w:tc>
      </w:tr>
      <w:tr>
        <w:trPr>
          <w:trHeight w:hRule="atLeast" w:val="270"/>
        </w:trPr>
        <w:tc>
          <w:tcPr>
            <w:tcW w:type="dxa" w:w="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0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spacing w:line="312" w:lineRule="auto"/>
              <w:ind w:firstLine="127" w:left="0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22030000">
            <w:pPr>
              <w:spacing w:line="312" w:lineRule="auto"/>
              <w:ind w:firstLine="127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</w:tc>
        <w:tc>
          <w:tcPr>
            <w:tcW w:type="dxa" w:w="493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tabs>
                <w:tab w:leader="none" w:pos="480" w:val="left"/>
                <w:tab w:leader="none" w:pos="4935" w:val="right"/>
              </w:tabs>
              <w:spacing w:line="312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24030000">
            <w:pPr>
              <w:tabs>
                <w:tab w:leader="none" w:pos="480" w:val="left"/>
                <w:tab w:leader="none" w:pos="4935" w:val="right"/>
              </w:tabs>
              <w:spacing w:line="312" w:lineRule="auto"/>
              <w:ind w:firstLine="41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Профильная организация: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Организация: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ГБОУ Школа № 1249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Негосударственное образовательное частное учреждение высшего образования «Московский университет «Синергия»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B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(полное наименование)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2D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(полное наименование)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 125057, город Москва, Чапаевский пер., д. 6 стр. 2</w:t>
            </w:r>
          </w:p>
          <w:p w14:paraId="2F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ИНН: 7712022159</w:t>
            </w:r>
          </w:p>
          <w:p w14:paraId="30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ОГРН: 1027700556828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Адрес: 129090, г. Москва, </w:t>
            </w:r>
          </w:p>
          <w:p w14:paraId="33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Мещанская</w:t>
            </w:r>
            <w:r>
              <w:rPr>
                <w:rFonts w:ascii="Times New Roman" w:hAnsi="Times New Roman"/>
                <w:sz w:val="24"/>
              </w:rPr>
              <w:t>, дом 9/14, стр. 1</w:t>
            </w:r>
          </w:p>
          <w:p w14:paraId="34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7729152149, </w:t>
            </w:r>
          </w:p>
          <w:p w14:paraId="35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ОГРН: 1037700232558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pStyle w:val="Style_13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Академический директор</w:t>
            </w:r>
          </w:p>
          <w:p w14:paraId="38030000">
            <w:pPr>
              <w:pStyle w:val="Style_13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Ишбаев</w:t>
            </w:r>
            <w:r>
              <w:rPr>
                <w:rFonts w:ascii="Times New Roman" w:hAnsi="Times New Roman"/>
                <w:sz w:val="24"/>
              </w:rPr>
              <w:t xml:space="preserve"> З.З.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9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-649605</wp:posOffset>
                  </wp:positionV>
                  <wp:extent cx="1767204" cy="1764665"/>
                  <wp:effectExtent b="0" l="0" r="0" t="0"/>
                  <wp:wrapNone/>
                  <wp:docPr hidden="false" id="22" name="Picture 22"/>
                  <a:graphic>
                    <a:graphicData uri="http://schemas.openxmlformats.org/drawingml/2006/picture">
                      <pic:pic>
                        <pic:nvPicPr>
                          <pic:cNvPr hidden="false" id="21" name="Picture 21"/>
                          <pic:cNvPicPr preferRelativeResize="true"/>
                        </pic:nvPicPr>
                        <pic:blipFill>
                          <a:blip r:embed="rId1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767204" cy="176466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16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3B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471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М.П. (при наличии)</w:t>
            </w:r>
          </w:p>
        </w:tc>
        <w:tc>
          <w:tcPr>
            <w:tcW w:type="dxa" w:w="6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М.П. </w:t>
            </w:r>
          </w:p>
        </w:tc>
        <w:tc>
          <w:tcPr>
            <w:tcW w:type="dxa" w:w="4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3F03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40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№2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к Договору о практической подготовке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, </w:t>
      </w:r>
    </w:p>
    <w:p w14:paraId="41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заключаемому</w:t>
      </w:r>
      <w:r>
        <w:rPr>
          <w:rFonts w:ascii="Times New Roman" w:hAnsi="Times New Roman"/>
          <w:sz w:val="24"/>
        </w:rPr>
        <w:t xml:space="preserve"> между организацией, осуществляющей </w:t>
      </w:r>
    </w:p>
    <w:p w14:paraId="42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образовательную деятельность, и организацией, </w:t>
      </w:r>
    </w:p>
    <w:p w14:paraId="43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осуществляющей</w:t>
      </w:r>
      <w:r>
        <w:rPr>
          <w:rFonts w:ascii="Times New Roman" w:hAnsi="Times New Roman"/>
          <w:sz w:val="24"/>
        </w:rPr>
        <w:t xml:space="preserve"> деятельность по профилю </w:t>
      </w:r>
    </w:p>
    <w:p w14:paraId="4403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соответствующей образовательной программы</w:t>
      </w:r>
    </w:p>
    <w:p w14:paraId="45030000">
      <w:pPr>
        <w:spacing w:line="312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46030000">
      <w:pPr>
        <w:spacing w:line="312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помещений Профильной организации, в которых осуществляется реализация компонентов образовательной программы:</w:t>
      </w:r>
    </w:p>
    <w:tbl>
      <w:tblPr>
        <w:tblStyle w:val="Style_4"/>
        <w:tblInd w:type="dxa" w:w="-7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70"/>
        <w:gridCol w:w="4478"/>
        <w:gridCol w:w="441"/>
        <w:gridCol w:w="644"/>
        <w:gridCol w:w="4369"/>
        <w:gridCol w:w="253"/>
      </w:tblGrid>
      <w:tr>
        <w:tc>
          <w:tcPr>
            <w:tcW w:type="dxa" w:w="7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4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структурного подразделения Профильной организации, организующего Практическую подготовку </w:t>
            </w:r>
            <w:r>
              <w:rPr>
                <w:rFonts w:ascii="Times New Roman" w:hAnsi="Times New Roman"/>
                <w:sz w:val="24"/>
              </w:rPr>
              <w:t>обучающихся</w:t>
            </w:r>
          </w:p>
        </w:tc>
        <w:tc>
          <w:tcPr>
            <w:tcW w:type="dxa" w:w="5707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</w:t>
            </w:r>
            <w:r>
              <w:rPr>
                <w:rFonts w:ascii="Times New Roman" w:hAnsi="Times New Roman"/>
                <w:sz w:val="24"/>
              </w:rPr>
              <w:t>с(</w:t>
            </w:r>
            <w:r>
              <w:rPr>
                <w:rFonts w:ascii="Times New Roman" w:hAnsi="Times New Roman"/>
                <w:sz w:val="24"/>
              </w:rPr>
              <w:t>а) помещения Профильной организации</w:t>
            </w:r>
          </w:p>
          <w:p w14:paraId="4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  <w:p w14:paraId="4A03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</w:p>
        </w:tc>
      </w:tr>
      <w:tr>
        <w:tc>
          <w:tcPr>
            <w:tcW w:type="dxa" w:w="70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44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B030000">
            <w:pPr>
              <w:ind/>
              <w:jc w:val="center"/>
              <w:rPr>
                <w:rFonts w:ascii="Times New Roman" w:hAnsi="Times New Roman"/>
                <w:i w:val="1"/>
                <w:sz w:val="20"/>
                <w:highlight w:val="yellow"/>
              </w:rPr>
            </w:pPr>
            <w:r>
              <w:rPr>
                <w:rFonts w:ascii="Times New Roman" w:hAnsi="Times New Roman"/>
                <w:i w:val="1"/>
                <w:sz w:val="20"/>
              </w:rPr>
              <w:t>Кабинет 135</w:t>
            </w:r>
          </w:p>
        </w:tc>
        <w:tc>
          <w:tcPr>
            <w:tcW w:type="dxa" w:w="5707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C030000">
            <w:pPr>
              <w:ind/>
              <w:jc w:val="center"/>
              <w:rPr>
                <w:rFonts w:ascii="Times New Roman" w:hAnsi="Times New Roman"/>
                <w:i w:val="1"/>
                <w:sz w:val="20"/>
                <w:highlight w:val="yellow"/>
              </w:rPr>
            </w:pPr>
            <w:r>
              <w:rPr>
                <w:rFonts w:ascii="Times New Roman" w:hAnsi="Times New Roman"/>
                <w:i w:val="1"/>
                <w:sz w:val="20"/>
              </w:rPr>
              <w:t>125057, город Москва, Чапаевский пер., д. 6 стр. 2</w:t>
            </w:r>
          </w:p>
        </w:tc>
      </w:tr>
      <w:tr>
        <w:tc>
          <w:tcPr>
            <w:tcW w:type="dxa" w:w="4989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D030000">
            <w:pPr>
              <w:pStyle w:val="Style_13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4E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  <w:p w14:paraId="4F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0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Профильная организация: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1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6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2030000">
            <w:pPr>
              <w:pStyle w:val="Style_13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53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СОГЛАСОВАНО</w:t>
            </w:r>
          </w:p>
          <w:p w14:paraId="54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5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Организация: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6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ГБОУ Школа № 1249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7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69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8030000">
            <w:pPr>
              <w:pStyle w:val="Style_13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Негосударственное образовательное частное учреждение высшего образования «Московский университет «Синергия»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bottom"/>
          </w:tcPr>
          <w:p w14:paraId="59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(полное наименование)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A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69"/>
            <w:tcMar>
              <w:top w:type="dxa" w:w="15"/>
              <w:left w:type="dxa" w:w="15"/>
              <w:bottom w:type="dxa" w:w="15"/>
              <w:right w:type="dxa" w:w="15"/>
            </w:tcMar>
            <w:vAlign w:val="bottom"/>
          </w:tcPr>
          <w:p w14:paraId="5B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(полное наименование)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C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Адрес: </w:t>
            </w:r>
            <w:r>
              <w:rPr>
                <w:rFonts w:ascii="Times New Roman" w:hAnsi="Times New Roman"/>
                <w:sz w:val="24"/>
              </w:rPr>
              <w:t>125057, город Москва, Чапаевский пер., д. 6 стр. 2 </w:t>
            </w:r>
          </w:p>
          <w:p w14:paraId="5D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  <w:r>
              <w:rPr>
                <w:rFonts w:ascii="Times New Roman" w:hAnsi="Times New Roman"/>
                <w:sz w:val="24"/>
              </w:rPr>
              <w:t>7712022159</w:t>
            </w:r>
          </w:p>
          <w:p w14:paraId="5E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  <w:r>
              <w:rPr>
                <w:rFonts w:ascii="Times New Roman" w:hAnsi="Times New Roman"/>
                <w:sz w:val="24"/>
              </w:rPr>
              <w:t>1027700556828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F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69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0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Адрес: 129090, г. Москва, </w:t>
            </w:r>
          </w:p>
          <w:p w14:paraId="61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ул. </w:t>
            </w:r>
            <w:r>
              <w:rPr>
                <w:rFonts w:ascii="Times New Roman" w:hAnsi="Times New Roman"/>
                <w:sz w:val="24"/>
              </w:rPr>
              <w:t>Мещанская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дом 9/14, стр. 1</w:t>
            </w:r>
          </w:p>
          <w:p w14:paraId="62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ИНН: </w:t>
            </w:r>
            <w:r>
              <w:rPr>
                <w:rFonts w:ascii="Times New Roman" w:hAnsi="Times New Roman"/>
                <w:sz w:val="24"/>
              </w:rPr>
              <w:t>7729152149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</w:p>
          <w:p w14:paraId="63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ОГРН: </w:t>
            </w:r>
            <w:r>
              <w:rPr>
                <w:rFonts w:ascii="Times New Roman" w:hAnsi="Times New Roman"/>
                <w:sz w:val="24"/>
              </w:rPr>
              <w:t>1037700232558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4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t xml:space="preserve"> </w:t>
            </w:r>
            <w: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6350</wp:posOffset>
                  </wp:positionV>
                  <wp:extent cx="1767204" cy="1764665"/>
                  <wp:effectExtent b="0" l="0" r="0" t="0"/>
                  <wp:wrapNone/>
                  <wp:docPr hidden="false" id="24" name="Picture 24"/>
                  <a:graphic>
                    <a:graphicData uri="http://schemas.openxmlformats.org/drawingml/2006/picture">
                      <pic:pic>
                        <pic:nvPicPr>
                          <pic:cNvPr hidden="false" id="23" name="Picture 23"/>
                          <pic:cNvPicPr preferRelativeResize="true"/>
                        </pic:nvPicPr>
                        <pic:blipFill>
                          <a:blip r:embed="rId1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767204" cy="176466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5030000">
            <w:pPr>
              <w:pStyle w:val="Style_13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69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6030000">
            <w:pPr>
              <w:pStyle w:val="Style_13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Академический директор</w:t>
            </w:r>
          </w:p>
          <w:p w14:paraId="67030000">
            <w:pPr>
              <w:pStyle w:val="Style_13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Ишбаев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З.З.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Borders>
              <w:top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bottom"/>
          </w:tcPr>
          <w:p w14:paraId="68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9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69"/>
            <w:tcBorders>
              <w:top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bottom"/>
          </w:tcPr>
          <w:p w14:paraId="6A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должности, фамилия, имя, отчество (при наличии)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  <w:tr>
        <w:tc>
          <w:tcPr>
            <w:tcW w:type="dxa" w:w="4989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B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М.П. (при наличии)</w:t>
            </w:r>
          </w:p>
        </w:tc>
        <w:tc>
          <w:tcPr>
            <w:tcW w:type="dxa" w:w="64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C030000">
            <w:pPr>
              <w:pStyle w:val="Style_13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369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D030000">
            <w:pPr>
              <w:pStyle w:val="Style_13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М.П. </w:t>
            </w:r>
          </w:p>
        </w:tc>
        <w:tc>
          <w:tcPr>
            <w:tcW w:type="dxa" w:w="253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</w:tr>
    </w:tbl>
    <w:p w14:paraId="6E030000"/>
    <w:p w14:paraId="6F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0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1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2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3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4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5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6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703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sectPr>
      <w:headerReference r:id="rId1" w:type="first"/>
      <w:headerReference r:id="rId3" w:type="default"/>
      <w:footerReference r:id="rId2" w:type="first"/>
      <w:footerReference r:id="rId4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1"/>
      <w:ind/>
      <w:jc w:val="right"/>
    </w:pPr>
  </w:p>
  <w:p w14:paraId="07000000">
    <w:pPr>
      <w:pStyle w:val="Style_2"/>
      <w:spacing w:line="12" w:lineRule="auto"/>
      <w:ind w:firstLine="0" w:left="0"/>
      <w:jc w:val="left"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78030000">
      <w:pPr>
        <w:pStyle w:val="Style_57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Сроки организации практической подготовки определяются учебным планом в соответствии с календарным учебным графиком. </w:t>
      </w:r>
    </w:p>
  </w:footnote>
  <w:footnote w:id="2">
    <w:p w14:paraId="79030000">
      <w:pPr>
        <w:pStyle w:val="Style_57"/>
      </w:pPr>
      <w:r>
        <w:rPr>
          <w:vertAlign w:val="superscript"/>
        </w:rPr>
        <w:footnoteRef/>
      </w:r>
      <w:r>
        <w:t xml:space="preserve"> </w:t>
      </w:r>
      <w:r>
        <w:rPr>
          <w:rStyle w:val="Style_18_ch"/>
        </w:rPr>
        <w:t>Кейс-задача № 1 – 10 баллов, кейс-задача № 2 – 10 баллов, кейс-задача № 3 – 10 баллов, кейс-задача № 4 – 10 баллов, кейс-задача № 5 – 10 баллов, итого=max50 баллов.</w:t>
      </w:r>
    </w:p>
  </w:footnote>
  <w:footnote w:id="3">
    <w:p w14:paraId="7A030000">
      <w:pPr>
        <w:pStyle w:val="Style_57"/>
      </w:pPr>
      <w:r>
        <w:rPr>
          <w:vertAlign w:val="superscript"/>
        </w:rPr>
        <w:footnoteRef/>
      </w:r>
      <w:r>
        <w:t xml:space="preserve"> Справка оформляется на фирменном бланке Профильной организации</w:t>
      </w:r>
      <w:r>
        <w:t xml:space="preserve"> (</w:t>
      </w:r>
      <w:r>
        <w:t>при наличии).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  <w:ind/>
      <w:jc w:val="center"/>
      <w:rPr>
        <w:rFonts w:ascii="Arial" w:hAnsi="Arial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4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"/>
      <w:lvlJc w:val="center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"/>
      <w:lvlJc w:val="center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leader="none" w:pos="720" w:val="left"/>
        </w:tabs>
        <w:ind w:hanging="360" w:left="72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9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0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6">
    <w:lvl w:ilvl="0">
      <w:start w:val="1"/>
      <w:numFmt w:val="bullet"/>
      <w:lvlText w:val="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7">
    <w:lvl w:ilvl="0">
      <w:start w:val="1"/>
      <w:numFmt w:val="decimal"/>
      <w:pStyle w:val="Style_65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1"/>
      <w:numFmt w:val="decimal"/>
      <w:pStyle w:val="Style_22"/>
      <w:lvlText w:val="%1.%2."/>
      <w:lvlJc w:val="left"/>
      <w:pPr>
        <w:tabs>
          <w:tab w:leader="none" w:pos="208" w:val="left"/>
        </w:tabs>
        <w:ind w:hanging="432" w:left="1000"/>
      </w:pPr>
    </w:lvl>
    <w:lvl w:ilvl="2">
      <w:start w:val="1"/>
      <w:numFmt w:val="decimal"/>
      <w:lvlText w:val="a)"/>
      <w:lvlJc w:val="left"/>
      <w:pPr>
        <w:tabs>
          <w:tab w:leader="none" w:pos="0" w:val="left"/>
        </w:tabs>
        <w:ind w:hanging="504" w:left="122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48" w:left="1728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2" w:left="2232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6" w:left="2736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4" w:left="3744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4320"/>
      </w:pPr>
    </w:lvl>
  </w:abstractNum>
  <w:abstractNum w:abstractNumId="18">
    <w:lvl w:ilvl="0">
      <w:start w:val="1"/>
      <w:numFmt w:val="bullet"/>
      <w:pStyle w:val="Style_76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pPr>
      <w:spacing w:after="160" w:line="264" w:lineRule="auto"/>
      <w:ind/>
    </w:pPr>
    <w:rPr>
      <w:sz w:val="22"/>
    </w:rPr>
  </w:style>
  <w:style w:default="1" w:styleId="Style_15_ch" w:type="character">
    <w:name w:val="Normal"/>
    <w:link w:val="Style_15"/>
    <w:rPr>
      <w:sz w:val="22"/>
    </w:rPr>
  </w:style>
  <w:style w:styleId="Style_16" w:type="paragraph">
    <w:name w:val="Текст1"/>
    <w:basedOn w:val="Style_15"/>
    <w:link w:val="Style_16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6_ch" w:type="character">
    <w:name w:val="Текст1"/>
    <w:basedOn w:val="Style_15_ch"/>
    <w:link w:val="Style_16"/>
    <w:rPr>
      <w:rFonts w:ascii="Courier New" w:hAnsi="Courier New"/>
      <w:sz w:val="20"/>
    </w:rPr>
  </w:style>
  <w:style w:styleId="Style_17" w:type="paragraph">
    <w:name w:val="annotation text"/>
    <w:basedOn w:val="Style_15"/>
    <w:link w:val="Style_17_ch"/>
    <w:pPr>
      <w:spacing w:after="0" w:line="240" w:lineRule="auto"/>
      <w:ind/>
    </w:pPr>
    <w:rPr>
      <w:rFonts w:ascii="Times New Roman" w:hAnsi="Times New Roman"/>
      <w:sz w:val="20"/>
    </w:rPr>
  </w:style>
  <w:style w:styleId="Style_17_ch" w:type="character">
    <w:name w:val="annotation text"/>
    <w:basedOn w:val="Style_15_ch"/>
    <w:link w:val="Style_17"/>
    <w:rPr>
      <w:rFonts w:ascii="Times New Roman" w:hAnsi="Times New Roman"/>
      <w:sz w:val="20"/>
    </w:rPr>
  </w:style>
  <w:style w:styleId="Style_18" w:type="paragraph">
    <w:name w:val="fontstyle01"/>
    <w:link w:val="Style_18_ch"/>
    <w:rPr>
      <w:rFonts w:ascii="TimesNewRomanPS-BoldMT" w:hAnsi="TimesNewRomanPS-BoldMT"/>
      <w:b w:val="1"/>
      <w:i w:val="0"/>
      <w:color w:val="000000"/>
      <w:sz w:val="24"/>
    </w:rPr>
  </w:style>
  <w:style w:styleId="Style_18_ch" w:type="character">
    <w:name w:val="fontstyle01"/>
    <w:link w:val="Style_18"/>
    <w:rPr>
      <w:rFonts w:ascii="TimesNewRomanPS-BoldMT" w:hAnsi="TimesNewRomanPS-BoldMT"/>
      <w:b w:val="1"/>
      <w:i w:val="0"/>
      <w:color w:val="000000"/>
      <w:sz w:val="24"/>
    </w:rPr>
  </w:style>
  <w:style w:styleId="Style_19" w:type="paragraph">
    <w:name w:val="toc 2"/>
    <w:basedOn w:val="Style_15"/>
    <w:next w:val="Style_15"/>
    <w:link w:val="Style_19_ch"/>
    <w:uiPriority w:val="39"/>
    <w:pPr>
      <w:spacing w:after="0" w:line="240" w:lineRule="auto"/>
      <w:ind w:firstLine="0" w:left="227"/>
    </w:pPr>
    <w:rPr>
      <w:rFonts w:ascii="Times New Roman" w:hAnsi="Times New Roman"/>
      <w:sz w:val="24"/>
    </w:rPr>
  </w:style>
  <w:style w:styleId="Style_19_ch" w:type="character">
    <w:name w:val="toc 2"/>
    <w:basedOn w:val="Style_15_ch"/>
    <w:link w:val="Style_19"/>
    <w:rPr>
      <w:rFonts w:ascii="Times New Roman" w:hAnsi="Times New Roman"/>
      <w:sz w:val="24"/>
    </w:rPr>
  </w:style>
  <w:style w:styleId="Style_20" w:type="paragraph">
    <w:name w:val="Обычный1"/>
    <w:basedOn w:val="Style_15"/>
    <w:link w:val="Style_2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Обычный1"/>
    <w:basedOn w:val="Style_15_ch"/>
    <w:link w:val="Style_20"/>
    <w:rPr>
      <w:rFonts w:ascii="Times New Roman" w:hAnsi="Times New Roman"/>
      <w:sz w:val="24"/>
    </w:rPr>
  </w:style>
  <w:style w:styleId="Style_21" w:type="paragraph">
    <w:name w:val="МФПА Третья строка нумерованного списка"/>
    <w:basedOn w:val="Style_22"/>
    <w:link w:val="Style_21_ch"/>
    <w:pPr>
      <w:numPr>
        <w:ilvl w:val="0"/>
        <w:numId w:val="0"/>
      </w:numPr>
      <w:tabs>
        <w:tab w:leader="none" w:pos="0" w:val="left"/>
      </w:tabs>
      <w:ind w:hanging="504" w:left="1224"/>
    </w:pPr>
    <w:rPr>
      <w:rFonts w:ascii="Calibri" w:hAnsi="Calibri"/>
    </w:rPr>
  </w:style>
  <w:style w:styleId="Style_21_ch" w:type="character">
    <w:name w:val="МФПА Третья строка нумерованного списка"/>
    <w:basedOn w:val="Style_22_ch"/>
    <w:link w:val="Style_21"/>
    <w:rPr>
      <w:rFonts w:ascii="Calibri" w:hAnsi="Calibri"/>
    </w:rPr>
  </w:style>
  <w:style w:styleId="Style_23" w:type="paragraph">
    <w:name w:val="toc 4"/>
    <w:basedOn w:val="Style_15"/>
    <w:next w:val="Style_15"/>
    <w:link w:val="Style_23_ch"/>
    <w:uiPriority w:val="39"/>
    <w:pPr>
      <w:spacing w:after="100" w:line="276" w:lineRule="auto"/>
      <w:ind w:firstLine="0" w:left="660"/>
    </w:pPr>
  </w:style>
  <w:style w:styleId="Style_23_ch" w:type="character">
    <w:name w:val="toc 4"/>
    <w:basedOn w:val="Style_15_ch"/>
    <w:link w:val="Style_23"/>
  </w:style>
  <w:style w:styleId="Style_22" w:type="paragraph">
    <w:name w:val="МФПА Вторая строка многоуровневого списка"/>
    <w:basedOn w:val="Style_15"/>
    <w:link w:val="Style_22_ch"/>
    <w:pPr>
      <w:numPr>
        <w:ilvl w:val="1"/>
        <w:numId w:val="18"/>
      </w:numPr>
      <w:tabs>
        <w:tab w:leader="none" w:pos="1134" w:val="left"/>
      </w:tabs>
      <w:spacing w:after="0" w:line="360" w:lineRule="auto"/>
      <w:ind/>
      <w:contextualSpacing w:val="1"/>
      <w:jc w:val="both"/>
    </w:pPr>
    <w:rPr>
      <w:rFonts w:ascii="Times New Roman" w:hAnsi="Times New Roman"/>
      <w:sz w:val="24"/>
    </w:rPr>
  </w:style>
  <w:style w:styleId="Style_22_ch" w:type="character">
    <w:name w:val="МФПА Вторая строка многоуровневого списка"/>
    <w:basedOn w:val="Style_15_ch"/>
    <w:link w:val="Style_22"/>
    <w:rPr>
      <w:rFonts w:ascii="Times New Roman" w:hAnsi="Times New Roman"/>
      <w:sz w:val="24"/>
    </w:rPr>
  </w:style>
  <w:style w:styleId="Style_24" w:type="paragraph">
    <w:name w:val="Список2"/>
    <w:basedOn w:val="Style_15"/>
    <w:link w:val="Style_24_ch"/>
    <w:pPr>
      <w:spacing w:after="120" w:line="240" w:lineRule="auto"/>
      <w:ind w:hanging="567" w:left="567"/>
      <w:jc w:val="both"/>
    </w:pPr>
    <w:rPr>
      <w:rFonts w:ascii="Times New Roman" w:hAnsi="Times New Roman"/>
    </w:rPr>
  </w:style>
  <w:style w:styleId="Style_24_ch" w:type="character">
    <w:name w:val="Список2"/>
    <w:basedOn w:val="Style_15_ch"/>
    <w:link w:val="Style_24"/>
    <w:rPr>
      <w:rFonts w:ascii="Times New Roman" w:hAnsi="Times New Roman"/>
    </w:rPr>
  </w:style>
  <w:style w:styleId="Style_25" w:type="paragraph">
    <w:name w:val="Document Map"/>
    <w:basedOn w:val="Style_15"/>
    <w:link w:val="Style_25_ch"/>
    <w:pPr>
      <w:spacing w:after="0" w:line="240" w:lineRule="auto"/>
      <w:ind/>
    </w:pPr>
    <w:rPr>
      <w:rFonts w:ascii="Tahoma" w:hAnsi="Tahoma"/>
      <w:sz w:val="16"/>
    </w:rPr>
  </w:style>
  <w:style w:styleId="Style_25_ch" w:type="character">
    <w:name w:val="Document Map"/>
    <w:basedOn w:val="Style_15_ch"/>
    <w:link w:val="Style_25"/>
    <w:rPr>
      <w:rFonts w:ascii="Tahoma" w:hAnsi="Tahoma"/>
      <w:sz w:val="16"/>
    </w:rPr>
  </w:style>
  <w:style w:styleId="Style_26" w:type="paragraph">
    <w:name w:val="s_1"/>
    <w:basedOn w:val="Style_15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s_1"/>
    <w:basedOn w:val="Style_15_ch"/>
    <w:link w:val="Style_26"/>
    <w:rPr>
      <w:rFonts w:ascii="Times New Roman" w:hAnsi="Times New Roman"/>
      <w:sz w:val="24"/>
    </w:rPr>
  </w:style>
  <w:style w:styleId="Style_27" w:type="paragraph">
    <w:name w:val="toc 6"/>
    <w:basedOn w:val="Style_15"/>
    <w:next w:val="Style_15"/>
    <w:link w:val="Style_27_ch"/>
    <w:uiPriority w:val="39"/>
    <w:pPr>
      <w:spacing w:after="100" w:line="276" w:lineRule="auto"/>
      <w:ind w:firstLine="0" w:left="1100"/>
    </w:pPr>
  </w:style>
  <w:style w:styleId="Style_27_ch" w:type="character">
    <w:name w:val="toc 6"/>
    <w:basedOn w:val="Style_15_ch"/>
    <w:link w:val="Style_27"/>
  </w:style>
  <w:style w:styleId="Style_28" w:type="paragraph">
    <w:name w:val="iditems"/>
    <w:basedOn w:val="Style_15"/>
    <w:link w:val="Style_2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iditems"/>
    <w:basedOn w:val="Style_15_ch"/>
    <w:link w:val="Style_28"/>
    <w:rPr>
      <w:rFonts w:ascii="Times New Roman" w:hAnsi="Times New Roman"/>
      <w:sz w:val="24"/>
    </w:rPr>
  </w:style>
  <w:style w:styleId="Style_29" w:type="paragraph">
    <w:name w:val="toc 7"/>
    <w:basedOn w:val="Style_15"/>
    <w:next w:val="Style_15"/>
    <w:link w:val="Style_29_ch"/>
    <w:uiPriority w:val="39"/>
    <w:pPr>
      <w:spacing w:after="100" w:line="276" w:lineRule="auto"/>
      <w:ind w:firstLine="0" w:left="1320"/>
    </w:pPr>
  </w:style>
  <w:style w:styleId="Style_29_ch" w:type="character">
    <w:name w:val="toc 7"/>
    <w:basedOn w:val="Style_15_ch"/>
    <w:link w:val="Style_29"/>
  </w:style>
  <w:style w:styleId="Style_30" w:type="paragraph">
    <w:name w:val="Plain Text"/>
    <w:basedOn w:val="Style_15"/>
    <w:link w:val="Style_30_ch"/>
    <w:pPr>
      <w:spacing w:after="0" w:line="240" w:lineRule="auto"/>
      <w:ind/>
    </w:pPr>
    <w:rPr>
      <w:rFonts w:ascii="Consolas" w:hAnsi="Consolas"/>
      <w:sz w:val="21"/>
    </w:rPr>
  </w:style>
  <w:style w:styleId="Style_30_ch" w:type="character">
    <w:name w:val="Plain Text"/>
    <w:basedOn w:val="Style_15_ch"/>
    <w:link w:val="Style_30"/>
    <w:rPr>
      <w:rFonts w:ascii="Consolas" w:hAnsi="Consolas"/>
      <w:sz w:val="21"/>
    </w:rPr>
  </w:style>
  <w:style w:styleId="Style_13" w:type="paragraph">
    <w:name w:val="ConsPlusNormal"/>
    <w:link w:val="Style_13_ch"/>
    <w:pPr>
      <w:widowControl w:val="0"/>
      <w:ind/>
    </w:pPr>
    <w:rPr>
      <w:rFonts w:ascii="Arial" w:hAnsi="Arial"/>
    </w:rPr>
  </w:style>
  <w:style w:styleId="Style_13_ch" w:type="character">
    <w:name w:val="ConsPlusNormal"/>
    <w:link w:val="Style_13"/>
    <w:rPr>
      <w:rFonts w:ascii="Arial" w:hAnsi="Arial"/>
    </w:rPr>
  </w:style>
  <w:style w:styleId="Style_31" w:type="paragraph">
    <w:name w:val="Стиль1"/>
    <w:basedOn w:val="Style_32"/>
    <w:link w:val="Style_31_ch"/>
    <w:pPr>
      <w:spacing w:after="0" w:line="360" w:lineRule="auto"/>
      <w:ind w:firstLine="720" w:left="0"/>
      <w:jc w:val="both"/>
    </w:pPr>
    <w:rPr>
      <w:sz w:val="28"/>
    </w:rPr>
  </w:style>
  <w:style w:styleId="Style_31_ch" w:type="character">
    <w:name w:val="Стиль1"/>
    <w:basedOn w:val="Style_32_ch"/>
    <w:link w:val="Style_31"/>
    <w:rPr>
      <w:sz w:val="28"/>
    </w:rPr>
  </w:style>
  <w:style w:styleId="Style_33" w:type="paragraph">
    <w:name w:val="FollowedHyperlink"/>
    <w:link w:val="Style_33_ch"/>
    <w:rPr>
      <w:color w:val="800080"/>
      <w:u w:val="single"/>
    </w:rPr>
  </w:style>
  <w:style w:styleId="Style_33_ch" w:type="character">
    <w:name w:val="FollowedHyperlink"/>
    <w:link w:val="Style_33"/>
    <w:rPr>
      <w:color w:val="800080"/>
      <w:u w:val="single"/>
    </w:rPr>
  </w:style>
  <w:style w:styleId="Style_6" w:type="paragraph">
    <w:name w:val="heading 3"/>
    <w:basedOn w:val="Style_15"/>
    <w:next w:val="Style_15"/>
    <w:link w:val="Style_6_ch"/>
    <w:uiPriority w:val="9"/>
    <w:qFormat/>
    <w:pPr>
      <w:keepNext w:val="1"/>
      <w:spacing w:after="60" w:before="240" w:line="240" w:lineRule="auto"/>
      <w:ind/>
      <w:outlineLvl w:val="2"/>
    </w:pPr>
    <w:rPr>
      <w:rFonts w:ascii="Cambria" w:hAnsi="Cambria"/>
      <w:b w:val="1"/>
      <w:sz w:val="26"/>
    </w:rPr>
  </w:style>
  <w:style w:styleId="Style_6_ch" w:type="character">
    <w:name w:val="heading 3"/>
    <w:basedOn w:val="Style_15_ch"/>
    <w:link w:val="Style_6"/>
    <w:rPr>
      <w:rFonts w:ascii="Cambria" w:hAnsi="Cambria"/>
      <w:b w:val="1"/>
      <w:sz w:val="26"/>
    </w:rPr>
  </w:style>
  <w:style w:styleId="Style_32" w:type="paragraph">
    <w:name w:val="Body Text Indent"/>
    <w:basedOn w:val="Style_15"/>
    <w:link w:val="Style_32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32_ch" w:type="character">
    <w:name w:val="Body Text Indent"/>
    <w:basedOn w:val="Style_15_ch"/>
    <w:link w:val="Style_32"/>
    <w:rPr>
      <w:rFonts w:ascii="Times New Roman" w:hAnsi="Times New Roman"/>
      <w:sz w:val="24"/>
    </w:rPr>
  </w:style>
  <w:style w:styleId="Style_34" w:type="paragraph">
    <w:name w:val="МФПА стиль заголовка документа"/>
    <w:basedOn w:val="Style_15"/>
    <w:link w:val="Style_34_ch"/>
    <w:pPr>
      <w:spacing w:after="0" w:line="360" w:lineRule="auto"/>
      <w:ind/>
      <w:jc w:val="center"/>
    </w:pPr>
    <w:rPr>
      <w:rFonts w:ascii="Times New Roman" w:hAnsi="Times New Roman"/>
      <w:b w:val="1"/>
      <w:sz w:val="24"/>
    </w:rPr>
  </w:style>
  <w:style w:styleId="Style_34_ch" w:type="character">
    <w:name w:val="МФПА стиль заголовка документа"/>
    <w:basedOn w:val="Style_15_ch"/>
    <w:link w:val="Style_34"/>
    <w:rPr>
      <w:rFonts w:ascii="Times New Roman" w:hAnsi="Times New Roman"/>
      <w:b w:val="1"/>
      <w:sz w:val="24"/>
    </w:rPr>
  </w:style>
  <w:style w:styleId="Style_35" w:type="paragraph">
    <w:name w:val="Знак Знак Знак Знак Знак Знак Знак"/>
    <w:basedOn w:val="Style_15"/>
    <w:link w:val="Style_35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35_ch" w:type="character">
    <w:name w:val="Знак Знак Знак Знак Знак Знак Знак"/>
    <w:basedOn w:val="Style_15_ch"/>
    <w:link w:val="Style_35"/>
    <w:rPr>
      <w:rFonts w:ascii="Times New Roman" w:hAnsi="Times New Roman"/>
      <w:sz w:val="28"/>
    </w:rPr>
  </w:style>
  <w:style w:styleId="Style_36" w:type="paragraph">
    <w:name w:val="Основной текст2"/>
    <w:basedOn w:val="Style_15"/>
    <w:link w:val="Style_36_ch"/>
    <w:pPr>
      <w:spacing w:after="0" w:before="360" w:line="298" w:lineRule="exact"/>
      <w:ind w:hanging="540" w:left="540"/>
      <w:jc w:val="both"/>
    </w:pPr>
    <w:rPr>
      <w:rFonts w:ascii="Times New Roman" w:hAnsi="Times New Roman"/>
      <w:color w:val="000000"/>
      <w:sz w:val="25"/>
    </w:rPr>
  </w:style>
  <w:style w:styleId="Style_36_ch" w:type="character">
    <w:name w:val="Основной текст2"/>
    <w:basedOn w:val="Style_15_ch"/>
    <w:link w:val="Style_36"/>
    <w:rPr>
      <w:rFonts w:ascii="Times New Roman" w:hAnsi="Times New Roman"/>
      <w:color w:val="000000"/>
      <w:sz w:val="25"/>
    </w:rPr>
  </w:style>
  <w:style w:styleId="Style_37" w:type="paragraph">
    <w:name w:val="Знак Знак8"/>
    <w:link w:val="Style_37_ch"/>
  </w:style>
  <w:style w:styleId="Style_37_ch" w:type="character">
    <w:name w:val="Знак Знак8"/>
    <w:link w:val="Style_37"/>
  </w:style>
  <w:style w:styleId="Style_3" w:type="paragraph">
    <w:name w:val="header"/>
    <w:basedOn w:val="Style_15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header"/>
    <w:basedOn w:val="Style_15_ch"/>
    <w:link w:val="Style_3"/>
  </w:style>
  <w:style w:styleId="Style_38" w:type="paragraph">
    <w:name w:val="data1"/>
    <w:link w:val="Style_38_ch"/>
    <w:rPr>
      <w:color w:val="3297BA"/>
    </w:rPr>
  </w:style>
  <w:style w:styleId="Style_38_ch" w:type="character">
    <w:name w:val="data1"/>
    <w:link w:val="Style_38"/>
    <w:rPr>
      <w:color w:val="3297BA"/>
    </w:rPr>
  </w:style>
  <w:style w:styleId="Style_39" w:type="paragraph">
    <w:name w:val="Body Text 2"/>
    <w:basedOn w:val="Style_15"/>
    <w:link w:val="Style_39_ch"/>
    <w:pPr>
      <w:spacing w:after="120" w:line="480" w:lineRule="auto"/>
      <w:ind/>
    </w:pPr>
    <w:rPr>
      <w:rFonts w:ascii="Times New Roman" w:hAnsi="Times New Roman"/>
      <w:sz w:val="24"/>
    </w:rPr>
  </w:style>
  <w:style w:styleId="Style_39_ch" w:type="character">
    <w:name w:val="Body Text 2"/>
    <w:basedOn w:val="Style_15_ch"/>
    <w:link w:val="Style_39"/>
    <w:rPr>
      <w:rFonts w:ascii="Times New Roman" w:hAnsi="Times New Roman"/>
      <w:sz w:val="24"/>
    </w:rPr>
  </w:style>
  <w:style w:styleId="Style_40" w:type="paragraph">
    <w:name w:val="List"/>
    <w:basedOn w:val="Style_15"/>
    <w:link w:val="Style_40_ch"/>
    <w:pPr>
      <w:spacing w:after="0" w:line="240" w:lineRule="auto"/>
      <w:ind w:hanging="283" w:left="283"/>
    </w:pPr>
    <w:rPr>
      <w:rFonts w:ascii="Times New Roman" w:hAnsi="Times New Roman"/>
      <w:sz w:val="20"/>
    </w:rPr>
  </w:style>
  <w:style w:styleId="Style_40_ch" w:type="character">
    <w:name w:val="List"/>
    <w:basedOn w:val="Style_15_ch"/>
    <w:link w:val="Style_40"/>
    <w:rPr>
      <w:rFonts w:ascii="Times New Roman" w:hAnsi="Times New Roman"/>
      <w:sz w:val="20"/>
    </w:rPr>
  </w:style>
  <w:style w:styleId="Style_41" w:type="paragraph">
    <w:name w:val="Абзац списка1"/>
    <w:basedOn w:val="Style_15"/>
    <w:link w:val="Style_41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41_ch" w:type="character">
    <w:name w:val="Абзац списка1"/>
    <w:basedOn w:val="Style_15_ch"/>
    <w:link w:val="Style_41"/>
    <w:rPr>
      <w:rFonts w:ascii="Times New Roman" w:hAnsi="Times New Roman"/>
      <w:sz w:val="24"/>
    </w:rPr>
  </w:style>
  <w:style w:styleId="Style_42" w:type="paragraph">
    <w:name w:val="Font Style12"/>
    <w:link w:val="Style_42_ch"/>
    <w:rPr>
      <w:rFonts w:ascii="Times New Roman" w:hAnsi="Times New Roman"/>
      <w:sz w:val="24"/>
    </w:rPr>
  </w:style>
  <w:style w:styleId="Style_42_ch" w:type="character">
    <w:name w:val="Font Style12"/>
    <w:link w:val="Style_42"/>
    <w:rPr>
      <w:rFonts w:ascii="Times New Roman" w:hAnsi="Times New Roman"/>
      <w:sz w:val="24"/>
    </w:rPr>
  </w:style>
  <w:style w:styleId="Style_43" w:type="paragraph">
    <w:name w:val="toc 3"/>
    <w:basedOn w:val="Style_15"/>
    <w:next w:val="Style_15"/>
    <w:link w:val="Style_43_ch"/>
    <w:uiPriority w:val="39"/>
    <w:pPr>
      <w:spacing w:after="0" w:line="240" w:lineRule="auto"/>
      <w:ind w:firstLine="0" w:left="480"/>
    </w:pPr>
    <w:rPr>
      <w:rFonts w:ascii="Times New Roman" w:hAnsi="Times New Roman"/>
      <w:sz w:val="24"/>
    </w:rPr>
  </w:style>
  <w:style w:styleId="Style_43_ch" w:type="character">
    <w:name w:val="toc 3"/>
    <w:basedOn w:val="Style_15_ch"/>
    <w:link w:val="Style_43"/>
    <w:rPr>
      <w:rFonts w:ascii="Times New Roman" w:hAnsi="Times New Roman"/>
      <w:sz w:val="24"/>
    </w:rPr>
  </w:style>
  <w:style w:styleId="Style_44" w:type="paragraph">
    <w:name w:val="Основной текст3"/>
    <w:basedOn w:val="Style_15"/>
    <w:link w:val="Style_44_ch"/>
    <w:pPr>
      <w:spacing w:after="60" w:line="0" w:lineRule="atLeast"/>
      <w:ind w:hanging="360" w:left="360"/>
      <w:jc w:val="center"/>
    </w:pPr>
    <w:rPr>
      <w:rFonts w:ascii="Times New Roman" w:hAnsi="Times New Roman"/>
      <w:sz w:val="27"/>
    </w:rPr>
  </w:style>
  <w:style w:styleId="Style_44_ch" w:type="character">
    <w:name w:val="Основной текст3"/>
    <w:basedOn w:val="Style_15_ch"/>
    <w:link w:val="Style_44"/>
    <w:rPr>
      <w:rFonts w:ascii="Times New Roman" w:hAnsi="Times New Roman"/>
      <w:sz w:val="27"/>
    </w:rPr>
  </w:style>
  <w:style w:styleId="Style_45" w:type="paragraph">
    <w:name w:val="Body Text Indent 2"/>
    <w:basedOn w:val="Style_15"/>
    <w:link w:val="Style_4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45_ch" w:type="character">
    <w:name w:val="Body Text Indent 2"/>
    <w:basedOn w:val="Style_15_ch"/>
    <w:link w:val="Style_45"/>
    <w:rPr>
      <w:rFonts w:ascii="Times New Roman" w:hAnsi="Times New Roman"/>
      <w:sz w:val="24"/>
    </w:rPr>
  </w:style>
  <w:style w:styleId="Style_7" w:type="paragraph">
    <w:name w:val="Normal (Web)"/>
    <w:basedOn w:val="Style_15"/>
    <w:link w:val="Style_7_ch"/>
    <w:pPr>
      <w:spacing w:after="280" w:before="280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15_ch"/>
    <w:link w:val="Style_7"/>
    <w:rPr>
      <w:rFonts w:ascii="Times New Roman" w:hAnsi="Times New Roman"/>
      <w:sz w:val="24"/>
    </w:rPr>
  </w:style>
  <w:style w:styleId="Style_46" w:type="paragraph">
    <w:name w:val="s2"/>
    <w:basedOn w:val="Style_47"/>
    <w:link w:val="Style_46_ch"/>
  </w:style>
  <w:style w:styleId="Style_46_ch" w:type="character">
    <w:name w:val="s2"/>
    <w:basedOn w:val="Style_47_ch"/>
    <w:link w:val="Style_46"/>
  </w:style>
  <w:style w:styleId="Style_48" w:type="paragraph">
    <w:name w:val="Название1"/>
    <w:basedOn w:val="Style_15"/>
    <w:next w:val="Style_15"/>
    <w:link w:val="Style_48_ch"/>
    <w:pPr>
      <w:spacing w:after="60" w:before="240" w:line="240" w:lineRule="auto"/>
      <w:ind/>
      <w:jc w:val="center"/>
      <w:outlineLvl w:val="0"/>
    </w:pPr>
    <w:rPr>
      <w:rFonts w:ascii="Cambria" w:hAnsi="Cambria"/>
      <w:b w:val="1"/>
      <w:sz w:val="32"/>
    </w:rPr>
  </w:style>
  <w:style w:styleId="Style_48_ch" w:type="character">
    <w:name w:val="Название1"/>
    <w:basedOn w:val="Style_15_ch"/>
    <w:link w:val="Style_48"/>
    <w:rPr>
      <w:rFonts w:ascii="Cambria" w:hAnsi="Cambria"/>
      <w:b w:val="1"/>
      <w:sz w:val="32"/>
    </w:rPr>
  </w:style>
  <w:style w:styleId="Style_49" w:type="paragraph">
    <w:name w:val="p2"/>
    <w:basedOn w:val="Style_15"/>
    <w:link w:val="Style_4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9_ch" w:type="character">
    <w:name w:val="p2"/>
    <w:basedOn w:val="Style_15_ch"/>
    <w:link w:val="Style_49"/>
    <w:rPr>
      <w:rFonts w:ascii="Times New Roman" w:hAnsi="Times New Roman"/>
      <w:sz w:val="24"/>
    </w:rPr>
  </w:style>
  <w:style w:styleId="Style_50" w:type="paragraph">
    <w:name w:val="Абзац"/>
    <w:basedOn w:val="Style_15"/>
    <w:link w:val="Style_50_ch"/>
    <w:pPr>
      <w:spacing w:after="0" w:line="312" w:lineRule="auto"/>
      <w:ind w:firstLine="567" w:left="0"/>
      <w:jc w:val="both"/>
    </w:pPr>
    <w:rPr>
      <w:rFonts w:ascii="Times New Roman" w:hAnsi="Times New Roman"/>
      <w:spacing w:val="-4"/>
      <w:sz w:val="24"/>
    </w:rPr>
  </w:style>
  <w:style w:styleId="Style_50_ch" w:type="character">
    <w:name w:val="Абзац"/>
    <w:basedOn w:val="Style_15_ch"/>
    <w:link w:val="Style_50"/>
    <w:rPr>
      <w:rFonts w:ascii="Times New Roman" w:hAnsi="Times New Roman"/>
      <w:spacing w:val="-4"/>
      <w:sz w:val="24"/>
    </w:rPr>
  </w:style>
  <w:style w:styleId="Style_51" w:type="paragraph">
    <w:name w:val="annotation reference"/>
    <w:link w:val="Style_51_ch"/>
    <w:rPr>
      <w:sz w:val="16"/>
    </w:rPr>
  </w:style>
  <w:style w:styleId="Style_51_ch" w:type="character">
    <w:name w:val="annotation reference"/>
    <w:link w:val="Style_51"/>
    <w:rPr>
      <w:sz w:val="16"/>
    </w:rPr>
  </w:style>
  <w:style w:styleId="Style_52" w:type="paragraph">
    <w:name w:val="heading 5"/>
    <w:basedOn w:val="Style_15"/>
    <w:next w:val="Style_15"/>
    <w:link w:val="Style_52_ch"/>
    <w:uiPriority w:val="9"/>
    <w:qFormat/>
    <w:pPr>
      <w:spacing w:after="60" w:before="240" w:line="240" w:lineRule="auto"/>
      <w:ind/>
      <w:outlineLvl w:val="4"/>
    </w:pPr>
    <w:rPr>
      <w:b w:val="1"/>
      <w:i w:val="1"/>
      <w:sz w:val="26"/>
    </w:rPr>
  </w:style>
  <w:style w:styleId="Style_52_ch" w:type="character">
    <w:name w:val="heading 5"/>
    <w:basedOn w:val="Style_15_ch"/>
    <w:link w:val="Style_52"/>
    <w:rPr>
      <w:b w:val="1"/>
      <w:i w:val="1"/>
      <w:sz w:val="26"/>
    </w:rPr>
  </w:style>
  <w:style w:styleId="Style_53" w:type="paragraph">
    <w:name w:val="TOC Heading"/>
    <w:basedOn w:val="Style_54"/>
    <w:next w:val="Style_15"/>
    <w:link w:val="Style_53_ch"/>
    <w:pPr>
      <w:keepNext w:val="1"/>
      <w:keepLines w:val="1"/>
      <w:widowControl w:val="1"/>
      <w:spacing w:before="240" w:line="264" w:lineRule="auto"/>
      <w:ind w:firstLine="0" w:left="0"/>
      <w:outlineLvl w:val="8"/>
    </w:pPr>
    <w:rPr>
      <w:rFonts w:ascii="Calibri Light" w:hAnsi="Calibri Light"/>
      <w:b w:val="0"/>
      <w:color w:val="2E74B5"/>
      <w:sz w:val="32"/>
    </w:rPr>
  </w:style>
  <w:style w:styleId="Style_53_ch" w:type="character">
    <w:name w:val="TOC Heading"/>
    <w:basedOn w:val="Style_54_ch"/>
    <w:link w:val="Style_53"/>
    <w:rPr>
      <w:rFonts w:ascii="Calibri Light" w:hAnsi="Calibri Light"/>
      <w:b w:val="0"/>
      <w:color w:val="2E74B5"/>
      <w:sz w:val="32"/>
    </w:rPr>
  </w:style>
  <w:style w:styleId="Style_1" w:type="paragraph">
    <w:name w:val="foot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5_ch"/>
    <w:link w:val="Style_1"/>
  </w:style>
  <w:style w:styleId="Style_55" w:type="paragraph">
    <w:name w:val="annotation subject"/>
    <w:basedOn w:val="Style_17"/>
    <w:next w:val="Style_17"/>
    <w:link w:val="Style_55_ch"/>
    <w:rPr>
      <w:b w:val="1"/>
    </w:rPr>
  </w:style>
  <w:style w:styleId="Style_55_ch" w:type="character">
    <w:name w:val="annotation subject"/>
    <w:basedOn w:val="Style_17_ch"/>
    <w:link w:val="Style_55"/>
    <w:rPr>
      <w:b w:val="1"/>
    </w:rPr>
  </w:style>
  <w:style w:styleId="Style_54" w:type="paragraph">
    <w:name w:val="heading 1"/>
    <w:basedOn w:val="Style_15"/>
    <w:link w:val="Style_54_ch"/>
    <w:uiPriority w:val="9"/>
    <w:qFormat/>
    <w:pPr>
      <w:widowControl w:val="0"/>
      <w:spacing w:after="0" w:line="240" w:lineRule="auto"/>
      <w:ind w:hanging="281" w:left="2135"/>
      <w:outlineLvl w:val="0"/>
    </w:pPr>
    <w:rPr>
      <w:rFonts w:ascii="Times New Roman" w:hAnsi="Times New Roman"/>
      <w:b w:val="1"/>
      <w:sz w:val="28"/>
    </w:rPr>
  </w:style>
  <w:style w:styleId="Style_54_ch" w:type="character">
    <w:name w:val="heading 1"/>
    <w:basedOn w:val="Style_15_ch"/>
    <w:link w:val="Style_54"/>
    <w:rPr>
      <w:rFonts w:ascii="Times New Roman" w:hAnsi="Times New Roman"/>
      <w:b w:val="1"/>
      <w:sz w:val="28"/>
    </w:rPr>
  </w:style>
  <w:style w:styleId="Style_11" w:type="paragraph">
    <w:name w:val="footnote reference"/>
    <w:link w:val="Style_11_ch"/>
    <w:rPr>
      <w:vertAlign w:val="superscript"/>
    </w:rPr>
  </w:style>
  <w:style w:styleId="Style_11_ch" w:type="character">
    <w:name w:val="footnote reference"/>
    <w:link w:val="Style_11"/>
    <w:rPr>
      <w:vertAlign w:val="superscript"/>
    </w:rPr>
  </w:style>
  <w:style w:styleId="Style_56" w:type="paragraph">
    <w:name w:val="Table_Footnote_last Знак1"/>
    <w:link w:val="Style_56_ch"/>
    <w:rPr>
      <w:rFonts w:ascii="Times New Roman" w:hAnsi="Times New Roman"/>
    </w:rPr>
  </w:style>
  <w:style w:styleId="Style_56_ch" w:type="character">
    <w:name w:val="Table_Footnote_last Знак1"/>
    <w:link w:val="Style_56"/>
    <w:rPr>
      <w:rFonts w:ascii="Times New Roman" w:hAnsi="Times New Roman"/>
    </w:rPr>
  </w:style>
  <w:style w:styleId="Style_14" w:type="paragraph">
    <w:name w:val="Hyperlink"/>
    <w:link w:val="Style_14_ch"/>
    <w:rPr>
      <w:color w:val="0563C1"/>
      <w:u w:val="single"/>
    </w:rPr>
  </w:style>
  <w:style w:styleId="Style_14_ch" w:type="character">
    <w:name w:val="Hyperlink"/>
    <w:link w:val="Style_14"/>
    <w:rPr>
      <w:color w:val="0563C1"/>
      <w:u w:val="single"/>
    </w:rPr>
  </w:style>
  <w:style w:styleId="Style_57" w:type="paragraph">
    <w:name w:val="Footnote"/>
    <w:basedOn w:val="Style_15"/>
    <w:link w:val="Style_57_ch"/>
    <w:pPr>
      <w:spacing w:after="0" w:line="240" w:lineRule="auto"/>
      <w:ind/>
    </w:pPr>
    <w:rPr>
      <w:rFonts w:ascii="Times New Roman" w:hAnsi="Times New Roman"/>
      <w:sz w:val="20"/>
    </w:rPr>
  </w:style>
  <w:style w:styleId="Style_57_ch" w:type="character">
    <w:name w:val="Footnote"/>
    <w:basedOn w:val="Style_15_ch"/>
    <w:link w:val="Style_57"/>
    <w:rPr>
      <w:rFonts w:ascii="Times New Roman" w:hAnsi="Times New Roman"/>
      <w:sz w:val="20"/>
    </w:rPr>
  </w:style>
  <w:style w:styleId="Style_58" w:type="paragraph">
    <w:name w:val="Body Text 3"/>
    <w:basedOn w:val="Style_15"/>
    <w:link w:val="Style_58_ch"/>
    <w:pPr>
      <w:spacing w:after="120" w:line="240" w:lineRule="auto"/>
      <w:ind/>
    </w:pPr>
    <w:rPr>
      <w:rFonts w:ascii="Times New Roman" w:hAnsi="Times New Roman"/>
      <w:sz w:val="16"/>
    </w:rPr>
  </w:style>
  <w:style w:styleId="Style_58_ch" w:type="character">
    <w:name w:val="Body Text 3"/>
    <w:basedOn w:val="Style_15_ch"/>
    <w:link w:val="Style_58"/>
    <w:rPr>
      <w:rFonts w:ascii="Times New Roman" w:hAnsi="Times New Roman"/>
      <w:sz w:val="16"/>
    </w:rPr>
  </w:style>
  <w:style w:styleId="Style_5" w:type="paragraph">
    <w:name w:val="List Paragraph"/>
    <w:basedOn w:val="Style_15"/>
    <w:link w:val="Style_5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</w:rPr>
  </w:style>
  <w:style w:styleId="Style_5_ch" w:type="character">
    <w:name w:val="List Paragraph"/>
    <w:basedOn w:val="Style_15_ch"/>
    <w:link w:val="Style_5"/>
    <w:rPr>
      <w:rFonts w:ascii="Times New Roman" w:hAnsi="Times New Roman"/>
    </w:rPr>
  </w:style>
  <w:style w:styleId="Style_59" w:type="paragraph">
    <w:name w:val="toc 1"/>
    <w:basedOn w:val="Style_15"/>
    <w:next w:val="Style_15"/>
    <w:link w:val="Style_59_ch"/>
    <w:uiPriority w:val="39"/>
    <w:pPr>
      <w:tabs>
        <w:tab w:leader="none" w:pos="284" w:val="left"/>
      </w:tabs>
      <w:spacing w:after="120" w:line="360" w:lineRule="auto"/>
      <w:ind w:right="3"/>
      <w:jc w:val="both"/>
    </w:pPr>
  </w:style>
  <w:style w:styleId="Style_59_ch" w:type="character">
    <w:name w:val="toc 1"/>
    <w:basedOn w:val="Style_15_ch"/>
    <w:link w:val="Style_59"/>
  </w:style>
  <w:style w:styleId="Style_60" w:type="paragraph">
    <w:name w:val="Table Paragraph"/>
    <w:basedOn w:val="Style_15"/>
    <w:link w:val="Style_60_ch"/>
    <w:pPr>
      <w:widowControl w:val="0"/>
      <w:spacing w:after="0" w:before="54" w:line="240" w:lineRule="auto"/>
      <w:ind/>
    </w:pPr>
    <w:rPr>
      <w:rFonts w:ascii="Times New Roman" w:hAnsi="Times New Roman"/>
    </w:rPr>
  </w:style>
  <w:style w:styleId="Style_60_ch" w:type="character">
    <w:name w:val="Table Paragraph"/>
    <w:basedOn w:val="Style_15_ch"/>
    <w:link w:val="Style_60"/>
    <w:rPr>
      <w:rFonts w:ascii="Times New Roman" w:hAnsi="Times New Roman"/>
    </w:rPr>
  </w:style>
  <w:style w:styleId="Style_61" w:type="paragraph">
    <w:name w:val="Знак"/>
    <w:basedOn w:val="Style_15"/>
    <w:link w:val="Style_61_ch"/>
    <w:pPr>
      <w:pageBreakBefore w:val="1"/>
      <w:spacing w:line="360" w:lineRule="auto"/>
      <w:ind/>
    </w:pPr>
    <w:rPr>
      <w:rFonts w:ascii="Times New Roman" w:hAnsi="Times New Roman"/>
      <w:sz w:val="28"/>
    </w:rPr>
  </w:style>
  <w:style w:styleId="Style_61_ch" w:type="character">
    <w:name w:val="Знак"/>
    <w:basedOn w:val="Style_15_ch"/>
    <w:link w:val="Style_61"/>
    <w:rPr>
      <w:rFonts w:ascii="Times New Roman" w:hAnsi="Times New Roman"/>
      <w:sz w:val="28"/>
    </w:rPr>
  </w:style>
  <w:style w:styleId="Style_62" w:type="paragraph">
    <w:name w:val="Header and Footer"/>
    <w:link w:val="Style_62_ch"/>
    <w:pPr>
      <w:spacing w:line="240" w:lineRule="auto"/>
      <w:ind/>
      <w:jc w:val="both"/>
    </w:pPr>
    <w:rPr>
      <w:rFonts w:ascii="XO Thames" w:hAnsi="XO Thames"/>
      <w:sz w:val="20"/>
    </w:rPr>
  </w:style>
  <w:style w:styleId="Style_62_ch" w:type="character">
    <w:name w:val="Header and Footer"/>
    <w:link w:val="Style_62"/>
    <w:rPr>
      <w:rFonts w:ascii="XO Thames" w:hAnsi="XO Thames"/>
      <w:sz w:val="20"/>
    </w:rPr>
  </w:style>
  <w:style w:styleId="Style_63" w:type="paragraph">
    <w:name w:val="slogan1"/>
    <w:link w:val="Style_63_ch"/>
    <w:rPr>
      <w:rFonts w:ascii="Tahoma" w:hAnsi="Tahoma"/>
      <w:color w:val="838582"/>
      <w:sz w:val="15"/>
    </w:rPr>
  </w:style>
  <w:style w:styleId="Style_63_ch" w:type="character">
    <w:name w:val="slogan1"/>
    <w:link w:val="Style_63"/>
    <w:rPr>
      <w:rFonts w:ascii="Tahoma" w:hAnsi="Tahoma"/>
      <w:color w:val="838582"/>
      <w:sz w:val="15"/>
    </w:rPr>
  </w:style>
  <w:style w:styleId="Style_64" w:type="paragraph">
    <w:name w:val="список с точками"/>
    <w:basedOn w:val="Style_15"/>
    <w:link w:val="Style_64_ch"/>
    <w:pPr>
      <w:tabs>
        <w:tab w:leader="none" w:pos="360" w:val="left"/>
        <w:tab w:leader="none" w:pos="756" w:val="left"/>
      </w:tabs>
      <w:spacing w:after="0" w:line="312" w:lineRule="auto"/>
      <w:ind w:firstLine="0" w:left="756"/>
      <w:jc w:val="both"/>
    </w:pPr>
    <w:rPr>
      <w:rFonts w:ascii="Times New Roman" w:hAnsi="Times New Roman"/>
      <w:sz w:val="24"/>
    </w:rPr>
  </w:style>
  <w:style w:styleId="Style_64_ch" w:type="character">
    <w:name w:val="список с точками"/>
    <w:basedOn w:val="Style_15_ch"/>
    <w:link w:val="Style_64"/>
    <w:rPr>
      <w:rFonts w:ascii="Times New Roman" w:hAnsi="Times New Roman"/>
      <w:sz w:val="24"/>
    </w:rPr>
  </w:style>
  <w:style w:styleId="Style_65" w:type="paragraph">
    <w:name w:val="МФПА Нумерованный список 1"/>
    <w:basedOn w:val="Style_15"/>
    <w:link w:val="Style_65_ch"/>
    <w:pPr>
      <w:numPr>
        <w:numId w:val="18"/>
      </w:numPr>
      <w:tabs>
        <w:tab w:leader="none" w:pos="1134" w:val="left"/>
      </w:tabs>
      <w:spacing w:after="0" w:line="360" w:lineRule="auto"/>
      <w:ind/>
      <w:contextualSpacing w:val="1"/>
    </w:pPr>
    <w:rPr>
      <w:rFonts w:ascii="Times New Roman" w:hAnsi="Times New Roman"/>
      <w:sz w:val="24"/>
    </w:rPr>
  </w:style>
  <w:style w:styleId="Style_65_ch" w:type="character">
    <w:name w:val="МФПА Нумерованный список 1"/>
    <w:basedOn w:val="Style_15_ch"/>
    <w:link w:val="Style_65"/>
    <w:rPr>
      <w:rFonts w:ascii="Times New Roman" w:hAnsi="Times New Roman"/>
      <w:sz w:val="24"/>
    </w:rPr>
  </w:style>
  <w:style w:styleId="Style_66" w:type="paragraph">
    <w:name w:val="toc 9"/>
    <w:basedOn w:val="Style_15"/>
    <w:next w:val="Style_15"/>
    <w:link w:val="Style_66_ch"/>
    <w:uiPriority w:val="39"/>
    <w:pPr>
      <w:spacing w:after="100" w:line="276" w:lineRule="auto"/>
      <w:ind w:firstLine="0" w:left="1760"/>
    </w:pPr>
  </w:style>
  <w:style w:styleId="Style_66_ch" w:type="character">
    <w:name w:val="toc 9"/>
    <w:basedOn w:val="Style_15_ch"/>
    <w:link w:val="Style_66"/>
  </w:style>
  <w:style w:styleId="Style_67" w:type="paragraph">
    <w:name w:val="Balloon Text"/>
    <w:basedOn w:val="Style_15"/>
    <w:link w:val="Style_67_ch"/>
    <w:pPr>
      <w:spacing w:after="0" w:line="240" w:lineRule="auto"/>
      <w:ind/>
    </w:pPr>
    <w:rPr>
      <w:sz w:val="16"/>
    </w:rPr>
  </w:style>
  <w:style w:styleId="Style_67_ch" w:type="character">
    <w:name w:val="Balloon Text"/>
    <w:basedOn w:val="Style_15_ch"/>
    <w:link w:val="Style_67"/>
    <w:rPr>
      <w:sz w:val="16"/>
    </w:rPr>
  </w:style>
  <w:style w:styleId="Style_68" w:type="paragraph">
    <w:name w:val="Заголовок 11"/>
    <w:basedOn w:val="Style_15"/>
    <w:link w:val="Style_68_ch"/>
    <w:pPr>
      <w:widowControl w:val="0"/>
      <w:spacing w:after="0" w:line="240" w:lineRule="auto"/>
      <w:ind w:firstLine="0" w:left="102"/>
      <w:outlineLvl w:val="1"/>
    </w:pPr>
    <w:rPr>
      <w:rFonts w:ascii="Times New Roman" w:hAnsi="Times New Roman"/>
      <w:b w:val="1"/>
      <w:sz w:val="24"/>
    </w:rPr>
  </w:style>
  <w:style w:styleId="Style_68_ch" w:type="character">
    <w:name w:val="Заголовок 11"/>
    <w:basedOn w:val="Style_15_ch"/>
    <w:link w:val="Style_68"/>
    <w:rPr>
      <w:rFonts w:ascii="Times New Roman" w:hAnsi="Times New Roman"/>
      <w:b w:val="1"/>
      <w:sz w:val="24"/>
    </w:rPr>
  </w:style>
  <w:style w:styleId="Style_69" w:type="paragraph">
    <w:name w:val="s1"/>
    <w:basedOn w:val="Style_47"/>
    <w:link w:val="Style_69_ch"/>
  </w:style>
  <w:style w:styleId="Style_69_ch" w:type="character">
    <w:name w:val="s1"/>
    <w:basedOn w:val="Style_47_ch"/>
    <w:link w:val="Style_69"/>
  </w:style>
  <w:style w:styleId="Style_47" w:type="paragraph">
    <w:name w:val="Default Paragraph Font"/>
    <w:link w:val="Style_47_ch"/>
  </w:style>
  <w:style w:styleId="Style_47_ch" w:type="character">
    <w:name w:val="Default Paragraph Font"/>
    <w:link w:val="Style_47"/>
  </w:style>
  <w:style w:styleId="Style_70" w:type="paragraph">
    <w:name w:val="toc 8"/>
    <w:basedOn w:val="Style_15"/>
    <w:next w:val="Style_15"/>
    <w:link w:val="Style_70_ch"/>
    <w:uiPriority w:val="39"/>
    <w:pPr>
      <w:spacing w:after="100" w:line="276" w:lineRule="auto"/>
      <w:ind w:firstLine="0" w:left="1540"/>
    </w:pPr>
  </w:style>
  <w:style w:styleId="Style_70_ch" w:type="character">
    <w:name w:val="toc 8"/>
    <w:basedOn w:val="Style_15_ch"/>
    <w:link w:val="Style_70"/>
  </w:style>
  <w:style w:styleId="Style_71" w:type="paragraph">
    <w:name w:val="Body Text Char"/>
    <w:link w:val="Style_71_ch"/>
    <w:rPr>
      <w:sz w:val="24"/>
    </w:rPr>
  </w:style>
  <w:style w:styleId="Style_71_ch" w:type="character">
    <w:name w:val="Body Text Char"/>
    <w:link w:val="Style_71"/>
    <w:rPr>
      <w:sz w:val="24"/>
    </w:rPr>
  </w:style>
  <w:style w:styleId="Style_72" w:type="paragraph">
    <w:name w:val="endnote text"/>
    <w:basedOn w:val="Style_15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styleId="Style_72_ch" w:type="character">
    <w:name w:val="endnote text"/>
    <w:basedOn w:val="Style_15_ch"/>
    <w:link w:val="Style_72"/>
    <w:rPr>
      <w:rFonts w:ascii="Times New Roman" w:hAnsi="Times New Roman"/>
      <w:sz w:val="20"/>
    </w:rPr>
  </w:style>
  <w:style w:styleId="Style_73" w:type="paragraph">
    <w:name w:val="Default"/>
    <w:link w:val="Style_73_ch"/>
    <w:rPr>
      <w:rFonts w:ascii="Times New Roman" w:hAnsi="Times New Roman"/>
      <w:color w:val="000000"/>
      <w:sz w:val="24"/>
    </w:rPr>
  </w:style>
  <w:style w:styleId="Style_73_ch" w:type="character">
    <w:name w:val="Default"/>
    <w:link w:val="Style_73"/>
    <w:rPr>
      <w:rFonts w:ascii="Times New Roman" w:hAnsi="Times New Roman"/>
      <w:color w:val="000000"/>
      <w:sz w:val="24"/>
    </w:rPr>
  </w:style>
  <w:style w:styleId="Style_74" w:type="paragraph">
    <w:name w:val="Основной текст 31"/>
    <w:basedOn w:val="Style_15"/>
    <w:link w:val="Style_74_ch"/>
    <w:pPr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74_ch" w:type="character">
    <w:name w:val="Основной текст 31"/>
    <w:basedOn w:val="Style_15_ch"/>
    <w:link w:val="Style_74"/>
    <w:rPr>
      <w:rFonts w:ascii="Times New Roman" w:hAnsi="Times New Roman"/>
      <w:b w:val="1"/>
      <w:sz w:val="32"/>
    </w:rPr>
  </w:style>
  <w:style w:styleId="Style_75" w:type="paragraph">
    <w:name w:val="endnote reference"/>
    <w:link w:val="Style_75_ch"/>
    <w:rPr>
      <w:vertAlign w:val="superscript"/>
    </w:rPr>
  </w:style>
  <w:style w:styleId="Style_75_ch" w:type="character">
    <w:name w:val="endnote reference"/>
    <w:link w:val="Style_75"/>
    <w:rPr>
      <w:vertAlign w:val="superscript"/>
    </w:rPr>
  </w:style>
  <w:style w:styleId="Style_76" w:type="paragraph">
    <w:name w:val="Маркированный"/>
    <w:basedOn w:val="Style_15"/>
    <w:link w:val="Style_76_ch"/>
    <w:pPr>
      <w:widowControl w:val="0"/>
      <w:numPr>
        <w:numId w:val="19"/>
      </w:numPr>
      <w:spacing w:after="120" w:line="360" w:lineRule="auto"/>
      <w:ind/>
      <w:jc w:val="both"/>
    </w:pPr>
    <w:rPr>
      <w:rFonts w:ascii="Times New Roman" w:hAnsi="Times New Roman"/>
      <w:sz w:val="24"/>
    </w:rPr>
  </w:style>
  <w:style w:styleId="Style_76_ch" w:type="character">
    <w:name w:val="Маркированный"/>
    <w:basedOn w:val="Style_15_ch"/>
    <w:link w:val="Style_76"/>
    <w:rPr>
      <w:rFonts w:ascii="Times New Roman" w:hAnsi="Times New Roman"/>
      <w:sz w:val="24"/>
    </w:rPr>
  </w:style>
  <w:style w:styleId="Style_77" w:type="paragraph">
    <w:name w:val="page number"/>
    <w:basedOn w:val="Style_47"/>
    <w:link w:val="Style_77_ch"/>
  </w:style>
  <w:style w:styleId="Style_77_ch" w:type="character">
    <w:name w:val="page number"/>
    <w:basedOn w:val="Style_47_ch"/>
    <w:link w:val="Style_77"/>
  </w:style>
  <w:style w:styleId="Style_78" w:type="paragraph">
    <w:name w:val="toc 5"/>
    <w:basedOn w:val="Style_15"/>
    <w:next w:val="Style_15"/>
    <w:link w:val="Style_78_ch"/>
    <w:uiPriority w:val="39"/>
    <w:pPr>
      <w:spacing w:after="100" w:line="276" w:lineRule="auto"/>
      <w:ind w:firstLine="0" w:left="880"/>
    </w:pPr>
  </w:style>
  <w:style w:styleId="Style_78_ch" w:type="character">
    <w:name w:val="toc 5"/>
    <w:basedOn w:val="Style_15_ch"/>
    <w:link w:val="Style_78"/>
  </w:style>
  <w:style w:styleId="Style_79" w:type="paragraph">
    <w:name w:val="apple-converted-space"/>
    <w:basedOn w:val="Style_47"/>
    <w:link w:val="Style_79_ch"/>
  </w:style>
  <w:style w:styleId="Style_79_ch" w:type="character">
    <w:name w:val="apple-converted-space"/>
    <w:basedOn w:val="Style_47_ch"/>
    <w:link w:val="Style_79"/>
  </w:style>
  <w:style w:styleId="Style_80" w:type="paragraph">
    <w:name w:val="Subtitle"/>
    <w:basedOn w:val="Style_15"/>
    <w:next w:val="Style_15"/>
    <w:link w:val="Style_80_ch"/>
    <w:uiPriority w:val="11"/>
    <w:qFormat/>
    <w:pPr>
      <w:spacing w:after="60" w:line="240" w:lineRule="auto"/>
      <w:ind/>
      <w:jc w:val="center"/>
      <w:outlineLvl w:val="1"/>
    </w:pPr>
    <w:rPr>
      <w:rFonts w:ascii="Times New Roman" w:hAnsi="Times New Roman"/>
      <w:b w:val="1"/>
      <w:i w:val="1"/>
      <w:sz w:val="28"/>
    </w:rPr>
  </w:style>
  <w:style w:styleId="Style_80_ch" w:type="character">
    <w:name w:val="Subtitle"/>
    <w:basedOn w:val="Style_15_ch"/>
    <w:link w:val="Style_80"/>
    <w:rPr>
      <w:rFonts w:ascii="Times New Roman" w:hAnsi="Times New Roman"/>
      <w:b w:val="1"/>
      <w:i w:val="1"/>
      <w:sz w:val="28"/>
    </w:rPr>
  </w:style>
  <w:style w:styleId="Style_81" w:type="paragraph">
    <w:name w:val="Body Text Indent 3"/>
    <w:basedOn w:val="Style_15"/>
    <w:link w:val="Style_81_ch"/>
    <w:pPr>
      <w:spacing w:after="120" w:line="240" w:lineRule="auto"/>
      <w:ind w:firstLine="0" w:left="283"/>
    </w:pPr>
    <w:rPr>
      <w:rFonts w:ascii="Times New Roman" w:hAnsi="Times New Roman"/>
      <w:sz w:val="16"/>
    </w:rPr>
  </w:style>
  <w:style w:styleId="Style_81_ch" w:type="character">
    <w:name w:val="Body Text Indent 3"/>
    <w:basedOn w:val="Style_15_ch"/>
    <w:link w:val="Style_81"/>
    <w:rPr>
      <w:rFonts w:ascii="Times New Roman" w:hAnsi="Times New Roman"/>
      <w:sz w:val="16"/>
    </w:rPr>
  </w:style>
  <w:style w:styleId="Style_2" w:type="paragraph">
    <w:name w:val="Body Text"/>
    <w:basedOn w:val="Style_15"/>
    <w:link w:val="Style_2_ch"/>
    <w:pPr>
      <w:widowControl w:val="0"/>
      <w:spacing w:after="0" w:line="240" w:lineRule="auto"/>
      <w:ind w:firstLine="708" w:left="312"/>
      <w:jc w:val="both"/>
    </w:pPr>
    <w:rPr>
      <w:rFonts w:ascii="Times New Roman" w:hAnsi="Times New Roman"/>
      <w:sz w:val="28"/>
    </w:rPr>
  </w:style>
  <w:style w:styleId="Style_2_ch" w:type="character">
    <w:name w:val="Body Text"/>
    <w:basedOn w:val="Style_15_ch"/>
    <w:link w:val="Style_2"/>
    <w:rPr>
      <w:rFonts w:ascii="Times New Roman" w:hAnsi="Times New Roman"/>
      <w:sz w:val="28"/>
    </w:rPr>
  </w:style>
  <w:style w:styleId="Style_82" w:type="paragraph">
    <w:name w:val="Заголово 11"/>
    <w:basedOn w:val="Style_54"/>
    <w:link w:val="Style_82_ch"/>
    <w:pPr>
      <w:keepNext w:val="1"/>
      <w:keepLines w:val="1"/>
      <w:widowControl w:val="1"/>
      <w:spacing w:before="480" w:line="276" w:lineRule="auto"/>
      <w:ind w:firstLine="0" w:left="0"/>
      <w:jc w:val="both"/>
    </w:pPr>
    <w:rPr>
      <w:rFonts w:ascii="Calibri" w:hAnsi="Calibri"/>
      <w:sz w:val="32"/>
    </w:rPr>
  </w:style>
  <w:style w:styleId="Style_82_ch" w:type="character">
    <w:name w:val="Заголово 11"/>
    <w:basedOn w:val="Style_54_ch"/>
    <w:link w:val="Style_82"/>
    <w:rPr>
      <w:rFonts w:ascii="Calibri" w:hAnsi="Calibri"/>
      <w:sz w:val="32"/>
    </w:rPr>
  </w:style>
  <w:style w:styleId="Style_83" w:type="paragraph">
    <w:name w:val="p1"/>
    <w:basedOn w:val="Style_15"/>
    <w:link w:val="Style_8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3_ch" w:type="character">
    <w:name w:val="p1"/>
    <w:basedOn w:val="Style_15_ch"/>
    <w:link w:val="Style_83"/>
    <w:rPr>
      <w:rFonts w:ascii="Times New Roman" w:hAnsi="Times New Roman"/>
      <w:sz w:val="24"/>
    </w:rPr>
  </w:style>
  <w:style w:styleId="Style_84" w:type="paragraph">
    <w:name w:val="Абзац списка3"/>
    <w:basedOn w:val="Style_15"/>
    <w:link w:val="Style_84_ch"/>
    <w:pPr>
      <w:spacing w:after="200" w:line="276" w:lineRule="auto"/>
      <w:ind w:firstLine="0" w:left="720"/>
      <w:contextualSpacing w:val="1"/>
    </w:pPr>
  </w:style>
  <w:style w:styleId="Style_84_ch" w:type="character">
    <w:name w:val="Абзац списка3"/>
    <w:basedOn w:val="Style_15_ch"/>
    <w:link w:val="Style_84"/>
  </w:style>
  <w:style w:styleId="Style_85" w:type="paragraph">
    <w:name w:val="Title"/>
    <w:next w:val="Style_15"/>
    <w:link w:val="Style_8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85_ch" w:type="character">
    <w:name w:val="Title"/>
    <w:link w:val="Style_85"/>
    <w:rPr>
      <w:rFonts w:ascii="XO Thames" w:hAnsi="XO Thames"/>
      <w:b w:val="1"/>
      <w:caps w:val="1"/>
      <w:sz w:val="40"/>
    </w:rPr>
  </w:style>
  <w:style w:styleId="Style_86" w:type="paragraph">
    <w:name w:val="heading 4"/>
    <w:basedOn w:val="Style_15"/>
    <w:next w:val="Style_15"/>
    <w:link w:val="Style_86_ch"/>
    <w:uiPriority w:val="9"/>
    <w:qFormat/>
    <w:pPr>
      <w:keepNext w:val="1"/>
      <w:spacing w:after="60" w:before="240" w:line="240" w:lineRule="auto"/>
      <w:ind/>
      <w:outlineLvl w:val="3"/>
    </w:pPr>
    <w:rPr>
      <w:b w:val="1"/>
      <w:sz w:val="28"/>
    </w:rPr>
  </w:style>
  <w:style w:styleId="Style_86_ch" w:type="character">
    <w:name w:val="heading 4"/>
    <w:basedOn w:val="Style_15_ch"/>
    <w:link w:val="Style_86"/>
    <w:rPr>
      <w:b w:val="1"/>
      <w:sz w:val="28"/>
    </w:rPr>
  </w:style>
  <w:style w:styleId="Style_87" w:type="paragraph">
    <w:name w:val="Style2"/>
    <w:basedOn w:val="Style_15"/>
    <w:link w:val="Style_87_ch"/>
    <w:pPr>
      <w:widowControl w:val="0"/>
      <w:spacing w:after="0" w:line="278" w:lineRule="exact"/>
      <w:ind w:firstLine="542" w:left="0"/>
      <w:jc w:val="both"/>
    </w:pPr>
    <w:rPr>
      <w:rFonts w:ascii="Times New Roman" w:hAnsi="Times New Roman"/>
      <w:sz w:val="24"/>
    </w:rPr>
  </w:style>
  <w:style w:styleId="Style_87_ch" w:type="character">
    <w:name w:val="Style2"/>
    <w:basedOn w:val="Style_15_ch"/>
    <w:link w:val="Style_87"/>
    <w:rPr>
      <w:rFonts w:ascii="Times New Roman" w:hAnsi="Times New Roman"/>
      <w:sz w:val="24"/>
    </w:rPr>
  </w:style>
  <w:style w:styleId="Style_8" w:type="paragraph">
    <w:name w:val="Strong"/>
    <w:link w:val="Style_8_ch"/>
    <w:rPr>
      <w:b w:val="1"/>
    </w:rPr>
  </w:style>
  <w:style w:styleId="Style_8_ch" w:type="character">
    <w:name w:val="Strong"/>
    <w:link w:val="Style_8"/>
    <w:rPr>
      <w:b w:val="1"/>
    </w:rPr>
  </w:style>
  <w:style w:styleId="Style_88" w:type="paragraph">
    <w:name w:val="s_16"/>
    <w:basedOn w:val="Style_15"/>
    <w:link w:val="Style_8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8_ch" w:type="character">
    <w:name w:val="s_16"/>
    <w:basedOn w:val="Style_15_ch"/>
    <w:link w:val="Style_88"/>
    <w:rPr>
      <w:rFonts w:ascii="Times New Roman" w:hAnsi="Times New Roman"/>
      <w:sz w:val="24"/>
    </w:rPr>
  </w:style>
  <w:style w:styleId="Style_10" w:type="paragraph">
    <w:name w:val="heading 2"/>
    <w:basedOn w:val="Style_15"/>
    <w:next w:val="Style_15"/>
    <w:link w:val="Style_10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10_ch" w:type="character">
    <w:name w:val="heading 2"/>
    <w:basedOn w:val="Style_15_ch"/>
    <w:link w:val="Style_10"/>
    <w:rPr>
      <w:rFonts w:ascii="Cambria" w:hAnsi="Cambria"/>
      <w:b w:val="1"/>
      <w:i w:val="1"/>
      <w:sz w:val="28"/>
    </w:rPr>
  </w:style>
  <w:style w:styleId="Style_9" w:type="paragraph">
    <w:name w:val="Emphasis"/>
    <w:link w:val="Style_9_ch"/>
    <w:rPr>
      <w:i w:val="1"/>
    </w:rPr>
  </w:style>
  <w:style w:styleId="Style_9_ch" w:type="character">
    <w:name w:val="Emphasis"/>
    <w:link w:val="Style_9"/>
    <w:rPr>
      <w:i w:val="1"/>
    </w:rPr>
  </w:style>
  <w:style w:styleId="Style_89" w:type="paragraph">
    <w:name w:val="No Spacing"/>
    <w:link w:val="Style_89_ch"/>
    <w:rPr>
      <w:sz w:val="22"/>
    </w:rPr>
  </w:style>
  <w:style w:styleId="Style_89_ch" w:type="character">
    <w:name w:val="No Spacing"/>
    <w:link w:val="Style_89"/>
    <w:rPr>
      <w:sz w:val="22"/>
    </w:rPr>
  </w:style>
  <w:style w:styleId="Style_90" w:type="paragraph">
    <w:name w:val="blk"/>
    <w:link w:val="Style_90_ch"/>
  </w:style>
  <w:style w:styleId="Style_90_ch" w:type="character">
    <w:name w:val="blk"/>
    <w:link w:val="Style_90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Table Web 1"/>
    <w:basedOn w:val="Style_4"/>
    <w:pPr>
      <w:widowControl w:val="0"/>
      <w:spacing w:line="300" w:lineRule="auto"/>
      <w:ind w:firstLine="560" w:left="0"/>
      <w:jc w:val="both"/>
    </w:pPr>
    <w:rPr>
      <w:rFonts w:ascii="Times New Roman" w:hAnsi="Times New Roman"/>
    </w:rPr>
    <w:tblPr>
      <w:tblInd w:type="dxa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Сетка таблицы4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Сетка таблицы31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Сетка таблицы6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Сетка таблицы5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Сетка таблицы3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Сетка таблицы7"/>
    <w:basedOn w:val="Style_4"/>
    <w:rPr>
      <w:rFonts w:ascii="Times New Roman" w:hAnsi="Times New Roman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Сетка таблицы2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Сетка таблицы1"/>
    <w:basedOn w:val="Style_4"/>
    <w:rPr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7" Target="numbering.xml" Type="http://schemas.openxmlformats.org/officeDocument/2006/relationships/numbering"/>
  <Relationship Id="rId23" Target="stylesWithEffects.xml" Type="http://schemas.microsoft.com/office/2007/relationships/stylesWithEffects"/>
  <Relationship Id="rId22" Target="styles.xml" Type="http://schemas.openxmlformats.org/officeDocument/2006/relationships/styles"/>
  <Relationship Id="rId25" Target="theme/theme1.xml" Type="http://schemas.openxmlformats.org/officeDocument/2006/relationships/theme"/>
  <Relationship Id="rId21" Target="settings.xml" Type="http://schemas.openxmlformats.org/officeDocument/2006/relationships/settings"/>
  <Relationship Id="rId13" Target="media/5.png" Type="http://schemas.openxmlformats.org/officeDocument/2006/relationships/image"/>
  <Relationship Id="rId24" Target="webSettings.xml" Type="http://schemas.openxmlformats.org/officeDocument/2006/relationships/webSettings"/>
  <Relationship Id="rId11" Target="media/3.png" Type="http://schemas.openxmlformats.org/officeDocument/2006/relationships/image"/>
  <Relationship Id="rId18" Target="media/10.jpeg" Type="http://schemas.openxmlformats.org/officeDocument/2006/relationships/image"/>
  <Relationship Id="rId17" Target="media/9.png" Type="http://schemas.openxmlformats.org/officeDocument/2006/relationships/image"/>
  <Relationship Id="rId10" Target="media/2.png" Type="http://schemas.openxmlformats.org/officeDocument/2006/relationships/image"/>
  <Relationship Id="rId26" Target="footnotes.xml" Type="http://schemas.openxmlformats.org/officeDocument/2006/relationships/footnotes"/>
  <Relationship Id="rId15" Target="media/7.jpeg" Type="http://schemas.openxmlformats.org/officeDocument/2006/relationships/image"/>
  <Relationship Id="rId9" Target="media/1.png" Type="http://schemas.openxmlformats.org/officeDocument/2006/relationships/image"/>
  <Relationship Id="rId20" Target="fontTable.xml" Type="http://schemas.openxmlformats.org/officeDocument/2006/relationships/fontTable"/>
  <Relationship Id="rId19" Target="media/11.jpe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media/6.png" Type="http://schemas.openxmlformats.org/officeDocument/2006/relationships/imag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media/8.jpeg" Type="http://schemas.openxmlformats.org/officeDocument/2006/relationships/image"/>
  <Relationship Id="rId12" Target="media/4.png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2026-09-01T09:35:51Z</dcterms:modified>
</cp:coreProperties>
</file>