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line="276" w:lineRule="auto"/>
        <w:ind w:firstLine="0" w:left="0"/>
        <w:jc w:val="right"/>
        <w:rPr>
          <w:color w:val="000000"/>
          <w:sz w:val="28"/>
        </w:rPr>
      </w:pPr>
      <w:r>
        <w:rPr>
          <w:color w:val="000000"/>
        </w:rPr>
        <w:t>Приложение 4</w:t>
      </w:r>
    </w:p>
    <w:p w14:paraId="05000000">
      <w:pPr>
        <w:spacing w:after="0" w:line="276" w:lineRule="auto"/>
        <w:ind w:firstLine="0" w:left="0"/>
        <w:jc w:val="right"/>
        <w:rPr>
          <w:color w:val="000000"/>
        </w:rPr>
      </w:pPr>
    </w:p>
    <w:p w14:paraId="06000000">
      <w:pPr>
        <w:widowControl w:val="0"/>
        <w:spacing w:after="0" w:line="240" w:lineRule="auto"/>
        <w:ind w:firstLine="0" w:left="0"/>
        <w:jc w:val="right"/>
        <w:rPr>
          <w:i w:val="1"/>
          <w:color w:val="000000"/>
        </w:rPr>
      </w:pPr>
    </w:p>
    <w:p w14:paraId="07000000">
      <w:pPr>
        <w:spacing w:after="0" w:line="240" w:lineRule="auto"/>
        <w:ind w:hanging="142" w:left="-567"/>
        <w:jc w:val="center"/>
        <w:rPr>
          <w:b w:val="1"/>
          <w:color w:val="000000"/>
          <w:spacing w:val="30"/>
          <w:sz w:val="26"/>
        </w:rPr>
      </w:pPr>
      <w:r>
        <w:rPr>
          <w:b w:val="1"/>
          <w:color w:val="000000"/>
          <w:spacing w:val="30"/>
          <w:sz w:val="26"/>
        </w:rPr>
        <w:t>Образовательная автономная некоммерческая организация</w:t>
      </w:r>
    </w:p>
    <w:p w14:paraId="08000000">
      <w:pPr>
        <w:spacing w:after="0" w:line="240" w:lineRule="auto"/>
        <w:ind w:hanging="142" w:left="142"/>
        <w:jc w:val="center"/>
        <w:rPr>
          <w:b w:val="1"/>
          <w:color w:val="000000"/>
          <w:spacing w:val="40"/>
          <w:sz w:val="26"/>
        </w:rPr>
      </w:pPr>
      <w:r>
        <w:rPr>
          <w:b w:val="1"/>
          <w:color w:val="000000"/>
          <w:spacing w:val="40"/>
          <w:sz w:val="26"/>
        </w:rPr>
        <w:t>высшего образования</w:t>
      </w:r>
    </w:p>
    <w:p w14:paraId="09000000">
      <w:pPr>
        <w:spacing w:after="0" w:line="240" w:lineRule="auto"/>
        <w:ind w:hanging="142" w:left="142"/>
        <w:jc w:val="center"/>
        <w:rPr>
          <w:b w:val="1"/>
          <w:color w:val="000000"/>
          <w:spacing w:val="40"/>
          <w:sz w:val="20"/>
        </w:rPr>
      </w:pPr>
    </w:p>
    <w:p w14:paraId="0A000000">
      <w:pPr>
        <w:spacing w:after="120" w:line="240" w:lineRule="auto"/>
        <w:ind w:hanging="142" w:left="-426"/>
        <w:jc w:val="center"/>
        <w:rPr>
          <w:b w:val="1"/>
          <w:color w:val="000000"/>
          <w:spacing w:val="40"/>
          <w:sz w:val="32"/>
        </w:rPr>
      </w:pPr>
      <w:r>
        <w:rPr>
          <w:b w:val="1"/>
          <w:color w:val="000000"/>
          <w:spacing w:val="40"/>
          <w:sz w:val="32"/>
        </w:rPr>
        <w:t>«МОСКОВСКИЙ ТЕХНОЛОГИЧЕСКИЙ ИНСТИТУТ»</w:t>
      </w:r>
    </w:p>
    <w:tbl>
      <w:tblPr>
        <w:tblStyle w:val="Style_1"/>
        <w:tblInd w:type="dxa" w:w="-426"/>
        <w:tblBorders>
          <w:top w:color="000000" w:sz="4" w:val="double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5035"/>
        <w:gridCol w:w="4605"/>
      </w:tblGrid>
      <w:tr>
        <w:tc>
          <w:tcPr>
            <w:tcW w:type="dxa" w:w="503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B000000">
            <w:pPr>
              <w:spacing w:after="0" w:line="240" w:lineRule="auto"/>
              <w:ind w:firstLine="142" w:left="-389"/>
              <w:jc w:val="left"/>
              <w:rPr>
                <w:rFonts w:ascii="Calibri" w:hAnsi="Calibri"/>
                <w:b w:val="1"/>
                <w:color w:val="404040"/>
                <w:sz w:val="16"/>
              </w:rPr>
            </w:pPr>
          </w:p>
          <w:p w14:paraId="0C000000">
            <w:pPr>
              <w:spacing w:after="0" w:line="240" w:lineRule="auto"/>
              <w:ind w:firstLine="142" w:left="-389"/>
              <w:jc w:val="left"/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605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D000000">
            <w:pPr>
              <w:spacing w:after="0" w:line="240" w:lineRule="auto"/>
              <w:ind w:firstLine="0" w:left="0"/>
              <w:jc w:val="right"/>
              <w:rPr>
                <w:b w:val="1"/>
                <w:color w:val="404040"/>
                <w:sz w:val="16"/>
              </w:rPr>
            </w:pPr>
          </w:p>
          <w:p w14:paraId="0E000000">
            <w:pPr>
              <w:spacing w:after="0" w:line="240" w:lineRule="auto"/>
              <w:ind w:firstLine="0" w:left="0"/>
              <w:jc w:val="right"/>
              <w:rPr>
                <w:color w:val="000000"/>
                <w:sz w:val="16"/>
              </w:rPr>
            </w:pPr>
          </w:p>
        </w:tc>
      </w:tr>
    </w:tbl>
    <w:p w14:paraId="0F000000">
      <w:pPr>
        <w:spacing w:after="0" w:line="240" w:lineRule="auto"/>
        <w:ind w:hanging="10" w:left="-142"/>
        <w:jc w:val="center"/>
        <w:rPr>
          <w:b w:val="1"/>
          <w:spacing w:val="40"/>
          <w:sz w:val="28"/>
        </w:rPr>
      </w:pPr>
    </w:p>
    <w:tbl>
      <w:tblPr>
        <w:tblStyle w:val="Style_2"/>
        <w:tblLayout w:type="fixed"/>
      </w:tblPr>
      <w:tblGrid>
        <w:gridCol w:w="76"/>
        <w:gridCol w:w="1962"/>
        <w:gridCol w:w="1099"/>
        <w:gridCol w:w="6425"/>
        <w:gridCol w:w="819"/>
        <w:gridCol w:w="42"/>
      </w:tblGrid>
      <w:tr>
        <w:trPr>
          <w:trHeight w:hRule="atLeast" w:val="356"/>
        </w:trPr>
        <w:tc>
          <w:tcPr>
            <w:tcW w:type="dxa" w:w="10423"/>
            <w:gridSpan w:val="6"/>
            <w:shd w:fill="auto" w:val="clear"/>
            <w:vAlign w:val="bottom"/>
          </w:tcPr>
          <w:p w14:paraId="10000000">
            <w:pPr>
              <w:spacing w:after="0" w:line="276" w:lineRule="auto"/>
              <w:ind w:firstLine="0" w:left="0"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ОТЗЫВ</w:t>
            </w:r>
          </w:p>
        </w:tc>
      </w:tr>
      <w:tr>
        <w:trPr>
          <w:trHeight w:hRule="atLeast" w:val="356"/>
        </w:trPr>
        <w:tc>
          <w:tcPr>
            <w:tcW w:type="dxa" w:w="10423"/>
            <w:gridSpan w:val="6"/>
            <w:shd w:fill="auto" w:val="clear"/>
            <w:vAlign w:val="bottom"/>
          </w:tcPr>
          <w:p w14:paraId="11000000">
            <w:pPr>
              <w:spacing w:after="0" w:line="276" w:lineRule="auto"/>
              <w:ind w:firstLine="0" w:left="0"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НА ВЫПУСКНУЮ КВАЛИФИКАЦИОННУЮ РАБОТУ </w:t>
            </w:r>
          </w:p>
        </w:tc>
      </w:tr>
      <w:tr>
        <w:trPr>
          <w:trHeight w:hRule="atLeast" w:val="720"/>
        </w:trPr>
        <w:tc>
          <w:tcPr>
            <w:tcW w:type="dxa" w:w="76"/>
          </w:tcPr>
          <w:p/>
        </w:tc>
        <w:tc>
          <w:tcPr>
            <w:tcW w:type="dxa" w:w="196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Обучающийся</w:t>
            </w:r>
          </w:p>
        </w:tc>
        <w:tc>
          <w:tcPr>
            <w:tcW w:type="dxa" w:w="7524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3000000">
            <w:pPr>
              <w:spacing w:after="0" w:line="240" w:lineRule="auto"/>
              <w:ind w:firstLine="240" w:left="0"/>
              <w:jc w:val="left"/>
              <w:rPr>
                <w:color w:val="000000"/>
              </w:rPr>
            </w:pP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196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Специальность</w:t>
            </w:r>
          </w:p>
        </w:tc>
        <w:tc>
          <w:tcPr>
            <w:tcW w:type="dxa" w:w="7524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5000000">
            <w:pPr>
              <w:spacing w:after="0" w:line="240" w:lineRule="auto"/>
              <w:ind w:firstLine="240" w:left="0"/>
              <w:jc w:val="left"/>
              <w:rPr>
                <w:color w:val="000000"/>
              </w:rPr>
            </w:pPr>
            <w:r>
              <w:rPr>
                <w:color w:val="000000"/>
              </w:rPr>
              <w:t>15.01.22 Чертежник-конструктор</w:t>
            </w: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1962"/>
            <w:tcBorders>
              <w:bottom w:color="000000" w:sz="4" w:val="single"/>
            </w:tcBorders>
            <w:shd w:fill="auto" w:val="clear"/>
            <w:vAlign w:val="bottom"/>
          </w:tcPr>
          <w:p w14:paraId="16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Тема </w:t>
            </w:r>
          </w:p>
        </w:tc>
        <w:tc>
          <w:tcPr>
            <w:tcW w:type="dxa" w:w="7524"/>
            <w:gridSpan w:val="2"/>
            <w:tcBorders>
              <w:left w:sz="4" w:val="nil"/>
              <w:bottom w:color="000000" w:sz="4" w:val="single"/>
            </w:tcBorders>
            <w:shd w:fill="auto" w:val="clear"/>
            <w:vAlign w:val="bottom"/>
          </w:tcPr>
          <w:p w14:paraId="17000000">
            <w:pPr>
              <w:spacing w:after="0" w:line="240" w:lineRule="auto"/>
              <w:ind w:firstLine="0" w:left="0"/>
              <w:jc w:val="center"/>
              <w:rPr>
                <w:color w:val="000000"/>
              </w:rPr>
            </w:pP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9486"/>
            <w:gridSpan w:val="3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8000000">
            <w:pPr>
              <w:spacing w:after="0" w:line="240" w:lineRule="auto"/>
              <w:ind w:firstLine="240" w:left="0"/>
              <w:jc w:val="left"/>
              <w:rPr>
                <w:color w:val="000000"/>
              </w:rPr>
            </w:pP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3061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Руководитель</w:t>
            </w:r>
          </w:p>
        </w:tc>
        <w:tc>
          <w:tcPr>
            <w:tcW w:type="dxa" w:w="6425"/>
            <w:tcBorders>
              <w:top w:color="000000" w:sz="4" w:val="single"/>
              <w:left w:sz="4" w:val="nil"/>
              <w:bottom w:color="000000" w:sz="4" w:val="single"/>
            </w:tcBorders>
            <w:shd w:fill="auto" w:val="clear"/>
            <w:vAlign w:val="bottom"/>
          </w:tcPr>
          <w:p w14:paraId="1A000000">
            <w:pPr>
              <w:spacing w:after="0" w:line="240" w:lineRule="auto"/>
              <w:ind w:firstLine="0" w:left="0"/>
              <w:jc w:val="left"/>
              <w:rPr>
                <w:color w:val="000000"/>
              </w:rPr>
            </w:pP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3061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spacing w:after="0" w:line="240" w:lineRule="auto"/>
              <w:ind w:firstLine="0" w:left="0"/>
              <w:jc w:val="left"/>
              <w:rPr>
                <w:color w:val="000000"/>
              </w:rPr>
            </w:pPr>
            <w:r>
              <w:rPr>
                <w:color w:val="000000"/>
              </w:rPr>
              <w:t>Ученая степень, звание</w:t>
            </w:r>
          </w:p>
        </w:tc>
        <w:tc>
          <w:tcPr>
            <w:tcW w:type="dxa" w:w="6425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spacing w:after="0" w:line="240" w:lineRule="auto"/>
              <w:ind w:firstLine="0" w:left="0"/>
              <w:jc w:val="left"/>
              <w:rPr>
                <w:color w:val="000000"/>
              </w:rPr>
            </w:pPr>
          </w:p>
        </w:tc>
        <w:tc>
          <w:tcPr>
            <w:tcW w:type="dxa" w:w="81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spacing w:after="0" w:line="240" w:lineRule="auto"/>
              <w:ind w:firstLine="240" w:left="0"/>
              <w:jc w:val="left"/>
              <w:rPr>
                <w:i w:val="1"/>
                <w:color w:val="000080"/>
              </w:rPr>
            </w:pPr>
          </w:p>
        </w:tc>
        <w:tc>
          <w:tcPr>
            <w:tcW w:type="dxa" w:w="42"/>
          </w:tcPr>
          <w:p/>
        </w:tc>
      </w:tr>
      <w:tr>
        <w:trPr>
          <w:trHeight w:hRule="atLeast" w:val="340"/>
        </w:trPr>
        <w:tc>
          <w:tcPr>
            <w:tcW w:type="dxa" w:w="76"/>
          </w:tcPr>
          <w:p/>
        </w:tc>
        <w:tc>
          <w:tcPr>
            <w:tcW w:type="dxa" w:w="3061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00000">
            <w:pPr>
              <w:spacing w:after="0" w:line="240" w:lineRule="auto"/>
              <w:ind w:firstLine="0" w:left="0"/>
              <w:jc w:val="left"/>
              <w:rPr>
                <w:color w:val="000000"/>
              </w:rPr>
            </w:pPr>
            <w:r>
              <w:rPr>
                <w:color w:val="000000"/>
              </w:rPr>
              <w:t>Должность, место работы</w:t>
            </w:r>
          </w:p>
        </w:tc>
        <w:tc>
          <w:tcPr>
            <w:tcW w:type="dxa" w:w="642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F000000">
            <w:pPr>
              <w:spacing w:after="0" w:line="240" w:lineRule="auto"/>
              <w:ind w:firstLine="0" w:left="0"/>
              <w:jc w:val="left"/>
              <w:rPr>
                <w:color w:val="000000"/>
              </w:rPr>
            </w:pPr>
          </w:p>
        </w:tc>
        <w:tc>
          <w:tcPr>
            <w:tcW w:type="dxa" w:w="819"/>
          </w:tcPr>
          <w:p/>
        </w:tc>
        <w:tc>
          <w:tcPr>
            <w:tcW w:type="dxa" w:w="42"/>
          </w:tcPr>
          <w:p/>
        </w:tc>
      </w:tr>
    </w:tbl>
    <w:p w14:paraId="20000000">
      <w:pPr>
        <w:spacing w:after="0" w:line="276" w:lineRule="auto"/>
        <w:ind w:firstLine="0" w:left="0"/>
        <w:jc w:val="left"/>
        <w:rPr>
          <w:color w:val="000000"/>
        </w:rPr>
      </w:pPr>
    </w:p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7"/>
        <w:gridCol w:w="2269"/>
        <w:gridCol w:w="6549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spacing w:after="0" w:line="240" w:lineRule="auto"/>
              <w:ind w:firstLine="0" w:left="0"/>
              <w:contextualSpacing w:val="1"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Критерий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spacing w:after="0" w:line="240" w:lineRule="auto"/>
              <w:ind w:firstLine="0" w:left="0"/>
              <w:contextualSpacing w:val="1"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Комментарий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Цель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Соответствие теме ВКР </w:t>
            </w:r>
            <w:r>
              <w:rPr>
                <w:color w:val="000000"/>
                <w:sz w:val="22"/>
              </w:rPr>
              <w:t xml:space="preserve">(нужное подчеркнуть): </w:t>
            </w:r>
          </w:p>
          <w:p w14:paraId="27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соответствует</w:t>
            </w:r>
          </w:p>
          <w:p w14:paraId="28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частично соответствует</w:t>
            </w:r>
          </w:p>
          <w:p w14:paraId="29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соответствует</w:t>
            </w:r>
          </w:p>
          <w:p w14:paraId="2A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Четкость формулировки:</w:t>
            </w:r>
          </w:p>
          <w:p w14:paraId="2B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четкая </w:t>
            </w:r>
          </w:p>
          <w:p w14:paraId="2C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четкая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Задачи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Соответствие «Плану» ВКР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3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соответствует</w:t>
            </w:r>
          </w:p>
          <w:p w14:paraId="31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частично соответствует</w:t>
            </w:r>
          </w:p>
          <w:p w14:paraId="32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соответствует</w:t>
            </w:r>
          </w:p>
          <w:p w14:paraId="33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Четкость формулировок:</w:t>
            </w:r>
          </w:p>
          <w:p w14:paraId="34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четкая </w:t>
            </w:r>
          </w:p>
          <w:p w14:paraId="35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четкая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Предмет исследования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Наличие</w:t>
            </w:r>
            <w:r>
              <w:rPr>
                <w:color w:val="000000"/>
                <w:sz w:val="22"/>
              </w:rPr>
              <w:t xml:space="preserve"> (нужное подчеркнуть):</w:t>
            </w:r>
          </w:p>
          <w:p w14:paraId="39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наличие </w:t>
            </w:r>
          </w:p>
          <w:p w14:paraId="3A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отсутствие</w:t>
            </w:r>
          </w:p>
          <w:p w14:paraId="3B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Соответствие заявленного дипломником фактическому предмету исследования:</w:t>
            </w:r>
          </w:p>
          <w:p w14:paraId="3C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соответствует</w:t>
            </w:r>
          </w:p>
          <w:p w14:paraId="3D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соответствует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Методы исследования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Наличие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41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наличие </w:t>
            </w:r>
          </w:p>
          <w:p w14:paraId="42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отсутствие</w:t>
            </w:r>
          </w:p>
          <w:p w14:paraId="43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Соответствие заявленных </w:t>
            </w:r>
            <w:r>
              <w:rPr>
                <w:i w:val="1"/>
                <w:color w:val="000000"/>
                <w:sz w:val="22"/>
              </w:rPr>
              <w:t>дипломником</w:t>
            </w:r>
            <w:r>
              <w:rPr>
                <w:b w:val="1"/>
                <w:i w:val="1"/>
                <w:color w:val="000000"/>
                <w:sz w:val="22"/>
              </w:rPr>
              <w:t xml:space="preserve"> </w:t>
            </w:r>
            <w:r>
              <w:rPr>
                <w:i w:val="1"/>
                <w:color w:val="000000"/>
                <w:sz w:val="22"/>
              </w:rPr>
              <w:t>методов</w:t>
            </w:r>
            <w:r>
              <w:rPr>
                <w:b w:val="1"/>
                <w:i w:val="1"/>
                <w:color w:val="000000"/>
                <w:sz w:val="22"/>
              </w:rPr>
              <w:t xml:space="preserve"> фактически примененным:</w:t>
            </w:r>
          </w:p>
          <w:p w14:paraId="44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соответствует </w:t>
            </w:r>
          </w:p>
          <w:p w14:paraId="45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частично соответствует</w:t>
            </w:r>
          </w:p>
          <w:p w14:paraId="46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соответствует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Логика изложения теоретического материала</w:t>
            </w:r>
          </w:p>
          <w:p w14:paraId="49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Особенность логического </w:t>
            </w:r>
            <w:r>
              <w:rPr>
                <w:i w:val="1"/>
                <w:color w:val="000000"/>
                <w:sz w:val="22"/>
              </w:rPr>
              <w:t xml:space="preserve">мышления.  Использование форм мышления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4B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 xml:space="preserve">понятие </w:t>
            </w:r>
          </w:p>
          <w:p w14:paraId="4C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 xml:space="preserve">суждение </w:t>
            </w:r>
          </w:p>
          <w:p w14:paraId="4D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highlight w:val="white"/>
              </w:rPr>
              <w:t>умозаключение</w:t>
            </w:r>
          </w:p>
          <w:p w14:paraId="4E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  <w:highlight w:val="white"/>
              </w:rPr>
            </w:pPr>
            <w:r>
              <w:rPr>
                <w:b w:val="1"/>
                <w:i w:val="1"/>
                <w:color w:val="000000"/>
                <w:sz w:val="22"/>
              </w:rPr>
              <w:t>Использование операций логического мышления</w:t>
            </w:r>
            <w:r>
              <w:rPr>
                <w:color w:val="000000"/>
                <w:sz w:val="22"/>
              </w:rPr>
              <w:t xml:space="preserve"> (</w:t>
            </w:r>
            <w:r>
              <w:rPr>
                <w:i w:val="1"/>
                <w:color w:val="000000"/>
                <w:sz w:val="22"/>
                <w:highlight w:val="white"/>
              </w:rPr>
              <w:t>объяснение, классификация, типологизация, абстрагирование, идеализация, сравнение, экстраполяция, редукция и др.)</w:t>
            </w:r>
            <w:r>
              <w:rPr>
                <w:color w:val="000000"/>
                <w:sz w:val="22"/>
              </w:rPr>
              <w:t>:</w:t>
            </w:r>
          </w:p>
          <w:p w14:paraId="4F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«богатое» мышление </w:t>
            </w:r>
          </w:p>
          <w:p w14:paraId="5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«бедное» мышление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Дефиниции (понятия)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</w:rPr>
              <w:t>Раскрытие ключевых понятий, описывающих предмет исследования в</w:t>
            </w:r>
            <w:r>
              <w:rPr>
                <w:b w:val="1"/>
                <w:i w:val="1"/>
                <w:color w:val="000000"/>
                <w:sz w:val="22"/>
              </w:rPr>
              <w:t xml:space="preserve"> современной трактовке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54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firstLine="0" w:left="0"/>
              <w:contextualSpacing w:val="1"/>
              <w:jc w:val="left"/>
              <w:rPr>
                <w:i w:val="1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ключевые понятия не раскрыты</w:t>
            </w:r>
          </w:p>
          <w:p w14:paraId="55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firstLine="0" w:left="0"/>
              <w:contextualSpacing w:val="1"/>
              <w:jc w:val="left"/>
              <w:rPr>
                <w:i w:val="1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раскрыты в устаревшей трактовке</w:t>
            </w:r>
          </w:p>
          <w:p w14:paraId="56000000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раскрыты в современной трактовке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Результативность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 xml:space="preserve">Наличие теоретических результатов - степень решения поставленных задач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5A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решены </w:t>
            </w:r>
          </w:p>
          <w:p w14:paraId="5B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решены частично (не полно)</w:t>
            </w:r>
          </w:p>
          <w:p w14:paraId="5C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решены в значительной степени</w:t>
            </w:r>
          </w:p>
          <w:p w14:paraId="5D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полностью решены</w:t>
            </w:r>
          </w:p>
          <w:p w14:paraId="5E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i w:val="1"/>
                <w:color w:val="000000"/>
                <w:sz w:val="22"/>
              </w:rPr>
            </w:pPr>
            <w:r>
              <w:rPr>
                <w:b w:val="1"/>
                <w:i w:val="1"/>
                <w:color w:val="000000"/>
                <w:sz w:val="22"/>
              </w:rPr>
              <w:t>Наличие практико-ориентированных результатов   степень решения поставленных задач:</w:t>
            </w:r>
          </w:p>
          <w:p w14:paraId="5F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решены </w:t>
            </w:r>
          </w:p>
          <w:p w14:paraId="6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решены частично (не полно)</w:t>
            </w:r>
          </w:p>
          <w:p w14:paraId="61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решены в значительной степени</w:t>
            </w:r>
          </w:p>
          <w:p w14:paraId="62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полностью решены</w:t>
            </w:r>
          </w:p>
          <w:p w14:paraId="63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Обоснованность</w:t>
            </w:r>
            <w:r>
              <w:rPr>
                <w:color w:val="000000"/>
                <w:sz w:val="22"/>
              </w:rPr>
              <w:t xml:space="preserve"> полученных результатов (выводов): </w:t>
            </w:r>
          </w:p>
          <w:p w14:paraId="64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обоснованы </w:t>
            </w:r>
          </w:p>
          <w:p w14:paraId="65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частично обоснованы</w:t>
            </w:r>
          </w:p>
          <w:p w14:paraId="66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 значительной степени обоснованы </w:t>
            </w:r>
          </w:p>
          <w:p w14:paraId="67000000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обоснованы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Информационная база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«</w:t>
            </w:r>
            <w:r>
              <w:rPr>
                <w:b w:val="1"/>
                <w:color w:val="000000"/>
                <w:sz w:val="22"/>
              </w:rPr>
              <w:t>Список использованных источников</w:t>
            </w:r>
            <w:r>
              <w:rPr>
                <w:color w:val="000000"/>
                <w:sz w:val="22"/>
              </w:rPr>
              <w:t>»</w:t>
            </w:r>
            <w:r>
              <w:rPr>
                <w:b w:val="1"/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(нужное подчеркнуть):</w:t>
            </w:r>
          </w:p>
          <w:p w14:paraId="6B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список оформлен надлежащим образом </w:t>
            </w:r>
          </w:p>
          <w:p w14:paraId="6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список не оформлен надлежащим образом</w:t>
            </w:r>
          </w:p>
          <w:p w14:paraId="6D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в список включены информационные источники, полностью использованные при написании ВКР</w:t>
            </w:r>
          </w:p>
          <w:p w14:paraId="6E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 список включены информационные источники, не использованные при написании ВКР (указать №№ из «СИИ»)</w:t>
            </w:r>
          </w:p>
          <w:p w14:paraId="6F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 список включены </w:t>
            </w:r>
            <w:r>
              <w:rPr>
                <w:i w:val="1"/>
                <w:color w:val="000000"/>
                <w:sz w:val="22"/>
              </w:rPr>
              <w:t>фальсифицированные</w:t>
            </w:r>
            <w:r>
              <w:rPr>
                <w:color w:val="000000"/>
                <w:sz w:val="22"/>
              </w:rPr>
              <w:t xml:space="preserve"> информационные источники (указать №№ из «СИИ»)</w:t>
            </w:r>
          </w:p>
          <w:p w14:paraId="70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ВКР имеет достаточное количество ссылок на все информационные источники</w:t>
            </w:r>
          </w:p>
          <w:p w14:paraId="71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ВКР не имеет необходимого количества ссылок на информационные источники (указать стр. ВКР)</w:t>
            </w:r>
          </w:p>
          <w:p w14:paraId="72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ВКР использованы </w:t>
            </w:r>
            <w:r>
              <w:rPr>
                <w:i w:val="1"/>
                <w:color w:val="000000"/>
                <w:sz w:val="22"/>
              </w:rPr>
              <w:t xml:space="preserve">фальсифицированные </w:t>
            </w:r>
            <w:r>
              <w:rPr>
                <w:color w:val="000000"/>
                <w:sz w:val="22"/>
              </w:rPr>
              <w:t>ссылки на информационные источники (указать стр. ВКР)</w:t>
            </w:r>
          </w:p>
          <w:p w14:paraId="73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ссылки на информационные источники оформлены не надлежащим образом: отсутствуют номера страниц цитируемых литературных источников. отсутствует полный развернутый интернет адрес информационного источника (указать стр. ВКР)</w:t>
            </w:r>
          </w:p>
          <w:p w14:paraId="74000000">
            <w:p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«</w:t>
            </w:r>
            <w:r>
              <w:rPr>
                <w:b w:val="1"/>
                <w:color w:val="000000"/>
                <w:sz w:val="22"/>
              </w:rPr>
              <w:t>Приложения</w:t>
            </w:r>
            <w:r>
              <w:rPr>
                <w:color w:val="000000"/>
                <w:sz w:val="22"/>
              </w:rPr>
              <w:t xml:space="preserve">»: </w:t>
            </w:r>
          </w:p>
          <w:p w14:paraId="75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необоснованное отсутствие</w:t>
            </w:r>
          </w:p>
          <w:p w14:paraId="76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неоправданное включение (указать №№ «Приложений»)</w:t>
            </w:r>
          </w:p>
          <w:p w14:paraId="77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информационная достаточность (для полного решения поставленных задач)</w:t>
            </w:r>
          </w:p>
          <w:p w14:paraId="78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информационная недостаточность (для полного решения поставленных задач)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Степень самостоятельности решения поставленных задач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ВКР выполнена </w:t>
            </w:r>
            <w:r>
              <w:rPr>
                <w:b w:val="1"/>
                <w:i w:val="1"/>
                <w:color w:val="000000"/>
                <w:sz w:val="22"/>
              </w:rPr>
              <w:t>полностью самостоятельно</w:t>
            </w:r>
          </w:p>
          <w:p w14:paraId="7C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ВКР выполнена обучающимся </w:t>
            </w:r>
            <w:r>
              <w:rPr>
                <w:b w:val="1"/>
                <w:i w:val="1"/>
                <w:color w:val="000000"/>
                <w:sz w:val="22"/>
              </w:rPr>
              <w:t>с элементами заимствований</w:t>
            </w:r>
            <w:r>
              <w:rPr>
                <w:color w:val="000000"/>
                <w:sz w:val="22"/>
              </w:rPr>
              <w:t xml:space="preserve"> готовых разработок </w:t>
            </w:r>
          </w:p>
          <w:p w14:paraId="7D000000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hanging="284" w:left="352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ВКР выполнена обучающимся в основном </w:t>
            </w:r>
            <w:r>
              <w:rPr>
                <w:b w:val="1"/>
                <w:i w:val="1"/>
                <w:color w:val="000000"/>
                <w:sz w:val="22"/>
              </w:rPr>
              <w:t>с использованием готовых разработок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Соблюдение сроков выполнения и предоставления ВКР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значительное </w:t>
            </w:r>
            <w:r>
              <w:rPr>
                <w:b w:val="1"/>
                <w:i w:val="1"/>
                <w:color w:val="000000"/>
                <w:sz w:val="22"/>
              </w:rPr>
              <w:t>нарушение сроков начала</w:t>
            </w:r>
            <w:r>
              <w:rPr>
                <w:color w:val="000000"/>
                <w:sz w:val="22"/>
              </w:rPr>
              <w:t xml:space="preserve"> работы над ВКР </w:t>
            </w:r>
          </w:p>
          <w:p w14:paraId="81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значительное </w:t>
            </w:r>
            <w:r>
              <w:rPr>
                <w:b w:val="1"/>
                <w:i w:val="1"/>
                <w:color w:val="000000"/>
                <w:sz w:val="22"/>
              </w:rPr>
              <w:t>нарушение сроков предоставления</w:t>
            </w:r>
            <w:r>
              <w:rPr>
                <w:color w:val="000000"/>
                <w:sz w:val="22"/>
              </w:rPr>
              <w:t xml:space="preserve"> первоначального </w:t>
            </w:r>
            <w:r>
              <w:rPr>
                <w:b w:val="1"/>
                <w:i w:val="1"/>
                <w:color w:val="000000"/>
                <w:sz w:val="22"/>
              </w:rPr>
              <w:t>текста</w:t>
            </w:r>
            <w:r>
              <w:rPr>
                <w:color w:val="000000"/>
                <w:sz w:val="22"/>
              </w:rPr>
              <w:t xml:space="preserve"> ВКР</w:t>
            </w:r>
          </w:p>
          <w:p w14:paraId="82000000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сроки соблюдены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Реакция на замечания научного руководителя по тексту ВКР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0"/>
              <w:numPr>
                <w:ilvl w:val="0"/>
                <w:numId w:val="12"/>
              </w:numPr>
              <w:tabs>
                <w:tab w:leader="none" w:pos="210" w:val="left"/>
              </w:tabs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осознанное исправление </w:t>
            </w:r>
          </w:p>
          <w:p w14:paraId="86000000">
            <w:pPr>
              <w:widowControl w:val="0"/>
              <w:numPr>
                <w:ilvl w:val="0"/>
                <w:numId w:val="12"/>
              </w:numPr>
              <w:tabs>
                <w:tab w:leader="none" w:pos="210" w:val="left"/>
              </w:tabs>
              <w:spacing w:after="0" w:line="240" w:lineRule="auto"/>
              <w:ind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механическое исправление </w:t>
            </w:r>
          </w:p>
          <w:p w14:paraId="87000000">
            <w:pPr>
              <w:widowControl w:val="0"/>
              <w:numPr>
                <w:ilvl w:val="0"/>
                <w:numId w:val="12"/>
              </w:numPr>
              <w:tabs>
                <w:tab w:leader="none" w:pos="210" w:val="left"/>
              </w:tabs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отсутствие реакции</w:t>
            </w:r>
          </w:p>
          <w:p w14:paraId="88000000">
            <w:pPr>
              <w:spacing w:after="0" w:line="240" w:lineRule="auto"/>
              <w:ind w:firstLine="0" w:left="0"/>
              <w:contextualSpacing w:val="1"/>
              <w:jc w:val="right"/>
              <w:rPr>
                <w:color w:val="000000"/>
                <w:sz w:val="22"/>
              </w:rPr>
            </w:pP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contextualSpacing w:val="1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spacing w:after="0" w:line="240" w:lineRule="auto"/>
              <w:ind w:firstLine="0" w:left="0"/>
              <w:contextualSpacing w:val="1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Глубина понимания содержания ВКР</w:t>
            </w:r>
          </w:p>
        </w:tc>
        <w:tc>
          <w:tcPr>
            <w:tcW w:type="dxa" w:w="6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высокая </w:t>
            </w:r>
          </w:p>
          <w:p w14:paraId="8C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средняя</w:t>
            </w:r>
          </w:p>
          <w:p w14:paraId="8D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firstLine="0" w:left="0"/>
              <w:contextualSpacing w:val="1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низкая</w:t>
            </w:r>
          </w:p>
        </w:tc>
      </w:tr>
    </w:tbl>
    <w:p w14:paraId="8E000000">
      <w:pPr>
        <w:spacing w:after="0" w:line="276" w:lineRule="auto"/>
        <w:ind w:firstLine="0" w:left="0"/>
        <w:jc w:val="left"/>
        <w:rPr>
          <w:color w:val="000000"/>
        </w:rPr>
      </w:pPr>
    </w:p>
    <w:p w14:paraId="8F000000">
      <w:pPr>
        <w:spacing w:after="0" w:line="276" w:lineRule="auto"/>
        <w:ind w:firstLine="0" w:left="0"/>
        <w:jc w:val="center"/>
        <w:rPr>
          <w:b w:val="1"/>
          <w:color w:val="000000"/>
        </w:rPr>
      </w:pPr>
      <w:r>
        <w:rPr>
          <w:b w:val="1"/>
          <w:color w:val="000000"/>
        </w:rPr>
        <w:t>Общие выводы:</w:t>
      </w:r>
    </w:p>
    <w:tbl>
      <w:tblPr>
        <w:tblStyle w:val="Style_2"/>
        <w:tblInd w:type="dxa" w:w="-743"/>
        <w:tblLayout w:type="fixed"/>
      </w:tblPr>
      <w:tblGrid>
        <w:gridCol w:w="2269"/>
        <w:gridCol w:w="8363"/>
      </w:tblGrid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0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Достоинства ВКР:</w:t>
            </w:r>
          </w:p>
        </w:tc>
        <w:tc>
          <w:tcPr>
            <w:tcW w:type="dxa" w:w="8363"/>
            <w:tcBorders>
              <w:bottom w:color="000000" w:sz="4" w:val="single"/>
            </w:tcBorders>
            <w:shd w:fill="auto" w:val="clear"/>
          </w:tcPr>
          <w:p w14:paraId="91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2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3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4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5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6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7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8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9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A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Недостатки ВКР:</w:t>
            </w: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B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C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D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9E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9F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2269"/>
            <w:shd w:fill="auto" w:val="clear"/>
          </w:tcPr>
          <w:p w14:paraId="A0000000">
            <w:pPr>
              <w:spacing w:after="200" w:line="276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8363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A1000000">
            <w:pPr>
              <w:spacing w:after="0" w:line="240" w:lineRule="auto"/>
              <w:ind w:firstLine="0" w:left="0"/>
              <w:jc w:val="left"/>
              <w:rPr>
                <w:b w:val="1"/>
                <w:color w:val="000000"/>
                <w:sz w:val="22"/>
              </w:rPr>
            </w:pPr>
          </w:p>
        </w:tc>
      </w:tr>
    </w:tbl>
    <w:p w14:paraId="A2000000">
      <w:pPr>
        <w:spacing w:after="0" w:line="276" w:lineRule="auto"/>
        <w:ind w:firstLine="0" w:left="0"/>
        <w:jc w:val="left"/>
        <w:rPr>
          <w:b w:val="1"/>
          <w:color w:val="000000"/>
        </w:rPr>
      </w:pPr>
    </w:p>
    <w:p w14:paraId="A3000000">
      <w:pPr>
        <w:spacing w:after="0" w:line="276" w:lineRule="auto"/>
        <w:ind w:firstLine="567" w:left="0"/>
        <w:rPr>
          <w:color w:val="000000"/>
        </w:rPr>
      </w:pPr>
      <w:r>
        <w:rPr>
          <w:color w:val="000000"/>
        </w:rPr>
        <w:t>ВКР соответствует требованиям ГЭК и рекомендуется к защите с оценкой _____________ / не рекомендуется к защите (нужное – подчеркнуть).</w:t>
      </w:r>
    </w:p>
    <w:p w14:paraId="A4000000">
      <w:pPr>
        <w:spacing w:after="0" w:line="276" w:lineRule="auto"/>
        <w:ind w:firstLine="0" w:left="0"/>
        <w:jc w:val="left"/>
        <w:rPr>
          <w:color w:val="000000"/>
        </w:rPr>
      </w:pPr>
    </w:p>
    <w:p w14:paraId="A5000000">
      <w:pPr>
        <w:spacing w:after="0" w:line="276" w:lineRule="auto"/>
        <w:ind w:firstLine="0" w:left="0"/>
        <w:jc w:val="left"/>
        <w:rPr>
          <w:color w:val="000000"/>
        </w:rPr>
      </w:pPr>
    </w:p>
    <w:p w14:paraId="A6000000">
      <w:pPr>
        <w:spacing w:after="0" w:line="276" w:lineRule="auto"/>
        <w:ind w:firstLine="0" w:left="0"/>
        <w:jc w:val="left"/>
        <w:rPr>
          <w:color w:val="000000"/>
        </w:rPr>
      </w:pPr>
    </w:p>
    <w:p w14:paraId="A7000000">
      <w:pPr>
        <w:spacing w:after="0" w:line="276" w:lineRule="auto"/>
        <w:ind w:firstLine="0" w:left="0"/>
        <w:jc w:val="left"/>
        <w:rPr>
          <w:color w:val="000000"/>
        </w:rPr>
      </w:pPr>
      <w:r>
        <w:rPr>
          <w:color w:val="000000"/>
        </w:rPr>
        <w:t>Руководитель                       _____________________________</w:t>
      </w:r>
    </w:p>
    <w:p w14:paraId="A8000000">
      <w:pPr>
        <w:spacing w:after="0" w:line="276" w:lineRule="auto"/>
        <w:ind w:firstLine="0" w:left="0"/>
        <w:jc w:val="left"/>
        <w:rPr>
          <w:color w:val="000000"/>
        </w:rPr>
      </w:pPr>
      <w:r>
        <w:rPr>
          <w:color w:val="000000"/>
          <w:sz w:val="16"/>
        </w:rPr>
        <w:t xml:space="preserve"> </w:t>
      </w:r>
      <w:r>
        <w:rPr>
          <w:color w:val="000000"/>
          <w:sz w:val="16"/>
        </w:rPr>
        <w:tab/>
      </w:r>
      <w:r>
        <w:rPr>
          <w:color w:val="000000"/>
          <w:sz w:val="16"/>
        </w:rPr>
        <w:tab/>
      </w:r>
      <w:r>
        <w:rPr>
          <w:color w:val="000000"/>
          <w:sz w:val="16"/>
        </w:rPr>
        <w:tab/>
      </w:r>
      <w:r>
        <w:rPr>
          <w:color w:val="000000"/>
          <w:sz w:val="16"/>
        </w:rPr>
        <w:tab/>
      </w:r>
      <w:r>
        <w:rPr>
          <w:color w:val="000000"/>
          <w:sz w:val="16"/>
        </w:rPr>
        <w:t>подпись          расшифровка</w:t>
      </w:r>
    </w:p>
    <w:p w14:paraId="A9000000">
      <w:pPr>
        <w:spacing w:after="0" w:line="276" w:lineRule="auto"/>
        <w:ind w:firstLine="0" w:left="0"/>
        <w:jc w:val="right"/>
        <w:rPr>
          <w:color w:val="000000"/>
        </w:rPr>
      </w:pPr>
      <w:r>
        <w:rPr>
          <w:color w:val="000000"/>
        </w:rPr>
        <w:t>«___» ________________202___г.</w:t>
      </w:r>
    </w:p>
    <w:p w14:paraId="AA000000">
      <w:pPr>
        <w:spacing w:after="200" w:line="276" w:lineRule="auto"/>
        <w:ind w:firstLine="0" w:left="0"/>
        <w:jc w:val="left"/>
        <w:rPr>
          <w:color w:val="000000"/>
          <w:sz w:val="22"/>
        </w:rPr>
      </w:pPr>
    </w:p>
    <w:p w14:paraId="AB000000">
      <w:pPr>
        <w:widowControl w:val="0"/>
        <w:spacing w:after="0" w:line="240" w:lineRule="auto"/>
        <w:ind w:firstLine="0" w:left="0"/>
        <w:jc w:val="right"/>
        <w:rPr>
          <w:color w:val="000000"/>
        </w:rPr>
      </w:pPr>
    </w:p>
    <w:sectPr>
      <w:footerReference r:id="rId2" w:type="first"/>
      <w:footerReference r:id="rId1" w:type="default"/>
      <w:pgSz w:h="16838" w:orient="portrait" w:w="11906"/>
      <w:pgMar w:bottom="0" w:footer="720" w:gutter="0" w:header="720" w:left="1701" w:right="70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after="0" w:line="264" w:lineRule="auto"/>
      <w:ind w:firstLine="0" w:left="0" w:right="8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2000000">
    <w:pPr>
      <w:spacing w:after="0" w:line="264" w:lineRule="auto"/>
      <w:ind w:firstLine="0" w:left="0"/>
      <w:jc w:val="left"/>
    </w:pPr>
    <w:r>
      <w:t xml:space="preserve"> </w: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spacing w:after="160" w:line="264" w:lineRule="auto"/>
      <w:ind w:firstLine="0" w:left="0"/>
      <w:jc w:val="left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2."/>
      <w:lvlJc w:val="left"/>
      <w:pPr>
        <w:ind w:hanging="360" w:left="1440"/>
      </w:pPr>
      <w:rPr>
        <w:b w:val="0"/>
      </w:r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bullet"/>
      <w:lvlText w:val=""/>
      <w:lvlJc w:val="left"/>
      <w:pPr>
        <w:ind w:hanging="360" w:left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72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144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1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288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360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432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04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5760"/>
      </w:pPr>
      <w:rPr>
        <w:rFonts w:ascii="Wingdings" w:hAnsi="Wingdings"/>
      </w:rPr>
    </w:lvl>
  </w:abstractNum>
  <w:abstractNum w:abstractNumId="1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3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2" w:line="384" w:lineRule="auto"/>
      <w:ind w:firstLine="842" w:left="0"/>
      <w:jc w:val="both"/>
    </w:pPr>
    <w:rPr>
      <w:rFonts w:ascii="Times New Roman" w:hAnsi="Times New Roman"/>
      <w:color w:val="00000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4"/>
    </w:rPr>
  </w:style>
  <w:style w:styleId="Style_4" w:type="paragraph">
    <w:name w:val="header"/>
    <w:basedOn w:val="Style_3"/>
    <w:link w:val="Style_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4_ch" w:type="character">
    <w:name w:val="header"/>
    <w:basedOn w:val="Style_3_ch"/>
    <w:link w:val="Style_4"/>
  </w:style>
  <w:style w:styleId="Style_5" w:type="paragraph">
    <w:name w:val="toc 2"/>
    <w:basedOn w:val="Style_3"/>
    <w:next w:val="Style_3"/>
    <w:link w:val="Style_5_ch"/>
    <w:uiPriority w:val="39"/>
    <w:pPr>
      <w:spacing w:after="0" w:line="360" w:lineRule="auto"/>
      <w:ind w:firstLine="0" w:left="0"/>
    </w:pPr>
  </w:style>
  <w:style w:styleId="Style_5_ch" w:type="character">
    <w:name w:val="toc 2"/>
    <w:basedOn w:val="Style_3_ch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ext w:val="Style_3"/>
    <w:link w:val="Style_9_ch"/>
    <w:semiHidden w:val="1"/>
    <w:unhideWhenUsed w:val="1"/>
    <w:pPr>
      <w:spacing w:after="0" w:line="276" w:lineRule="auto"/>
      <w:ind w:right="83"/>
      <w:jc w:val="both"/>
    </w:pPr>
    <w:rPr>
      <w:rFonts w:ascii="Times New Roman" w:hAnsi="Times New Roman"/>
      <w:color w:val="000000"/>
      <w:sz w:val="20"/>
    </w:rPr>
  </w:style>
  <w:style w:styleId="Style_9_ch" w:type="character">
    <w:link w:val="Style_9"/>
    <w:semiHidden w:val="1"/>
    <w:unhideWhenUsed w:val="1"/>
    <w:rPr>
      <w:rFonts w:ascii="Times New Roman" w:hAnsi="Times New Roman"/>
      <w:color w:val="000000"/>
      <w:sz w:val="20"/>
    </w:rPr>
  </w:style>
  <w:style w:styleId="Style_10" w:type="paragraph">
    <w:name w:val="heading 3"/>
    <w:next w:val="Style_3"/>
    <w:link w:val="Style_10_ch"/>
    <w:uiPriority w:val="9"/>
    <w:qFormat/>
    <w:pPr>
      <w:keepNext w:val="1"/>
      <w:keepLines w:val="1"/>
      <w:spacing w:after="158"/>
      <w:ind w:hanging="10" w:left="10" w:right="82"/>
      <w:jc w:val="center"/>
      <w:outlineLvl w:val="2"/>
    </w:pPr>
    <w:rPr>
      <w:rFonts w:ascii="Times New Roman" w:hAnsi="Times New Roman"/>
      <w:b w:val="1"/>
      <w:color w:val="000000"/>
      <w:sz w:val="24"/>
    </w:rPr>
  </w:style>
  <w:style w:styleId="Style_10_ch" w:type="character">
    <w:name w:val="heading 3"/>
    <w:link w:val="Style_10"/>
    <w:rPr>
      <w:rFonts w:ascii="Times New Roman" w:hAnsi="Times New Roman"/>
      <w:b w:val="1"/>
      <w:color w:val="000000"/>
      <w:sz w:val="24"/>
    </w:rPr>
  </w:style>
  <w:style w:styleId="Style_11" w:type="paragraph">
    <w:name w:val="List Paragraph"/>
    <w:basedOn w:val="Style_3"/>
    <w:link w:val="Style_11_ch"/>
    <w:pPr>
      <w:ind w:firstLine="0" w:left="720"/>
      <w:contextualSpacing w:val="1"/>
    </w:pPr>
  </w:style>
  <w:style w:styleId="Style_11_ch" w:type="character">
    <w:name w:val="List Paragraph"/>
    <w:basedOn w:val="Style_3_ch"/>
    <w:link w:val="Style_11"/>
  </w:style>
  <w:style w:styleId="Style_12" w:type="paragraph">
    <w:name w:val="Font Style15"/>
    <w:link w:val="Style_12_ch"/>
    <w:rPr>
      <w:rFonts w:ascii="Times New Roman" w:hAnsi="Times New Roman"/>
      <w:b w:val="1"/>
      <w:sz w:val="26"/>
    </w:rPr>
  </w:style>
  <w:style w:styleId="Style_12_ch" w:type="character">
    <w:name w:val="Font Style15"/>
    <w:link w:val="Style_12"/>
    <w:rPr>
      <w:rFonts w:ascii="Times New Roman" w:hAnsi="Times New Roman"/>
      <w:b w:val="1"/>
      <w:sz w:val="26"/>
    </w:rPr>
  </w:style>
  <w:style w:styleId="Style_13" w:type="paragraph">
    <w:name w:val="Normal (Web)"/>
    <w:basedOn w:val="Style_3"/>
    <w:link w:val="Style_13_ch"/>
    <w:pPr>
      <w:spacing w:afterAutospacing="on" w:beforeAutospacing="on" w:line="240" w:lineRule="auto"/>
      <w:ind w:firstLine="0" w:left="0"/>
      <w:jc w:val="left"/>
    </w:pPr>
    <w:rPr>
      <w:color w:val="000000"/>
    </w:rPr>
  </w:style>
  <w:style w:styleId="Style_13_ch" w:type="character">
    <w:name w:val="Normal (Web)"/>
    <w:basedOn w:val="Style_3_ch"/>
    <w:link w:val="Style_13"/>
    <w:rPr>
      <w:color w:val="000000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Strong"/>
    <w:link w:val="Style_15_ch"/>
    <w:rPr>
      <w:b w:val="1"/>
    </w:rPr>
  </w:style>
  <w:style w:styleId="Style_15_ch" w:type="character">
    <w:name w:val="Strong"/>
    <w:link w:val="Style_15"/>
    <w:rPr>
      <w:b w:val="1"/>
    </w:rPr>
  </w:style>
  <w:style w:styleId="Style_16" w:type="paragraph">
    <w:name w:val="annotation subject"/>
    <w:basedOn w:val="Style_17"/>
    <w:next w:val="Style_17"/>
    <w:link w:val="Style_16_ch"/>
    <w:rPr>
      <w:b w:val="1"/>
    </w:rPr>
  </w:style>
  <w:style w:styleId="Style_16_ch" w:type="character">
    <w:name w:val="annotation subject"/>
    <w:basedOn w:val="Style_17_ch"/>
    <w:link w:val="Style_16"/>
    <w:rPr>
      <w:b w:val="1"/>
    </w:rPr>
  </w:style>
  <w:style w:styleId="Style_18" w:type="paragraph">
    <w:name w:val="toc 3"/>
    <w:basedOn w:val="Style_3"/>
    <w:next w:val="Style_3"/>
    <w:link w:val="Style_18_ch"/>
    <w:uiPriority w:val="39"/>
    <w:pPr>
      <w:spacing w:after="0" w:line="360" w:lineRule="auto"/>
      <w:ind w:firstLine="0" w:left="0"/>
    </w:pPr>
  </w:style>
  <w:style w:styleId="Style_18_ch" w:type="character">
    <w:name w:val="toc 3"/>
    <w:basedOn w:val="Style_3_ch"/>
    <w:link w:val="Style_18"/>
  </w:style>
  <w:style w:styleId="Style_19" w:type="paragraph">
    <w:name w:val="Unresolved Mention"/>
    <w:basedOn w:val="Style_14"/>
    <w:link w:val="Style_19_ch"/>
    <w:rPr>
      <w:color w:val="605E5C"/>
      <w:shd w:fill="E1DFDD" w:val="clear"/>
    </w:rPr>
  </w:style>
  <w:style w:styleId="Style_19_ch" w:type="character">
    <w:name w:val="Unresolved Mention"/>
    <w:basedOn w:val="Style_14_ch"/>
    <w:link w:val="Style_19"/>
    <w:rPr>
      <w:color w:val="605E5C"/>
      <w:shd w:fill="E1DFDD" w:val="clear"/>
    </w:rPr>
  </w:style>
  <w:style w:styleId="Style_20" w:type="paragraph">
    <w:name w:val="heading 5"/>
    <w:next w:val="Style_3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FollowedHyperlink"/>
    <w:basedOn w:val="Style_14"/>
    <w:link w:val="Style_21_ch"/>
    <w:rPr>
      <w:color w:themeColor="followedHyperlink" w:val="954F72"/>
      <w:u w:val="single"/>
    </w:rPr>
  </w:style>
  <w:style w:styleId="Style_21_ch" w:type="character">
    <w:name w:val="FollowedHyperlink"/>
    <w:basedOn w:val="Style_14_ch"/>
    <w:link w:val="Style_21"/>
    <w:rPr>
      <w:color w:themeColor="followedHyperlink" w:val="954F72"/>
      <w:u w:val="single"/>
    </w:rPr>
  </w:style>
  <w:style w:styleId="Style_22" w:type="paragraph">
    <w:name w:val="heading 1"/>
    <w:next w:val="Style_3"/>
    <w:link w:val="Style_22_ch"/>
    <w:uiPriority w:val="9"/>
    <w:qFormat/>
    <w:pPr>
      <w:keepNext w:val="1"/>
      <w:keepLines w:val="1"/>
      <w:spacing w:after="0"/>
      <w:ind w:hanging="10" w:left="779"/>
      <w:outlineLvl w:val="0"/>
    </w:pPr>
    <w:rPr>
      <w:rFonts w:ascii="Times New Roman" w:hAnsi="Times New Roman"/>
      <w:b w:val="1"/>
      <w:color w:val="000000"/>
    </w:rPr>
  </w:style>
  <w:style w:styleId="Style_22_ch" w:type="character">
    <w:name w:val="heading 1"/>
    <w:link w:val="Style_22"/>
    <w:rPr>
      <w:rFonts w:ascii="Times New Roman" w:hAnsi="Times New Roman"/>
      <w:b w:val="1"/>
      <w:color w:val="000000"/>
    </w:rPr>
  </w:style>
  <w:style w:styleId="Style_23" w:type="paragraph">
    <w:name w:val="Hyperlink"/>
    <w:basedOn w:val="Style_14"/>
    <w:link w:val="Style_23_ch"/>
    <w:rPr>
      <w:color w:themeColor="hyperlink" w:val="0563C1"/>
      <w:u w:val="single"/>
    </w:rPr>
  </w:style>
  <w:style w:styleId="Style_23_ch" w:type="character">
    <w:name w:val="Hyperlink"/>
    <w:basedOn w:val="Style_14_ch"/>
    <w:link w:val="Style_23"/>
    <w:rPr>
      <w:color w:themeColor="hyperlink" w:val="0563C1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basedOn w:val="Style_3"/>
    <w:next w:val="Style_3"/>
    <w:link w:val="Style_25_ch"/>
    <w:uiPriority w:val="39"/>
    <w:pPr>
      <w:tabs>
        <w:tab w:leader="none" w:pos="284" w:val="left"/>
        <w:tab w:leader="dot" w:pos="9488" w:val="right"/>
      </w:tabs>
      <w:spacing w:after="0" w:line="360" w:lineRule="auto"/>
      <w:ind w:firstLine="0" w:left="0"/>
    </w:pPr>
  </w:style>
  <w:style w:styleId="Style_25_ch" w:type="character">
    <w:name w:val="toc 1"/>
    <w:basedOn w:val="Style_3_ch"/>
    <w:link w:val="Style_25"/>
  </w:style>
  <w:style w:styleId="Style_26" w:type="paragraph">
    <w:name w:val="основной текст"/>
    <w:basedOn w:val="Style_3"/>
    <w:link w:val="Style_26_ch"/>
    <w:pPr>
      <w:spacing w:after="0" w:line="240" w:lineRule="auto"/>
      <w:ind w:firstLine="0" w:left="0"/>
      <w:jc w:val="left"/>
    </w:pPr>
    <w:rPr>
      <w:color w:val="000000"/>
    </w:rPr>
  </w:style>
  <w:style w:styleId="Style_26_ch" w:type="character">
    <w:name w:val="основной текст"/>
    <w:basedOn w:val="Style_3_ch"/>
    <w:link w:val="Style_26"/>
    <w:rPr>
      <w:color w:val="000000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17" w:type="paragraph">
    <w:name w:val="annotation text"/>
    <w:basedOn w:val="Style_3"/>
    <w:link w:val="Style_17_ch"/>
    <w:pPr>
      <w:spacing w:line="240" w:lineRule="auto"/>
      <w:ind/>
    </w:pPr>
    <w:rPr>
      <w:sz w:val="20"/>
    </w:rPr>
  </w:style>
  <w:style w:styleId="Style_17_ch" w:type="character">
    <w:name w:val="annotation text"/>
    <w:basedOn w:val="Style_3_ch"/>
    <w:link w:val="Style_17"/>
    <w:rPr>
      <w:sz w:val="20"/>
    </w:rPr>
  </w:style>
  <w:style w:styleId="Style_28" w:type="paragraph">
    <w:name w:val="toc 9"/>
    <w:next w:val="Style_3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link w:val="Style_29_ch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29_ch" w:type="character">
    <w:link w:val="Style_29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30" w:type="paragraph">
    <w:name w:val="toc 8"/>
    <w:next w:val="Style_3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annotation reference"/>
    <w:basedOn w:val="Style_14"/>
    <w:link w:val="Style_31_ch"/>
    <w:rPr>
      <w:sz w:val="16"/>
    </w:rPr>
  </w:style>
  <w:style w:styleId="Style_31_ch" w:type="character">
    <w:name w:val="annotation reference"/>
    <w:basedOn w:val="Style_14_ch"/>
    <w:link w:val="Style_31"/>
    <w:rPr>
      <w:sz w:val="16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3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3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basedOn w:val="Style_3"/>
    <w:next w:val="Style_3"/>
    <w:link w:val="Style_35_ch"/>
    <w:uiPriority w:val="9"/>
    <w:qFormat/>
    <w:pPr>
      <w:keepNext w:val="1"/>
      <w:keepLines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35_ch" w:type="character">
    <w:name w:val="heading 4"/>
    <w:basedOn w:val="Style_3_ch"/>
    <w:link w:val="Style_35"/>
    <w:rPr>
      <w:rFonts w:asciiTheme="majorAscii" w:hAnsiTheme="majorHAnsi"/>
      <w:i w:val="1"/>
      <w:color w:themeColor="accent1" w:themeShade="BF" w:val="2E75B5"/>
    </w:rPr>
  </w:style>
  <w:style w:styleId="Style_36" w:type="paragraph">
    <w:name w:val="heading 2"/>
    <w:next w:val="Style_3"/>
    <w:link w:val="Style_36_ch"/>
    <w:uiPriority w:val="9"/>
    <w:qFormat/>
    <w:pPr>
      <w:keepNext w:val="1"/>
      <w:keepLines w:val="1"/>
      <w:spacing w:after="0"/>
      <w:ind w:hanging="10" w:left="779"/>
      <w:outlineLvl w:val="1"/>
    </w:pPr>
    <w:rPr>
      <w:rFonts w:ascii="Times New Roman" w:hAnsi="Times New Roman"/>
      <w:b w:val="1"/>
      <w:color w:val="000000"/>
    </w:rPr>
  </w:style>
  <w:style w:styleId="Style_36_ch" w:type="character">
    <w:name w:val="heading 2"/>
    <w:link w:val="Style_36"/>
    <w:rPr>
      <w:rFonts w:ascii="Times New Roman" w:hAnsi="Times New Roman"/>
      <w:b w:val="1"/>
      <w:color w:val="000000"/>
    </w:rPr>
  </w:style>
  <w:style w:styleId="Style_37" w:type="paragraph">
    <w:name w:val="Balloon Text"/>
    <w:basedOn w:val="Style_3"/>
    <w:link w:val="Style_37_ch"/>
    <w:pPr>
      <w:spacing w:after="0" w:line="240" w:lineRule="auto"/>
      <w:ind/>
    </w:pPr>
    <w:rPr>
      <w:rFonts w:ascii="Segoe UI" w:hAnsi="Segoe UI"/>
      <w:sz w:val="18"/>
    </w:rPr>
  </w:style>
  <w:style w:styleId="Style_37_ch" w:type="character">
    <w:name w:val="Balloon Text"/>
    <w:basedOn w:val="Style_3_ch"/>
    <w:link w:val="Style_37"/>
    <w:rPr>
      <w:rFonts w:ascii="Segoe UI" w:hAnsi="Segoe UI"/>
      <w:sz w:val="18"/>
    </w:rPr>
  </w:style>
  <w:style w:styleId="Style_1" w:type="table">
    <w:name w:val="Сетка таблицы11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" w:type="table">
    <w:name w:val="Сетка таблицы12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41" w:type="table">
    <w:name w:val="Сетка таблицы1"/>
    <w:basedOn w:val="Style_2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2026-08-04T12:26:50Z</dcterms:modified>
</cp:coreProperties>
</file>