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widowControl w:val="1"/>
        <w:ind/>
        <w:jc w:val="center"/>
        <w:rPr>
          <w:b w:val="1"/>
          <w:sz w:val="28"/>
        </w:rPr>
      </w:pPr>
    </w:p>
    <w:p w14:paraId="04000000">
      <w:pPr>
        <w:widowControl w:val="1"/>
        <w:ind/>
        <w:jc w:val="center"/>
        <w:rPr>
          <w:b w:val="1"/>
          <w:sz w:val="28"/>
        </w:rPr>
      </w:pPr>
      <w:r>
        <w:rPr>
          <w:b w:val="1"/>
          <w:sz w:val="28"/>
        </w:rPr>
        <w:t xml:space="preserve">ОТЧЕТ </w:t>
      </w:r>
    </w:p>
    <w:p w14:paraId="05000000">
      <w:pPr>
        <w:widowControl w:val="1"/>
        <w:ind/>
        <w:jc w:val="center"/>
        <w:rPr>
          <w:b w:val="1"/>
          <w:sz w:val="28"/>
        </w:rPr>
      </w:pPr>
      <w:r>
        <w:rPr>
          <w:b w:val="1"/>
          <w:sz w:val="28"/>
        </w:rPr>
        <w:t>о прохождении практики</w:t>
      </w:r>
    </w:p>
    <w:p w14:paraId="06000000">
      <w:pPr>
        <w:widowControl w:val="1"/>
        <w:ind/>
        <w:jc w:val="center"/>
        <w:rPr>
          <w:b w:val="1"/>
          <w:sz w:val="24"/>
        </w:rPr>
      </w:pPr>
    </w:p>
    <w:tbl>
      <w:tblPr>
        <w:tblStyle w:val="Style_2"/>
        <w:tblLayout w:type="fixed"/>
      </w:tblPr>
      <w:tblGrid>
        <w:gridCol w:w="4392"/>
        <w:gridCol w:w="3283"/>
        <w:gridCol w:w="1964"/>
      </w:tblGrid>
      <w:tr>
        <w:tc>
          <w:tcPr>
            <w:tcW w:type="dxa" w:w="4392"/>
          </w:tcPr>
          <w:p w14:paraId="07000000">
            <w:pPr>
              <w:widowControl w:val="1"/>
              <w:spacing w:line="252" w:lineRule="auto"/>
              <w:ind/>
              <w:jc w:val="right"/>
              <w:rPr>
                <w:color w:val="000000"/>
                <w:spacing w:val="-5"/>
                <w:sz w:val="24"/>
              </w:rPr>
            </w:pPr>
            <w:r>
              <w:rPr>
                <w:color w:val="000000"/>
                <w:spacing w:val="-5"/>
                <w:sz w:val="24"/>
              </w:rPr>
              <w:t>обучающимся группы</w:t>
            </w:r>
          </w:p>
        </w:tc>
        <w:tc>
          <w:tcPr>
            <w:tcW w:type="dxa" w:w="3283"/>
            <w:tcBorders>
              <w:top w:sz="4" w:val="nil"/>
              <w:left w:sz="4" w:val="nil"/>
              <w:bottom w:color="000000" w:sz="4" w:val="single"/>
              <w:right w:sz="4" w:val="nil"/>
            </w:tcBorders>
          </w:tcPr>
          <w:p w14:paraId="08000000">
            <w:pPr>
              <w:widowControl w:val="1"/>
              <w:spacing w:line="252" w:lineRule="auto"/>
              <w:ind/>
              <w:jc w:val="center"/>
              <w:rPr>
                <w:color w:val="000000"/>
                <w:spacing w:val="-5"/>
                <w:sz w:val="28"/>
              </w:rPr>
            </w:pPr>
          </w:p>
        </w:tc>
        <w:tc>
          <w:tcPr>
            <w:tcW w:type="dxa" w:w="1964"/>
          </w:tcPr>
          <w:p w14:paraId="09000000">
            <w:pPr>
              <w:widowControl w:val="1"/>
              <w:spacing w:line="252" w:lineRule="auto"/>
              <w:ind/>
              <w:jc w:val="center"/>
              <w:rPr>
                <w:color w:val="000000"/>
                <w:spacing w:val="-5"/>
                <w:sz w:val="24"/>
              </w:rPr>
            </w:pPr>
          </w:p>
        </w:tc>
      </w:tr>
      <w:tr>
        <w:tc>
          <w:tcPr>
            <w:tcW w:type="dxa" w:w="4392"/>
          </w:tcPr>
          <w:p w14:paraId="0A000000">
            <w:pPr>
              <w:widowControl w:val="1"/>
              <w:spacing w:line="252" w:lineRule="auto"/>
              <w:ind/>
              <w:jc w:val="center"/>
              <w:rPr>
                <w:color w:val="000000"/>
                <w:spacing w:val="-5"/>
              </w:rPr>
            </w:pPr>
          </w:p>
        </w:tc>
        <w:tc>
          <w:tcPr>
            <w:tcW w:type="dxa" w:w="3283"/>
            <w:tcBorders>
              <w:top w:color="000000" w:sz="4" w:val="single"/>
              <w:left w:sz="4" w:val="nil"/>
              <w:bottom w:sz="4" w:val="nil"/>
              <w:right w:sz="4" w:val="nil"/>
            </w:tcBorders>
          </w:tcPr>
          <w:p w14:paraId="0B000000">
            <w:pPr>
              <w:widowControl w:val="1"/>
              <w:spacing w:line="252" w:lineRule="auto"/>
              <w:ind/>
              <w:rPr>
                <w:color w:val="000000"/>
                <w:spacing w:val="-5"/>
              </w:rPr>
            </w:pPr>
            <w:r>
              <w:rPr>
                <w:color w:val="000000"/>
                <w:spacing w:val="-5"/>
              </w:rPr>
              <w:t xml:space="preserve">      (код и номер учебной группы)</w:t>
            </w:r>
          </w:p>
        </w:tc>
        <w:tc>
          <w:tcPr>
            <w:tcW w:type="dxa" w:w="1964"/>
          </w:tcPr>
          <w:p w14:paraId="0C000000">
            <w:pPr>
              <w:widowControl w:val="1"/>
              <w:spacing w:line="252" w:lineRule="auto"/>
              <w:ind/>
              <w:jc w:val="center"/>
              <w:rPr>
                <w:color w:val="000000"/>
                <w:spacing w:val="-5"/>
              </w:rPr>
            </w:pPr>
          </w:p>
        </w:tc>
      </w:tr>
    </w:tbl>
    <w:p w14:paraId="0D000000">
      <w:pPr>
        <w:rPr>
          <w:sz w:val="24"/>
        </w:rPr>
      </w:pPr>
    </w:p>
    <w:tbl>
      <w:tblPr>
        <w:tblStyle w:val="Style_2"/>
        <w:tblLayout w:type="fixed"/>
      </w:tblPr>
      <w:tblGrid>
        <w:gridCol w:w="9592"/>
      </w:tblGrid>
      <w:tr>
        <w:tc>
          <w:tcPr>
            <w:tcW w:type="dxa" w:w="9592"/>
            <w:tcBorders>
              <w:top w:sz="4" w:val="nil"/>
              <w:left w:sz="4" w:val="nil"/>
              <w:bottom w:color="000000" w:sz="4" w:val="single"/>
              <w:right w:sz="4" w:val="nil"/>
            </w:tcBorders>
          </w:tcPr>
          <w:p w14:paraId="0E000000">
            <w:pPr>
              <w:widowControl w:val="1"/>
              <w:spacing w:line="252" w:lineRule="auto"/>
              <w:ind/>
              <w:jc w:val="center"/>
              <w:rPr>
                <w:color w:val="000000"/>
                <w:spacing w:val="-5"/>
                <w:sz w:val="28"/>
              </w:rPr>
            </w:pPr>
          </w:p>
        </w:tc>
      </w:tr>
      <w:tr>
        <w:tc>
          <w:tcPr>
            <w:tcW w:type="dxa" w:w="9592"/>
            <w:tcBorders>
              <w:top w:color="000000" w:sz="4" w:val="single"/>
              <w:left w:sz="4" w:val="nil"/>
              <w:bottom w:sz="4" w:val="nil"/>
              <w:right w:sz="4" w:val="nil"/>
            </w:tcBorders>
          </w:tcPr>
          <w:p w14:paraId="0F000000">
            <w:pPr>
              <w:widowControl w:val="1"/>
              <w:spacing w:line="252" w:lineRule="auto"/>
              <w:ind/>
              <w:jc w:val="center"/>
              <w:rPr>
                <w:color w:val="000000"/>
                <w:spacing w:val="-5"/>
              </w:rPr>
            </w:pPr>
            <w:r>
              <w:rPr>
                <w:color w:val="000000"/>
                <w:spacing w:val="-5"/>
              </w:rPr>
              <w:t>(фамилия, имя, отчество обучающегося)</w:t>
            </w:r>
          </w:p>
        </w:tc>
      </w:tr>
    </w:tbl>
    <w:p w14:paraId="10000000">
      <w:pPr>
        <w:widowControl w:val="1"/>
        <w:ind/>
        <w:jc w:val="center"/>
        <w:rPr>
          <w:b w:val="1"/>
          <w:sz w:val="24"/>
        </w:rPr>
      </w:pPr>
    </w:p>
    <w:tbl>
      <w:tblPr>
        <w:tblStyle w:val="Style_2"/>
        <w:tblLayout w:type="fixed"/>
      </w:tblPr>
      <w:tblGrid>
        <w:gridCol w:w="9071"/>
      </w:tblGrid>
      <w:tr>
        <w:tc>
          <w:tcPr>
            <w:tcW w:type="dxa" w:w="9071"/>
          </w:tcPr>
          <w:p w14:paraId="11000000">
            <w:pPr>
              <w:widowControl w:val="1"/>
              <w:spacing w:line="360" w:lineRule="auto"/>
              <w:ind/>
              <w:jc w:val="center"/>
              <w:rPr>
                <w:sz w:val="28"/>
              </w:rPr>
            </w:pPr>
            <w:r>
              <w:rPr>
                <w:sz w:val="28"/>
              </w:rPr>
              <w:t>Место прохождения практики:</w:t>
            </w:r>
          </w:p>
        </w:tc>
      </w:tr>
      <w:tr>
        <w:tc>
          <w:tcPr>
            <w:tcW w:type="dxa" w:w="9071"/>
            <w:tcBorders>
              <w:top w:sz="4" w:val="nil"/>
              <w:left w:sz="4" w:val="nil"/>
              <w:bottom w:color="000000" w:sz="4" w:val="single"/>
              <w:right w:sz="4" w:val="nil"/>
            </w:tcBorders>
          </w:tcPr>
          <w:p w14:paraId="12000000">
            <w:pPr>
              <w:ind/>
              <w:jc w:val="center"/>
              <w:rPr>
                <w:sz w:val="28"/>
              </w:rPr>
            </w:pPr>
            <w:r>
              <w:rPr>
                <w:sz w:val="28"/>
              </w:rPr>
              <w:t>ООО «СДМ Проект»</w:t>
            </w:r>
          </w:p>
        </w:tc>
      </w:tr>
      <w:tr>
        <w:tc>
          <w:tcPr>
            <w:tcW w:type="dxa" w:w="9071"/>
            <w:tcBorders>
              <w:top w:color="000000" w:sz="4" w:val="single"/>
              <w:left w:sz="4" w:val="nil"/>
              <w:bottom w:sz="4" w:val="nil"/>
              <w:right w:sz="4" w:val="nil"/>
            </w:tcBorders>
          </w:tcPr>
          <w:p w14:paraId="13000000">
            <w:pPr>
              <w:widowControl w:val="1"/>
              <w:spacing w:line="252" w:lineRule="auto"/>
              <w:ind/>
              <w:jc w:val="center"/>
            </w:pPr>
            <w:r>
              <w:t>(полное наименование профильной организации)</w:t>
            </w:r>
          </w:p>
        </w:tc>
      </w:tr>
      <w:tr>
        <w:tc>
          <w:tcPr>
            <w:tcW w:type="dxa" w:w="9071"/>
          </w:tcPr>
          <w:p w14:paraId="14000000">
            <w:pPr>
              <w:widowControl w:val="1"/>
              <w:spacing w:line="252" w:lineRule="auto"/>
              <w:ind/>
              <w:jc w:val="center"/>
              <w:rPr>
                <w:sz w:val="28"/>
              </w:rPr>
            </w:pPr>
          </w:p>
          <w:p w14:paraId="15000000">
            <w:pPr>
              <w:widowControl w:val="1"/>
              <w:spacing w:line="252" w:lineRule="auto"/>
              <w:ind/>
              <w:jc w:val="center"/>
              <w:rPr>
                <w:sz w:val="28"/>
              </w:rPr>
            </w:pPr>
            <w:r>
              <w:rPr>
                <w:sz w:val="28"/>
              </w:rPr>
              <w:t>Руководитель производственной практики от Института:</w:t>
            </w:r>
          </w:p>
        </w:tc>
      </w:tr>
      <w:tr>
        <w:tc>
          <w:tcPr>
            <w:tcW w:type="dxa" w:w="9071"/>
            <w:tcBorders>
              <w:top w:sz="4" w:val="nil"/>
              <w:left w:sz="4" w:val="nil"/>
              <w:bottom w:color="000000" w:sz="4" w:val="single"/>
              <w:right w:sz="4" w:val="nil"/>
            </w:tcBorders>
          </w:tcPr>
          <w:p w14:paraId="16000000">
            <w:pPr>
              <w:widowControl w:val="1"/>
              <w:spacing w:line="252" w:lineRule="auto"/>
              <w:ind/>
              <w:jc w:val="center"/>
              <w:rPr>
                <w:sz w:val="28"/>
              </w:rPr>
            </w:pPr>
          </w:p>
        </w:tc>
      </w:tr>
      <w:tr>
        <w:tc>
          <w:tcPr>
            <w:tcW w:type="dxa" w:w="9071"/>
            <w:tcBorders>
              <w:top w:color="000000" w:sz="4" w:val="single"/>
              <w:left w:sz="4" w:val="nil"/>
              <w:bottom w:sz="4" w:val="nil"/>
              <w:right w:sz="4" w:val="nil"/>
            </w:tcBorders>
          </w:tcPr>
          <w:p w14:paraId="17000000">
            <w:pPr>
              <w:widowControl w:val="1"/>
              <w:spacing w:line="252" w:lineRule="auto"/>
              <w:ind/>
              <w:jc w:val="center"/>
            </w:pPr>
            <w:r>
              <w:t>(фамилия, имя, отчество)</w:t>
            </w:r>
          </w:p>
        </w:tc>
      </w:tr>
      <w:tr>
        <w:tc>
          <w:tcPr>
            <w:tcW w:type="dxa" w:w="9071"/>
            <w:tcBorders>
              <w:top w:sz="4" w:val="nil"/>
              <w:left w:sz="4" w:val="nil"/>
              <w:bottom w:color="000000" w:sz="4" w:val="single"/>
              <w:right w:sz="4" w:val="nil"/>
            </w:tcBorders>
          </w:tcPr>
          <w:p w14:paraId="18000000">
            <w:pPr>
              <w:widowControl w:val="1"/>
              <w:spacing w:line="252" w:lineRule="auto"/>
              <w:ind/>
              <w:rPr>
                <w:sz w:val="28"/>
              </w:rPr>
            </w:pPr>
          </w:p>
        </w:tc>
      </w:tr>
      <w:tr>
        <w:tc>
          <w:tcPr>
            <w:tcW w:type="dxa" w:w="9071"/>
            <w:tcBorders>
              <w:top w:color="000000" w:sz="4" w:val="single"/>
              <w:left w:sz="4" w:val="nil"/>
              <w:bottom w:color="000000" w:sz="4" w:val="single"/>
              <w:right w:sz="4" w:val="nil"/>
            </w:tcBorders>
          </w:tcPr>
          <w:p w14:paraId="19000000">
            <w:pPr>
              <w:widowControl w:val="1"/>
              <w:spacing w:line="252" w:lineRule="auto"/>
              <w:ind/>
              <w:jc w:val="center"/>
            </w:pPr>
            <w:r>
              <w:t>(ученая степень, ученое звание, должность)</w:t>
            </w:r>
          </w:p>
          <w:p w14:paraId="1A000000">
            <w:pPr>
              <w:widowControl w:val="1"/>
              <w:spacing w:line="252" w:lineRule="auto"/>
              <w:ind/>
              <w:jc w:val="center"/>
            </w:pPr>
          </w:p>
        </w:tc>
      </w:tr>
      <w:tr>
        <w:tc>
          <w:tcPr>
            <w:tcW w:type="dxa" w:w="9071"/>
          </w:tcPr>
          <w:p w14:paraId="1B000000">
            <w:pPr>
              <w:widowControl w:val="1"/>
              <w:spacing w:line="252" w:lineRule="auto"/>
              <w:ind/>
              <w:jc w:val="center"/>
              <w:rPr>
                <w:sz w:val="28"/>
              </w:rPr>
            </w:pPr>
          </w:p>
          <w:p w14:paraId="1C000000">
            <w:pPr>
              <w:widowControl w:val="1"/>
              <w:spacing w:line="252" w:lineRule="auto"/>
              <w:ind/>
              <w:jc w:val="center"/>
              <w:rPr>
                <w:sz w:val="28"/>
              </w:rPr>
            </w:pPr>
            <w:r>
              <w:rPr>
                <w:sz w:val="28"/>
              </w:rPr>
              <w:t>Руководитель производственной практики от профильной организации:</w:t>
            </w:r>
          </w:p>
        </w:tc>
      </w:tr>
      <w:tr>
        <w:tc>
          <w:tcPr>
            <w:tcW w:type="dxa" w:w="9071"/>
            <w:tcBorders>
              <w:top w:sz="4" w:val="nil"/>
              <w:left w:sz="4" w:val="nil"/>
              <w:bottom w:color="000000" w:sz="4" w:val="single"/>
              <w:right w:sz="4" w:val="nil"/>
            </w:tcBorders>
          </w:tcPr>
          <w:p w14:paraId="1D000000">
            <w:pPr>
              <w:widowControl w:val="1"/>
              <w:spacing w:line="252" w:lineRule="auto"/>
              <w:ind/>
              <w:jc w:val="center"/>
              <w:rPr>
                <w:sz w:val="28"/>
              </w:rPr>
            </w:pPr>
          </w:p>
        </w:tc>
      </w:tr>
      <w:tr>
        <w:tc>
          <w:tcPr>
            <w:tcW w:type="dxa" w:w="9071"/>
            <w:tcBorders>
              <w:top w:color="000000" w:sz="4" w:val="single"/>
              <w:left w:sz="4" w:val="nil"/>
              <w:bottom w:sz="4" w:val="nil"/>
              <w:right w:sz="4" w:val="nil"/>
            </w:tcBorders>
          </w:tcPr>
          <w:p w14:paraId="1E000000">
            <w:pPr>
              <w:widowControl w:val="1"/>
              <w:spacing w:line="252" w:lineRule="auto"/>
              <w:ind/>
              <w:jc w:val="center"/>
            </w:pPr>
            <w:r>
              <w:t>(фамилия, имя, отчество)</w:t>
            </w:r>
          </w:p>
        </w:tc>
      </w:tr>
      <w:tr>
        <w:tc>
          <w:tcPr>
            <w:tcW w:type="dxa" w:w="9071"/>
            <w:tcBorders>
              <w:top w:sz="4" w:val="nil"/>
              <w:left w:sz="4" w:val="nil"/>
              <w:bottom w:color="000000" w:sz="4" w:val="single"/>
              <w:right w:sz="4" w:val="nil"/>
            </w:tcBorders>
          </w:tcPr>
          <w:p w14:paraId="1F000000">
            <w:pPr>
              <w:widowControl w:val="1"/>
              <w:spacing w:line="252" w:lineRule="auto"/>
              <w:ind/>
              <w:jc w:val="center"/>
              <w:rPr>
                <w:sz w:val="28"/>
              </w:rPr>
            </w:pPr>
            <w:r>
              <w:rPr>
                <w:sz w:val="28"/>
                <w:highlight w:val="white"/>
              </w:rPr>
              <w:t>директор</w:t>
            </w:r>
          </w:p>
        </w:tc>
      </w:tr>
      <w:tr>
        <w:tc>
          <w:tcPr>
            <w:tcW w:type="dxa" w:w="9071"/>
            <w:tcBorders>
              <w:top w:color="000000" w:sz="4" w:val="single"/>
              <w:left w:sz="4" w:val="nil"/>
              <w:right w:sz="4" w:val="nil"/>
            </w:tcBorders>
          </w:tcPr>
          <w:p w14:paraId="20000000">
            <w:pPr>
              <w:widowControl w:val="1"/>
              <w:spacing w:line="252" w:lineRule="auto"/>
              <w:ind/>
              <w:jc w:val="center"/>
            </w:pPr>
            <w:r>
              <w:t>(ученая степень, ученое звание, должность)</w:t>
            </w:r>
          </w:p>
          <w:p w14:paraId="21000000">
            <w:pPr>
              <w:widowControl w:val="1"/>
              <w:spacing w:line="252" w:lineRule="auto"/>
              <w:ind/>
              <w:jc w:val="center"/>
            </w:pPr>
          </w:p>
        </w:tc>
      </w:tr>
    </w:tbl>
    <w:p w14:paraId="22000000">
      <w:pPr>
        <w:widowControl w:val="1"/>
        <w:spacing w:line="360" w:lineRule="auto"/>
        <w:ind/>
        <w:contextualSpacing w:val="1"/>
        <w:jc w:val="center"/>
        <w:rPr>
          <w:b w:val="1"/>
          <w:sz w:val="28"/>
        </w:rPr>
      </w:pPr>
      <w:r>
        <w:rPr>
          <w:b w:val="1"/>
          <w:sz w:val="28"/>
        </w:rPr>
        <w:t>Раздел 1. Индивидуальный план-дневник производственной (научно-исследовательской работы) практики</w:t>
      </w:r>
    </w:p>
    <w:p w14:paraId="23000000">
      <w:pPr>
        <w:widowControl w:val="1"/>
        <w:tabs>
          <w:tab w:leader="none" w:pos="0" w:val="left"/>
        </w:tabs>
        <w:spacing w:line="360" w:lineRule="auto"/>
        <w:ind w:firstLine="567" w:left="0"/>
        <w:jc w:val="both"/>
        <w:rPr>
          <w:sz w:val="28"/>
        </w:rPr>
      </w:pPr>
      <w:r>
        <w:rPr>
          <w:sz w:val="28"/>
        </w:rPr>
        <w:t>Индивидуальный план-дневник практики составляется обучающимся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14:paraId="24000000">
      <w:pPr>
        <w:tabs>
          <w:tab w:leader="none" w:pos="0" w:val="left"/>
        </w:tabs>
        <w:spacing w:line="360" w:lineRule="auto"/>
        <w:ind w:firstLine="567" w:left="0"/>
        <w:jc w:val="both"/>
        <w:rPr>
          <w:sz w:val="28"/>
        </w:rPr>
      </w:pPr>
      <w:r>
        <w:rPr>
          <w:sz w:val="28"/>
        </w:rPr>
        <w:t>Отметка о выполнении (слово «Выполнено») удостоверяет выполнение каждого этапа производственной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 в связи с…»).</w:t>
      </w:r>
    </w:p>
    <w:p w14:paraId="25000000">
      <w:pPr>
        <w:tabs>
          <w:tab w:leader="none" w:pos="0" w:val="left"/>
        </w:tabs>
        <w:spacing w:line="360" w:lineRule="auto"/>
        <w:ind w:firstLine="567" w:left="0"/>
        <w:jc w:val="both"/>
        <w:rPr>
          <w:sz w:val="28"/>
        </w:rPr>
      </w:pPr>
      <w:r>
        <w:rPr>
          <w:sz w:val="28"/>
        </w:rPr>
        <w:t xml:space="preserve">Таблица индивидуального плана-дневника заполняется шрифтом TimesNewRoman, размер 12, оформление – обычное, межстрочный интервал – </w:t>
      </w:r>
      <w:r>
        <w:rPr>
          <w:sz w:val="28"/>
        </w:rPr>
        <w:t>одинарный, отступ первой строки абзаца – нет.</w:t>
      </w:r>
    </w:p>
    <w:tbl>
      <w:tblPr>
        <w:tblStyle w:val="Style_3"/>
        <w:tblLayout w:type="fixed"/>
      </w:tblPr>
      <w:tblGrid>
        <w:gridCol w:w="642"/>
        <w:gridCol w:w="5196"/>
        <w:gridCol w:w="2043"/>
        <w:gridCol w:w="1759"/>
      </w:tblGrid>
      <w:tr>
        <w:trPr>
          <w:trHeight w:hRule="atLeast" w:val="890"/>
        </w:trPr>
        <w:tc>
          <w:tcPr>
            <w:tcW w:type="dxa" w:w="642"/>
          </w:tcPr>
          <w:p w14:paraId="26000000">
            <w:pPr>
              <w:spacing w:line="252" w:lineRule="auto"/>
              <w:ind/>
              <w:jc w:val="center"/>
              <w:rPr>
                <w:b w:val="1"/>
                <w:sz w:val="24"/>
              </w:rPr>
            </w:pPr>
            <w:r>
              <w:rPr>
                <w:b w:val="1"/>
                <w:sz w:val="24"/>
              </w:rPr>
              <w:t>№</w:t>
            </w:r>
          </w:p>
          <w:p w14:paraId="27000000">
            <w:pPr>
              <w:spacing w:line="252" w:lineRule="auto"/>
              <w:ind/>
              <w:jc w:val="center"/>
              <w:rPr>
                <w:b w:val="1"/>
                <w:sz w:val="24"/>
              </w:rPr>
            </w:pPr>
            <w:r>
              <w:rPr>
                <w:b w:val="1"/>
                <w:sz w:val="24"/>
              </w:rPr>
              <w:t>п/п</w:t>
            </w:r>
          </w:p>
        </w:tc>
        <w:tc>
          <w:tcPr>
            <w:tcW w:type="dxa" w:w="5196"/>
          </w:tcPr>
          <w:p w14:paraId="28000000">
            <w:pPr>
              <w:spacing w:line="252" w:lineRule="auto"/>
              <w:ind/>
              <w:jc w:val="center"/>
              <w:rPr>
                <w:b w:val="1"/>
                <w:sz w:val="24"/>
              </w:rPr>
            </w:pPr>
            <w:r>
              <w:rPr>
                <w:b w:val="1"/>
                <w:sz w:val="24"/>
              </w:rPr>
              <w:t>Содержание этапов работ, в соответствии с индивидуальным заданием на практику</w:t>
            </w:r>
          </w:p>
        </w:tc>
        <w:tc>
          <w:tcPr>
            <w:tcW w:type="dxa" w:w="2043"/>
          </w:tcPr>
          <w:p w14:paraId="29000000">
            <w:pPr>
              <w:spacing w:line="252" w:lineRule="auto"/>
              <w:ind/>
              <w:jc w:val="center"/>
              <w:rPr>
                <w:b w:val="1"/>
                <w:sz w:val="24"/>
              </w:rPr>
            </w:pPr>
            <w:r>
              <w:rPr>
                <w:b w:val="1"/>
                <w:sz w:val="24"/>
              </w:rPr>
              <w:t>Дата выполнения этапов работ</w:t>
            </w:r>
          </w:p>
        </w:tc>
        <w:tc>
          <w:tcPr>
            <w:tcW w:type="dxa" w:w="1759"/>
          </w:tcPr>
          <w:p w14:paraId="2A000000">
            <w:pPr>
              <w:spacing w:line="252" w:lineRule="auto"/>
              <w:ind/>
              <w:jc w:val="center"/>
              <w:rPr>
                <w:b w:val="1"/>
                <w:sz w:val="24"/>
              </w:rPr>
            </w:pPr>
            <w:r>
              <w:rPr>
                <w:b w:val="1"/>
                <w:sz w:val="24"/>
              </w:rPr>
              <w:t>Отметка о выполнении</w:t>
            </w:r>
          </w:p>
        </w:tc>
      </w:tr>
      <w:tr>
        <w:tc>
          <w:tcPr>
            <w:tcW w:type="dxa" w:w="642"/>
          </w:tcPr>
          <w:p w14:paraId="2B000000">
            <w:pPr>
              <w:spacing w:line="252" w:lineRule="auto"/>
              <w:ind/>
              <w:jc w:val="center"/>
              <w:rPr>
                <w:sz w:val="24"/>
              </w:rPr>
            </w:pPr>
            <w:r>
              <w:rPr>
                <w:sz w:val="24"/>
              </w:rPr>
              <w:t>1</w:t>
            </w:r>
          </w:p>
        </w:tc>
        <w:tc>
          <w:tcPr>
            <w:tcW w:type="dxa" w:w="5196"/>
          </w:tcPr>
          <w:p w14:paraId="2C000000">
            <w:pPr>
              <w:widowControl w:val="1"/>
              <w:numPr>
                <w:ilvl w:val="0"/>
                <w:numId w:val="1"/>
              </w:numPr>
              <w:spacing w:line="252" w:lineRule="auto"/>
              <w:ind w:firstLine="309" w:left="0" w:right="31"/>
              <w:contextualSpacing w:val="1"/>
              <w:jc w:val="both"/>
              <w:rPr>
                <w:sz w:val="24"/>
              </w:rPr>
            </w:pPr>
            <w:r>
              <w:rPr>
                <w:sz w:val="24"/>
              </w:rPr>
              <w:t>Провести анализ современного состояния научной проблемы, связанной с темой магистерской диссертации, и сформировать библиографический список литературных источников.</w:t>
            </w:r>
          </w:p>
          <w:p w14:paraId="2D000000">
            <w:pPr>
              <w:widowControl w:val="1"/>
              <w:numPr>
                <w:ilvl w:val="0"/>
                <w:numId w:val="1"/>
              </w:numPr>
              <w:spacing w:line="252" w:lineRule="auto"/>
              <w:ind w:firstLine="309" w:left="0" w:right="31"/>
              <w:contextualSpacing w:val="1"/>
              <w:jc w:val="both"/>
              <w:rPr>
                <w:sz w:val="24"/>
              </w:rPr>
            </w:pPr>
            <w:r>
              <w:rPr>
                <w:sz w:val="24"/>
              </w:rPr>
              <w:t>Изучить и систематизировать отечественный и зарубежный опыт решения научно-технических задач в выбранной области строительства и жилищно-коммунального хозяйства.</w:t>
            </w:r>
          </w:p>
          <w:p w14:paraId="2E000000">
            <w:pPr>
              <w:widowControl w:val="1"/>
              <w:numPr>
                <w:ilvl w:val="0"/>
                <w:numId w:val="1"/>
              </w:numPr>
              <w:spacing w:line="252" w:lineRule="auto"/>
              <w:ind w:firstLine="309" w:left="0" w:right="31"/>
              <w:contextualSpacing w:val="1"/>
              <w:jc w:val="both"/>
              <w:rPr>
                <w:sz w:val="24"/>
              </w:rPr>
            </w:pPr>
            <w:r>
              <w:rPr>
                <w:sz w:val="24"/>
              </w:rPr>
              <w:t>Сформулировать цель, задачи, объект и предмет собственного научного исследования в рамках практики, согласовав их с руководителем.</w:t>
            </w:r>
          </w:p>
        </w:tc>
        <w:tc>
          <w:tcPr>
            <w:tcW w:type="dxa" w:w="2043"/>
          </w:tcPr>
          <w:p w14:paraId="2F000000">
            <w:pPr>
              <w:spacing w:line="252" w:lineRule="auto"/>
              <w:ind/>
              <w:jc w:val="center"/>
              <w:rPr>
                <w:sz w:val="24"/>
              </w:rPr>
            </w:pPr>
          </w:p>
        </w:tc>
        <w:tc>
          <w:tcPr>
            <w:tcW w:type="dxa" w:w="1759"/>
          </w:tcPr>
          <w:p w14:paraId="30000000">
            <w:pPr>
              <w:spacing w:line="252" w:lineRule="auto"/>
              <w:ind/>
              <w:jc w:val="center"/>
              <w:rPr>
                <w:sz w:val="24"/>
              </w:rPr>
            </w:pPr>
            <w:r>
              <w:rPr>
                <w:sz w:val="24"/>
              </w:rPr>
              <w:t>выполнено</w:t>
            </w:r>
          </w:p>
        </w:tc>
      </w:tr>
      <w:tr>
        <w:tc>
          <w:tcPr>
            <w:tcW w:type="dxa" w:w="642"/>
          </w:tcPr>
          <w:p w14:paraId="31000000">
            <w:pPr>
              <w:spacing w:line="252" w:lineRule="auto"/>
              <w:ind/>
              <w:jc w:val="center"/>
              <w:rPr>
                <w:sz w:val="24"/>
              </w:rPr>
            </w:pPr>
            <w:r>
              <w:rPr>
                <w:sz w:val="24"/>
              </w:rPr>
              <w:t>2</w:t>
            </w:r>
          </w:p>
        </w:tc>
        <w:tc>
          <w:tcPr>
            <w:tcW w:type="dxa" w:w="5196"/>
          </w:tcPr>
          <w:p w14:paraId="32000000">
            <w:pPr>
              <w:widowControl w:val="1"/>
              <w:numPr>
                <w:ilvl w:val="0"/>
                <w:numId w:val="1"/>
              </w:numPr>
              <w:spacing w:line="252" w:lineRule="auto"/>
              <w:ind w:firstLine="309" w:left="0" w:right="31"/>
              <w:contextualSpacing w:val="1"/>
              <w:jc w:val="both"/>
              <w:rPr>
                <w:sz w:val="24"/>
              </w:rPr>
            </w:pPr>
            <w:r>
              <w:rPr>
                <w:sz w:val="24"/>
              </w:rPr>
              <w:t>Выбрать и обосновать комплекс теоретических и экспериментальных методов исследования, наиболее соответствующих профилю избранной темы.</w:t>
            </w:r>
          </w:p>
          <w:p w14:paraId="33000000">
            <w:pPr>
              <w:widowControl w:val="1"/>
              <w:numPr>
                <w:ilvl w:val="0"/>
                <w:numId w:val="1"/>
              </w:numPr>
              <w:spacing w:line="252" w:lineRule="auto"/>
              <w:ind w:firstLine="309" w:left="0" w:right="31"/>
              <w:contextualSpacing w:val="1"/>
              <w:jc w:val="both"/>
              <w:rPr>
                <w:sz w:val="24"/>
              </w:rPr>
            </w:pPr>
            <w:r>
              <w:rPr>
                <w:sz w:val="24"/>
              </w:rPr>
              <w:t>Разработать программу и методику проведения эксперимента (или численного моделирования), направленного на решение поставленной научно-технической задачи.</w:t>
            </w:r>
          </w:p>
          <w:p w14:paraId="34000000">
            <w:pPr>
              <w:widowControl w:val="1"/>
              <w:numPr>
                <w:ilvl w:val="0"/>
                <w:numId w:val="1"/>
              </w:numPr>
              <w:spacing w:line="252" w:lineRule="auto"/>
              <w:ind w:firstLine="309" w:left="0" w:right="31"/>
              <w:contextualSpacing w:val="1"/>
              <w:jc w:val="both"/>
              <w:rPr>
                <w:sz w:val="24"/>
              </w:rPr>
            </w:pPr>
            <w:r>
              <w:rPr>
                <w:sz w:val="24"/>
              </w:rPr>
              <w:t>Собрать и обработать исходные данные (нормативные, проектные, экспериментальные) для проведения расчетов и анализа в рамках научного исследования.</w:t>
            </w:r>
          </w:p>
        </w:tc>
        <w:tc>
          <w:tcPr>
            <w:tcW w:type="dxa" w:w="2043"/>
          </w:tcPr>
          <w:p w14:paraId="35000000">
            <w:pPr>
              <w:spacing w:line="252" w:lineRule="auto"/>
              <w:ind/>
              <w:jc w:val="center"/>
              <w:rPr>
                <w:sz w:val="24"/>
              </w:rPr>
            </w:pPr>
          </w:p>
        </w:tc>
        <w:tc>
          <w:tcPr>
            <w:tcW w:type="dxa" w:w="1759"/>
          </w:tcPr>
          <w:p w14:paraId="36000000">
            <w:pPr>
              <w:spacing w:line="252" w:lineRule="auto"/>
              <w:ind/>
              <w:jc w:val="center"/>
              <w:rPr>
                <w:sz w:val="24"/>
              </w:rPr>
            </w:pPr>
            <w:r>
              <w:rPr>
                <w:sz w:val="24"/>
              </w:rPr>
              <w:t>выполнено</w:t>
            </w:r>
          </w:p>
        </w:tc>
      </w:tr>
      <w:tr>
        <w:tc>
          <w:tcPr>
            <w:tcW w:type="dxa" w:w="642"/>
          </w:tcPr>
          <w:p w14:paraId="37000000">
            <w:pPr>
              <w:widowControl w:val="1"/>
              <w:spacing w:line="252" w:lineRule="auto"/>
              <w:ind/>
              <w:jc w:val="center"/>
              <w:rPr>
                <w:sz w:val="24"/>
              </w:rPr>
            </w:pPr>
            <w:r>
              <w:rPr>
                <w:sz w:val="24"/>
              </w:rPr>
              <w:t>3</w:t>
            </w:r>
          </w:p>
        </w:tc>
        <w:tc>
          <w:tcPr>
            <w:tcW w:type="dxa" w:w="5196"/>
          </w:tcPr>
          <w:p w14:paraId="38000000">
            <w:pPr>
              <w:widowControl w:val="1"/>
              <w:numPr>
                <w:ilvl w:val="0"/>
                <w:numId w:val="1"/>
              </w:numPr>
              <w:spacing w:line="252" w:lineRule="auto"/>
              <w:ind w:firstLine="309" w:left="0" w:right="31"/>
              <w:contextualSpacing w:val="1"/>
              <w:jc w:val="both"/>
              <w:rPr>
                <w:sz w:val="24"/>
              </w:rPr>
            </w:pPr>
            <w:r>
              <w:rPr>
                <w:sz w:val="24"/>
              </w:rPr>
              <w:t>Выполнить расчетно-аналитическую часть исследования с применением специализированного программного обеспечения (например, для конечно-элементного анализа, математического моделирования).</w:t>
            </w:r>
          </w:p>
          <w:p w14:paraId="39000000">
            <w:pPr>
              <w:widowControl w:val="1"/>
              <w:numPr>
                <w:ilvl w:val="0"/>
                <w:numId w:val="1"/>
              </w:numPr>
              <w:spacing w:line="252" w:lineRule="auto"/>
              <w:ind w:firstLine="309" w:left="0" w:right="31"/>
              <w:contextualSpacing w:val="1"/>
              <w:jc w:val="both"/>
              <w:rPr>
                <w:sz w:val="24"/>
              </w:rPr>
            </w:pPr>
            <w:r>
              <w:rPr>
                <w:sz w:val="24"/>
              </w:rPr>
              <w:t>Провести анализ полученных результатов, оценить их достоверность и сопоставить с данными других исследований.</w:t>
            </w:r>
          </w:p>
          <w:p w14:paraId="3A000000">
            <w:pPr>
              <w:widowControl w:val="1"/>
              <w:numPr>
                <w:ilvl w:val="0"/>
                <w:numId w:val="1"/>
              </w:numPr>
              <w:spacing w:line="252" w:lineRule="auto"/>
              <w:ind w:firstLine="309" w:left="0" w:right="31"/>
              <w:contextualSpacing w:val="1"/>
              <w:jc w:val="both"/>
              <w:rPr>
                <w:sz w:val="24"/>
              </w:rPr>
            </w:pPr>
            <w:r>
              <w:rPr>
                <w:sz w:val="24"/>
              </w:rPr>
              <w:t>Определить возможные сферы практического применения результатов проведенного научного исследования в строительной отрасли и жилищно-коммунальном хозяйстве.</w:t>
            </w:r>
          </w:p>
          <w:p w14:paraId="3B000000">
            <w:pPr>
              <w:widowControl w:val="1"/>
              <w:numPr>
                <w:ilvl w:val="0"/>
                <w:numId w:val="1"/>
              </w:numPr>
              <w:spacing w:line="252" w:lineRule="auto"/>
              <w:ind w:firstLine="309" w:left="0" w:right="31"/>
              <w:contextualSpacing w:val="1"/>
              <w:jc w:val="both"/>
              <w:rPr>
                <w:sz w:val="24"/>
              </w:rPr>
            </w:pPr>
            <w:r>
              <w:rPr>
                <w:sz w:val="24"/>
              </w:rPr>
              <w:t>Оценить технико-экономическую эффективность или инновационный потенциал предлагаемых решений и разработок.</w:t>
            </w:r>
          </w:p>
        </w:tc>
        <w:tc>
          <w:tcPr>
            <w:tcW w:type="dxa" w:w="2043"/>
          </w:tcPr>
          <w:p w14:paraId="3C000000">
            <w:pPr>
              <w:widowControl w:val="1"/>
              <w:spacing w:line="252" w:lineRule="auto"/>
              <w:ind/>
              <w:jc w:val="center"/>
              <w:rPr>
                <w:sz w:val="24"/>
              </w:rPr>
            </w:pPr>
          </w:p>
        </w:tc>
        <w:tc>
          <w:tcPr>
            <w:tcW w:type="dxa" w:w="1759"/>
          </w:tcPr>
          <w:p w14:paraId="3D000000">
            <w:pPr>
              <w:widowControl w:val="1"/>
              <w:spacing w:line="252" w:lineRule="auto"/>
              <w:ind/>
              <w:jc w:val="center"/>
              <w:rPr>
                <w:sz w:val="24"/>
              </w:rPr>
            </w:pPr>
            <w:r>
              <w:rPr>
                <w:sz w:val="24"/>
              </w:rPr>
              <w:t>выполнено</w:t>
            </w:r>
          </w:p>
        </w:tc>
      </w:tr>
      <w:tr>
        <w:tc>
          <w:tcPr>
            <w:tcW w:type="dxa" w:w="642"/>
          </w:tcPr>
          <w:p w14:paraId="3E000000">
            <w:pPr>
              <w:widowControl w:val="1"/>
              <w:spacing w:line="252" w:lineRule="auto"/>
              <w:ind/>
              <w:jc w:val="center"/>
              <w:rPr>
                <w:sz w:val="24"/>
              </w:rPr>
            </w:pPr>
            <w:r>
              <w:rPr>
                <w:sz w:val="24"/>
              </w:rPr>
              <w:t>4</w:t>
            </w:r>
          </w:p>
        </w:tc>
        <w:tc>
          <w:tcPr>
            <w:tcW w:type="dxa" w:w="5196"/>
          </w:tcPr>
          <w:p w14:paraId="3F000000">
            <w:pPr>
              <w:widowControl w:val="1"/>
              <w:numPr>
                <w:ilvl w:val="0"/>
                <w:numId w:val="1"/>
              </w:numPr>
              <w:spacing w:line="252" w:lineRule="auto"/>
              <w:ind w:firstLine="309" w:left="0" w:right="31"/>
              <w:contextualSpacing w:val="1"/>
              <w:jc w:val="both"/>
              <w:rPr>
                <w:sz w:val="24"/>
              </w:rPr>
            </w:pPr>
            <w:r>
              <w:rPr>
                <w:sz w:val="24"/>
              </w:rPr>
              <w:t xml:space="preserve">Принять участие в работе научного </w:t>
            </w:r>
            <w:r>
              <w:rPr>
                <w:sz w:val="24"/>
              </w:rPr>
              <w:t>подразделения организации (лаборатории, отдела НИОКР), ознакомиться с его техническим оснащением и текущими проектами.</w:t>
            </w:r>
          </w:p>
          <w:p w14:paraId="40000000">
            <w:pPr>
              <w:widowControl w:val="1"/>
              <w:numPr>
                <w:ilvl w:val="0"/>
                <w:numId w:val="1"/>
              </w:numPr>
              <w:spacing w:line="252" w:lineRule="auto"/>
              <w:ind w:firstLine="309" w:left="0" w:right="31"/>
              <w:contextualSpacing w:val="1"/>
              <w:jc w:val="both"/>
              <w:rPr>
                <w:sz w:val="24"/>
              </w:rPr>
            </w:pPr>
            <w:r>
              <w:rPr>
                <w:sz w:val="24"/>
              </w:rPr>
              <w:t>Подготовить раздел научно-исследовательского отчета по практике, содержащий описание проведенной работы, полученные результаты и их интерпретацию.</w:t>
            </w:r>
          </w:p>
          <w:p w14:paraId="41000000">
            <w:pPr>
              <w:widowControl w:val="1"/>
              <w:numPr>
                <w:ilvl w:val="0"/>
                <w:numId w:val="1"/>
              </w:numPr>
              <w:spacing w:line="252" w:lineRule="auto"/>
              <w:ind w:firstLine="309" w:left="0" w:right="31"/>
              <w:contextualSpacing w:val="1"/>
              <w:jc w:val="both"/>
              <w:rPr>
                <w:sz w:val="24"/>
              </w:rPr>
            </w:pPr>
            <w:r>
              <w:rPr>
                <w:sz w:val="24"/>
              </w:rPr>
              <w:t>Сформулировать выводы и разработать практические рекомендации по результатам выполненного исследования.</w:t>
            </w:r>
          </w:p>
        </w:tc>
        <w:tc>
          <w:tcPr>
            <w:tcW w:type="dxa" w:w="2043"/>
          </w:tcPr>
          <w:p w14:paraId="42000000">
            <w:pPr>
              <w:widowControl w:val="1"/>
              <w:spacing w:line="252" w:lineRule="auto"/>
              <w:ind/>
              <w:jc w:val="center"/>
              <w:rPr>
                <w:sz w:val="24"/>
              </w:rPr>
            </w:pPr>
          </w:p>
        </w:tc>
        <w:tc>
          <w:tcPr>
            <w:tcW w:type="dxa" w:w="1759"/>
          </w:tcPr>
          <w:p w14:paraId="43000000">
            <w:pPr>
              <w:widowControl w:val="1"/>
              <w:spacing w:line="252" w:lineRule="auto"/>
              <w:ind/>
              <w:jc w:val="center"/>
              <w:rPr>
                <w:sz w:val="24"/>
              </w:rPr>
            </w:pPr>
            <w:r>
              <w:rPr>
                <w:sz w:val="24"/>
              </w:rPr>
              <w:t>выполнено</w:t>
            </w:r>
          </w:p>
        </w:tc>
      </w:tr>
      <w:tr>
        <w:tc>
          <w:tcPr>
            <w:tcW w:type="dxa" w:w="642"/>
          </w:tcPr>
          <w:p w14:paraId="44000000">
            <w:pPr>
              <w:widowControl w:val="1"/>
              <w:spacing w:line="252" w:lineRule="auto"/>
              <w:ind/>
              <w:jc w:val="center"/>
              <w:rPr>
                <w:sz w:val="24"/>
              </w:rPr>
            </w:pPr>
            <w:r>
              <w:rPr>
                <w:sz w:val="24"/>
              </w:rPr>
              <w:t>5</w:t>
            </w:r>
          </w:p>
        </w:tc>
        <w:tc>
          <w:tcPr>
            <w:tcW w:type="dxa" w:w="5196"/>
          </w:tcPr>
          <w:p w14:paraId="45000000">
            <w:pPr>
              <w:widowControl w:val="1"/>
              <w:numPr>
                <w:ilvl w:val="0"/>
                <w:numId w:val="1"/>
              </w:numPr>
              <w:spacing w:line="252" w:lineRule="auto"/>
              <w:ind w:firstLine="309" w:left="0" w:right="31"/>
              <w:contextualSpacing w:val="1"/>
              <w:jc w:val="both"/>
              <w:rPr>
                <w:sz w:val="24"/>
              </w:rPr>
            </w:pPr>
            <w:r>
              <w:rPr>
                <w:sz w:val="24"/>
              </w:rPr>
              <w:t>Оформить отчет о прохождении практики в соответствии с установленными требованиями, включив в него графики, диаграммы и таблицы, наглядно демонстрирующие ход и итоги работы.</w:t>
            </w:r>
          </w:p>
          <w:p w14:paraId="46000000">
            <w:pPr>
              <w:widowControl w:val="1"/>
              <w:numPr>
                <w:ilvl w:val="0"/>
                <w:numId w:val="1"/>
              </w:numPr>
              <w:spacing w:line="252" w:lineRule="auto"/>
              <w:ind w:firstLine="309" w:left="0" w:right="31"/>
              <w:contextualSpacing w:val="1"/>
              <w:jc w:val="both"/>
              <w:rPr>
                <w:sz w:val="24"/>
              </w:rPr>
            </w:pPr>
            <w:r>
              <w:rPr>
                <w:sz w:val="24"/>
              </w:rPr>
              <w:t>Подготовить тезисы или научную статью по материалам исследования для возможной публикации или выступления на конференции.</w:t>
            </w:r>
          </w:p>
        </w:tc>
        <w:tc>
          <w:tcPr>
            <w:tcW w:type="dxa" w:w="2043"/>
          </w:tcPr>
          <w:p w14:paraId="47000000">
            <w:pPr>
              <w:widowControl w:val="1"/>
              <w:spacing w:line="252" w:lineRule="auto"/>
              <w:ind/>
              <w:jc w:val="center"/>
              <w:rPr>
                <w:sz w:val="24"/>
              </w:rPr>
            </w:pPr>
          </w:p>
        </w:tc>
        <w:tc>
          <w:tcPr>
            <w:tcW w:type="dxa" w:w="1759"/>
          </w:tcPr>
          <w:p w14:paraId="48000000">
            <w:pPr>
              <w:widowControl w:val="1"/>
              <w:spacing w:line="252" w:lineRule="auto"/>
              <w:ind/>
              <w:jc w:val="center"/>
              <w:rPr>
                <w:sz w:val="24"/>
              </w:rPr>
            </w:pPr>
            <w:r>
              <w:rPr>
                <w:sz w:val="24"/>
              </w:rPr>
              <w:t>выполнено</w:t>
            </w:r>
          </w:p>
        </w:tc>
      </w:tr>
      <w:tr>
        <w:tc>
          <w:tcPr>
            <w:tcW w:type="dxa" w:w="642"/>
          </w:tcPr>
          <w:p w14:paraId="49000000">
            <w:pPr>
              <w:widowControl w:val="1"/>
              <w:spacing w:line="252" w:lineRule="auto"/>
              <w:ind/>
              <w:jc w:val="center"/>
              <w:rPr>
                <w:sz w:val="24"/>
              </w:rPr>
            </w:pPr>
            <w:r>
              <w:rPr>
                <w:sz w:val="24"/>
              </w:rPr>
              <w:t>6</w:t>
            </w:r>
          </w:p>
        </w:tc>
        <w:tc>
          <w:tcPr>
            <w:tcW w:type="dxa" w:w="5196"/>
          </w:tcPr>
          <w:p w14:paraId="4A000000">
            <w:pPr>
              <w:widowControl w:val="1"/>
              <w:spacing w:line="252" w:lineRule="auto"/>
              <w:ind/>
              <w:jc w:val="both"/>
              <w:rPr>
                <w:sz w:val="24"/>
              </w:rPr>
            </w:pPr>
            <w:r>
              <w:rPr>
                <w:sz w:val="24"/>
              </w:rPr>
              <w:t>Оформление отчета (текст, рисунки, чертежи).</w:t>
            </w:r>
          </w:p>
        </w:tc>
        <w:tc>
          <w:tcPr>
            <w:tcW w:type="dxa" w:w="2043"/>
          </w:tcPr>
          <w:p w14:paraId="4B000000">
            <w:pPr>
              <w:widowControl w:val="1"/>
              <w:spacing w:line="252" w:lineRule="auto"/>
              <w:ind/>
              <w:jc w:val="center"/>
              <w:rPr>
                <w:sz w:val="24"/>
              </w:rPr>
            </w:pPr>
          </w:p>
        </w:tc>
        <w:tc>
          <w:tcPr>
            <w:tcW w:type="dxa" w:w="1759"/>
          </w:tcPr>
          <w:p w14:paraId="4C000000">
            <w:pPr>
              <w:widowControl w:val="1"/>
              <w:spacing w:line="252" w:lineRule="auto"/>
              <w:ind/>
              <w:jc w:val="center"/>
              <w:rPr>
                <w:sz w:val="24"/>
              </w:rPr>
            </w:pPr>
            <w:r>
              <w:rPr>
                <w:sz w:val="24"/>
              </w:rPr>
              <w:t>выполнено</w:t>
            </w:r>
          </w:p>
        </w:tc>
      </w:tr>
      <w:tr>
        <w:tc>
          <w:tcPr>
            <w:tcW w:type="dxa" w:w="642"/>
          </w:tcPr>
          <w:p w14:paraId="4D000000">
            <w:pPr>
              <w:widowControl w:val="1"/>
              <w:spacing w:line="252" w:lineRule="auto"/>
              <w:ind/>
              <w:jc w:val="center"/>
              <w:rPr>
                <w:sz w:val="24"/>
              </w:rPr>
            </w:pPr>
            <w:r>
              <w:rPr>
                <w:sz w:val="24"/>
              </w:rPr>
              <w:t>7</w:t>
            </w:r>
          </w:p>
        </w:tc>
        <w:tc>
          <w:tcPr>
            <w:tcW w:type="dxa" w:w="5196"/>
          </w:tcPr>
          <w:p w14:paraId="4E000000">
            <w:pPr>
              <w:widowControl w:val="1"/>
              <w:spacing w:line="252" w:lineRule="auto"/>
              <w:ind/>
              <w:jc w:val="both"/>
              <w:rPr>
                <w:sz w:val="24"/>
              </w:rPr>
            </w:pPr>
            <w:r>
              <w:rPr>
                <w:sz w:val="24"/>
              </w:rPr>
              <w:t>Сдача отчета.</w:t>
            </w:r>
          </w:p>
        </w:tc>
        <w:tc>
          <w:tcPr>
            <w:tcW w:type="dxa" w:w="2043"/>
          </w:tcPr>
          <w:p w14:paraId="4F000000">
            <w:pPr>
              <w:widowControl w:val="1"/>
              <w:spacing w:line="252" w:lineRule="auto"/>
              <w:ind/>
              <w:jc w:val="center"/>
              <w:rPr>
                <w:sz w:val="24"/>
              </w:rPr>
            </w:pPr>
          </w:p>
        </w:tc>
        <w:tc>
          <w:tcPr>
            <w:tcW w:type="dxa" w:w="1759"/>
          </w:tcPr>
          <w:p w14:paraId="50000000">
            <w:pPr>
              <w:widowControl w:val="1"/>
              <w:spacing w:line="252" w:lineRule="auto"/>
              <w:ind/>
              <w:jc w:val="center"/>
              <w:rPr>
                <w:sz w:val="24"/>
              </w:rPr>
            </w:pPr>
            <w:r>
              <w:rPr>
                <w:sz w:val="24"/>
              </w:rPr>
              <w:t>выполнено</w:t>
            </w:r>
          </w:p>
        </w:tc>
      </w:tr>
    </w:tbl>
    <w:p w14:paraId="51000000">
      <w:pPr>
        <w:rPr>
          <w:sz w:val="28"/>
        </w:rPr>
      </w:pPr>
    </w:p>
    <w:p w14:paraId="52000000">
      <w:pPr>
        <w:rPr>
          <w:sz w:val="28"/>
        </w:rPr>
      </w:pPr>
    </w:p>
    <w:p w14:paraId="53000000">
      <w:pPr>
        <w:widowControl w:val="1"/>
        <w:ind/>
        <w:rPr>
          <w:color w:val="000000"/>
          <w:spacing w:val="-2"/>
          <w:sz w:val="28"/>
        </w:rPr>
      </w:pPr>
      <w:r>
        <w:rPr>
          <w:color w:val="000000"/>
          <w:spacing w:val="-2"/>
          <w:sz w:val="28"/>
        </w:rPr>
        <w:t>Обучающийся:</w:t>
      </w:r>
    </w:p>
    <w:p w14:paraId="54000000">
      <w:pPr>
        <w:widowControl w:val="1"/>
        <w:ind/>
        <w:rPr>
          <w:sz w:val="28"/>
        </w:rPr>
      </w:pPr>
      <w:r>
        <w:rPr>
          <w:sz w:val="28"/>
        </w:rPr>
        <w:t xml:space="preserve">                                                          ____________  ______________________           </w:t>
      </w:r>
    </w:p>
    <w:p w14:paraId="55000000">
      <w:pPr>
        <w:widowControl w:val="1"/>
        <w:ind/>
        <w:rPr>
          <w:sz w:val="16"/>
        </w:rPr>
      </w:pPr>
      <w:r>
        <w:rPr>
          <w:sz w:val="16"/>
        </w:rPr>
        <w:t xml:space="preserve">                                                                                                                   Подпись                                    ФИО обучающегося</w:t>
      </w:r>
    </w:p>
    <w:p w14:paraId="56000000">
      <w:pPr>
        <w:widowControl w:val="1"/>
        <w:ind/>
        <w:rPr>
          <w:color w:val="000000"/>
          <w:spacing w:val="-4"/>
          <w:sz w:val="28"/>
        </w:rPr>
      </w:pPr>
      <w:r>
        <w:rPr>
          <w:color w:val="000000"/>
          <w:spacing w:val="-4"/>
          <w:sz w:val="28"/>
        </w:rPr>
        <w:t xml:space="preserve">«___» ______________20___ г. </w:t>
      </w:r>
    </w:p>
    <w:p w14:paraId="57000000">
      <w:pPr>
        <w:ind w:hanging="142" w:left="-567"/>
        <w:jc w:val="center"/>
        <w:rPr>
          <w:b w:val="1"/>
          <w:spacing w:val="30"/>
          <w:sz w:val="26"/>
        </w:rPr>
      </w:pPr>
    </w:p>
    <w:p w14:paraId="58000000">
      <w:pPr>
        <w:ind w:hanging="142" w:left="-567"/>
        <w:jc w:val="center"/>
        <w:rPr>
          <w:b w:val="1"/>
          <w:spacing w:val="30"/>
          <w:sz w:val="26"/>
        </w:rPr>
      </w:pPr>
    </w:p>
    <w:p w14:paraId="59000000">
      <w:pPr>
        <w:ind w:hanging="142" w:left="-567"/>
        <w:jc w:val="center"/>
        <w:rPr>
          <w:b w:val="1"/>
          <w:spacing w:val="30"/>
          <w:sz w:val="26"/>
        </w:rPr>
      </w:pPr>
    </w:p>
    <w:p w14:paraId="5A000000">
      <w:pPr>
        <w:ind w:hanging="142" w:left="-567"/>
        <w:jc w:val="center"/>
        <w:rPr>
          <w:b w:val="1"/>
          <w:spacing w:val="30"/>
          <w:sz w:val="26"/>
        </w:rPr>
      </w:pPr>
    </w:p>
    <w:p w14:paraId="5B000000">
      <w:pPr>
        <w:ind w:hanging="142" w:left="-567"/>
        <w:jc w:val="center"/>
        <w:rPr>
          <w:b w:val="1"/>
          <w:spacing w:val="30"/>
          <w:sz w:val="26"/>
        </w:rPr>
      </w:pPr>
    </w:p>
    <w:p w14:paraId="5C000000">
      <w:pPr>
        <w:ind w:hanging="142" w:left="-567"/>
        <w:jc w:val="center"/>
        <w:rPr>
          <w:b w:val="1"/>
          <w:spacing w:val="30"/>
          <w:sz w:val="26"/>
        </w:rPr>
      </w:pPr>
    </w:p>
    <w:p w14:paraId="5D000000">
      <w:pPr>
        <w:ind w:hanging="142" w:left="-567"/>
        <w:jc w:val="center"/>
        <w:rPr>
          <w:b w:val="1"/>
          <w:spacing w:val="30"/>
          <w:sz w:val="26"/>
        </w:rPr>
      </w:pPr>
    </w:p>
    <w:p w14:paraId="5E000000">
      <w:pPr>
        <w:ind w:hanging="142" w:left="-567"/>
        <w:jc w:val="center"/>
        <w:rPr>
          <w:b w:val="1"/>
          <w:spacing w:val="30"/>
          <w:sz w:val="26"/>
        </w:rPr>
      </w:pPr>
    </w:p>
    <w:p w14:paraId="5F000000">
      <w:pPr>
        <w:ind w:hanging="142" w:left="-567"/>
        <w:jc w:val="center"/>
        <w:rPr>
          <w:b w:val="1"/>
          <w:spacing w:val="30"/>
          <w:sz w:val="26"/>
        </w:rPr>
      </w:pPr>
    </w:p>
    <w:p w14:paraId="60000000">
      <w:pPr>
        <w:ind w:hanging="142" w:left="-567"/>
        <w:jc w:val="center"/>
        <w:rPr>
          <w:b w:val="1"/>
          <w:spacing w:val="30"/>
          <w:sz w:val="26"/>
        </w:rPr>
      </w:pPr>
    </w:p>
    <w:p w14:paraId="61000000">
      <w:pPr>
        <w:ind/>
        <w:jc w:val="both"/>
        <w:rPr>
          <w:sz w:val="28"/>
        </w:rPr>
      </w:pPr>
    </w:p>
    <w:p w14:paraId="62000000">
      <w:pPr>
        <w:ind/>
        <w:jc w:val="both"/>
        <w:rPr>
          <w:sz w:val="28"/>
        </w:rPr>
      </w:pPr>
    </w:p>
    <w:p w14:paraId="63000000">
      <w:pPr>
        <w:ind/>
        <w:jc w:val="both"/>
        <w:rPr>
          <w:sz w:val="28"/>
        </w:rPr>
      </w:pPr>
    </w:p>
    <w:p w14:paraId="64000000">
      <w:pPr>
        <w:ind/>
        <w:jc w:val="both"/>
        <w:rPr>
          <w:sz w:val="28"/>
        </w:rPr>
      </w:pPr>
    </w:p>
    <w:p w14:paraId="65000000">
      <w:pPr>
        <w:ind/>
        <w:jc w:val="both"/>
        <w:rPr>
          <w:sz w:val="28"/>
        </w:rPr>
      </w:pPr>
    </w:p>
    <w:p w14:paraId="66000000">
      <w:pPr>
        <w:ind/>
        <w:jc w:val="both"/>
        <w:rPr>
          <w:sz w:val="28"/>
        </w:rPr>
      </w:pPr>
    </w:p>
    <w:p w14:paraId="67000000">
      <w:pPr>
        <w:ind/>
        <w:jc w:val="both"/>
        <w:rPr>
          <w:sz w:val="28"/>
        </w:rPr>
      </w:pPr>
    </w:p>
    <w:p w14:paraId="68000000">
      <w:pPr>
        <w:ind/>
        <w:jc w:val="both"/>
        <w:rPr>
          <w:sz w:val="28"/>
        </w:rPr>
      </w:pPr>
    </w:p>
    <w:p w14:paraId="69000000">
      <w:pPr>
        <w:ind/>
        <w:jc w:val="both"/>
        <w:rPr>
          <w:sz w:val="28"/>
        </w:rPr>
      </w:pPr>
    </w:p>
    <w:p w14:paraId="6A000000">
      <w:pPr>
        <w:ind/>
        <w:jc w:val="both"/>
        <w:rPr>
          <w:sz w:val="28"/>
        </w:rPr>
      </w:pPr>
    </w:p>
    <w:p w14:paraId="6B000000">
      <w:pPr>
        <w:ind/>
        <w:jc w:val="both"/>
        <w:rPr>
          <w:sz w:val="28"/>
        </w:rPr>
      </w:pPr>
    </w:p>
    <w:p w14:paraId="6C000000">
      <w:pPr>
        <w:ind/>
        <w:jc w:val="both"/>
        <w:rPr>
          <w:sz w:val="28"/>
        </w:rPr>
      </w:pPr>
    </w:p>
    <w:p w14:paraId="6D000000">
      <w:pPr>
        <w:ind/>
        <w:jc w:val="both"/>
        <w:rPr>
          <w:sz w:val="28"/>
        </w:rPr>
      </w:pPr>
    </w:p>
    <w:p w14:paraId="6E000000">
      <w:pPr>
        <w:widowControl w:val="1"/>
        <w:ind/>
        <w:contextualSpacing w:val="1"/>
        <w:jc w:val="center"/>
        <w:rPr>
          <w:b w:val="1"/>
          <w:sz w:val="28"/>
        </w:rPr>
      </w:pPr>
      <w:r>
        <w:rPr>
          <w:b w:val="1"/>
          <w:sz w:val="28"/>
        </w:rPr>
        <w:t>Раздел 2. Технический отчет</w:t>
      </w:r>
    </w:p>
    <w:p w14:paraId="6F000000">
      <w:pPr>
        <w:ind/>
        <w:jc w:val="center"/>
      </w:pPr>
      <w:r>
        <w:t xml:space="preserve"> (характеристика проделанной обучающимся работы, выводы по результатам практики)</w:t>
      </w:r>
    </w:p>
    <w:p w14:paraId="70000000">
      <w:pPr>
        <w:ind/>
        <w:jc w:val="center"/>
      </w:pPr>
    </w:p>
    <w:p w14:paraId="71000000">
      <w:pPr>
        <w:ind/>
        <w:jc w:val="both"/>
        <w:rPr>
          <w:sz w:val="28"/>
        </w:rPr>
      </w:pPr>
    </w:p>
    <w:p w14:paraId="72000000">
      <w:pPr>
        <w:spacing w:line="360" w:lineRule="auto"/>
        <w:ind w:firstLine="709" w:left="170" w:right="57"/>
        <w:jc w:val="both"/>
        <w:rPr>
          <w:sz w:val="28"/>
          <w:highlight w:val="white"/>
        </w:rPr>
      </w:pPr>
      <w:bookmarkStart w:id="1" w:name="_GoBack"/>
      <w:bookmarkEnd w:id="1"/>
      <w:r>
        <w:rPr>
          <w:sz w:val="28"/>
        </w:rPr>
        <w:t xml:space="preserve">Производственная практика </w:t>
      </w:r>
      <w:r>
        <w:rPr>
          <w:sz w:val="28"/>
        </w:rPr>
        <w:t xml:space="preserve">(научно-исследовательская работа) </w:t>
      </w:r>
      <w:r>
        <w:rPr>
          <w:sz w:val="28"/>
        </w:rPr>
        <w:t>пройдена на базе строительной компании</w:t>
      </w:r>
      <w:r>
        <w:rPr>
          <w:sz w:val="28"/>
        </w:rPr>
        <w:t xml:space="preserve"> ООО «СДМ Проект»</w:t>
      </w:r>
      <w:r>
        <w:rPr>
          <w:sz w:val="28"/>
          <w:highlight w:val="white"/>
        </w:rPr>
        <w:t xml:space="preserve">, которая   зарегистрирована </w:t>
      </w:r>
      <w:r>
        <w:rPr>
          <w:sz w:val="28"/>
        </w:rPr>
        <w:t>01.10.2013 регистратором Управление Федеральной налоговой службы по Псковской области. Руководитель организации: директор Трошкова Елена Николаевна</w:t>
      </w:r>
    </w:p>
    <w:p w14:paraId="73000000">
      <w:pPr>
        <w:widowControl w:val="1"/>
        <w:spacing w:line="360" w:lineRule="auto"/>
        <w:ind w:firstLine="709" w:left="170" w:right="57"/>
        <w:jc w:val="both"/>
        <w:outlineLvl w:val="0"/>
        <w:rPr>
          <w:sz w:val="28"/>
        </w:rPr>
      </w:pPr>
      <w:r>
        <w:rPr>
          <w:sz w:val="28"/>
        </w:rPr>
        <w:t xml:space="preserve">Проведен анализ современного состояния научной проблемы в области </w:t>
      </w:r>
      <w:r>
        <w:rPr>
          <w:sz w:val="28"/>
        </w:rPr>
        <w:t>технологи</w:t>
      </w:r>
      <w:r>
        <w:rPr>
          <w:sz w:val="28"/>
        </w:rPr>
        <w:t>и</w:t>
      </w:r>
      <w:r>
        <w:rPr>
          <w:sz w:val="28"/>
        </w:rPr>
        <w:t xml:space="preserve"> выполнения арматурных работ</w:t>
      </w:r>
      <w:r>
        <w:rPr>
          <w:sz w:val="28"/>
        </w:rPr>
        <w:t xml:space="preserve"> на базе</w:t>
      </w:r>
      <w:r>
        <w:rPr>
          <w:sz w:val="28"/>
        </w:rPr>
        <w:t xml:space="preserve"> строительной компании</w:t>
      </w:r>
      <w:r>
        <w:rPr>
          <w:sz w:val="28"/>
        </w:rPr>
        <w:t xml:space="preserve"> ООО «СДМ Проект»</w:t>
      </w:r>
      <w:r>
        <w:rPr>
          <w:sz w:val="28"/>
        </w:rPr>
        <w:t xml:space="preserve">. </w:t>
      </w:r>
    </w:p>
    <w:p w14:paraId="74000000">
      <w:pPr>
        <w:widowControl w:val="1"/>
        <w:spacing w:line="360" w:lineRule="auto"/>
        <w:ind w:firstLine="709" w:left="170" w:right="57"/>
        <w:jc w:val="both"/>
        <w:outlineLvl w:val="0"/>
        <w:rPr>
          <w:sz w:val="28"/>
        </w:rPr>
      </w:pPr>
      <w:r>
        <w:rPr>
          <w:sz w:val="28"/>
        </w:rPr>
        <w:t>Современное состояние научной проблемы в области технологии выполнения арматурных работ в строительной компании</w:t>
      </w:r>
      <w:r>
        <w:rPr>
          <w:sz w:val="28"/>
        </w:rPr>
        <w:t xml:space="preserve"> ООО «СДМ Проект»</w:t>
      </w:r>
      <w:r>
        <w:rPr>
          <w:sz w:val="28"/>
        </w:rPr>
        <w:t xml:space="preserve"> характеризуется комплексом вызовов и перспективных направлений развития.</w:t>
      </w:r>
    </w:p>
    <w:p w14:paraId="75000000">
      <w:pPr>
        <w:widowControl w:val="1"/>
        <w:spacing w:line="360" w:lineRule="auto"/>
        <w:ind w:firstLine="709" w:left="170" w:right="57"/>
        <w:jc w:val="both"/>
        <w:outlineLvl w:val="0"/>
        <w:rPr>
          <w:sz w:val="28"/>
        </w:rPr>
      </w:pPr>
      <w:r>
        <w:rPr>
          <w:sz w:val="28"/>
        </w:rPr>
        <w:t xml:space="preserve"> Основные аспекты связаны с совершенствованием материалов, технологий, автоматизации процессов и повышением качества работ</w:t>
      </w:r>
      <w:r>
        <w:rPr>
          <w:sz w:val="28"/>
        </w:rPr>
        <w:t xml:space="preserve"> </w:t>
      </w:r>
      <w:r>
        <w:rPr>
          <w:sz w:val="28"/>
        </w:rPr>
        <w:t>ООО «СДМ Проект»</w:t>
      </w:r>
      <w:r>
        <w:rPr>
          <w:sz w:val="28"/>
        </w:rPr>
        <w:t>. </w:t>
      </w:r>
    </w:p>
    <w:p w14:paraId="76000000">
      <w:pPr>
        <w:pStyle w:val="Style_4"/>
        <w:spacing w:after="0" w:before="0" w:line="360" w:lineRule="auto"/>
        <w:ind w:firstLine="709" w:left="170" w:right="57"/>
        <w:jc w:val="both"/>
        <w:rPr>
          <w:sz w:val="28"/>
        </w:rPr>
      </w:pPr>
      <w:r>
        <w:rPr>
          <w:rStyle w:val="Style_5_ch"/>
          <w:b w:val="0"/>
          <w:sz w:val="28"/>
        </w:rPr>
        <w:t>Стальная арматура</w:t>
      </w:r>
      <w:r>
        <w:rPr>
          <w:sz w:val="28"/>
        </w:rPr>
        <w:t> остаётся</w:t>
      </w:r>
      <w:r>
        <w:rPr>
          <w:sz w:val="28"/>
        </w:rPr>
        <w:t xml:space="preserve"> основным материалом, но наблюдаются тенденции к разработке новых видов проката с улучшенными характеристиками. </w:t>
      </w:r>
    </w:p>
    <w:p w14:paraId="77000000">
      <w:pPr>
        <w:pStyle w:val="Style_4"/>
        <w:spacing w:after="0" w:before="0" w:line="360" w:lineRule="auto"/>
        <w:ind w:firstLine="709" w:left="170" w:right="57"/>
        <w:jc w:val="both"/>
        <w:rPr>
          <w:sz w:val="28"/>
        </w:rPr>
      </w:pPr>
      <w:r>
        <w:rPr>
          <w:sz w:val="28"/>
        </w:rPr>
        <w:t xml:space="preserve">Например, в России создана арматура с четырёхрядным винтовым профилем класса Ав500П, которая рекомендована для массового внедрения Советом по железобетонным конструкциям при РААСН. </w:t>
      </w:r>
    </w:p>
    <w:p w14:paraId="78000000">
      <w:pPr>
        <w:pStyle w:val="Style_4"/>
        <w:spacing w:after="0" w:before="0" w:line="360" w:lineRule="auto"/>
        <w:ind w:firstLine="709" w:left="170" w:right="57"/>
        <w:jc w:val="both"/>
        <w:rPr>
          <w:rStyle w:val="Style_5_ch"/>
          <w:b w:val="0"/>
          <w:sz w:val="28"/>
        </w:rPr>
      </w:pPr>
      <w:r>
        <w:rPr>
          <w:sz w:val="28"/>
        </w:rPr>
        <w:t>Она перспективна для мостостроения, высотного, атомно-энергетического, оборонного и сейсмостойкого строительства. Также разрабатываются виды арматуры для экстремальных условий, например, для сейсмоактивных зон и температур до −60 °C. </w:t>
      </w:r>
      <w:r>
        <w:rPr>
          <w:rStyle w:val="Style_5_ch"/>
          <w:b w:val="0"/>
          <w:sz w:val="28"/>
        </w:rPr>
        <w:t xml:space="preserve"> </w:t>
      </w:r>
    </w:p>
    <w:p w14:paraId="79000000">
      <w:pPr>
        <w:pStyle w:val="Style_4"/>
        <w:spacing w:after="0" w:before="0" w:line="360" w:lineRule="auto"/>
        <w:ind w:firstLine="709" w:left="170" w:right="57"/>
        <w:jc w:val="both"/>
        <w:rPr>
          <w:sz w:val="28"/>
        </w:rPr>
      </w:pPr>
      <w:r>
        <w:rPr>
          <w:sz w:val="28"/>
        </w:rPr>
        <w:t xml:space="preserve">Используются различные методы соединения арматурных элементов: сварка, вязка проволокой, механическое соединение (муфты, стыковые гильзы). </w:t>
      </w:r>
    </w:p>
    <w:p w14:paraId="7A000000">
      <w:pPr>
        <w:pStyle w:val="Style_4"/>
        <w:spacing w:after="0" w:before="0" w:line="360" w:lineRule="auto"/>
        <w:ind w:firstLine="709" w:left="170" w:right="57"/>
        <w:jc w:val="both"/>
        <w:rPr>
          <w:sz w:val="28"/>
        </w:rPr>
      </w:pPr>
      <w:r>
        <w:rPr>
          <w:sz w:val="28"/>
        </w:rPr>
        <w:t>Сварка требует высокой квалификации и контроля качества швов, так как неправильная техника может ослабить соединение. Механическое соединение позволяет быстро устанавливать арматуру без использования высоких температур, но требует специальных муфт и стыков. </w:t>
      </w:r>
    </w:p>
    <w:p w14:paraId="7B000000">
      <w:pPr>
        <w:pStyle w:val="Style_4"/>
        <w:spacing w:after="0" w:before="0" w:line="360" w:lineRule="auto"/>
        <w:ind w:firstLine="709" w:left="170" w:right="57"/>
        <w:jc w:val="both"/>
        <w:rPr>
          <w:sz w:val="28"/>
        </w:rPr>
      </w:pPr>
      <w:r>
        <w:rPr>
          <w:sz w:val="28"/>
        </w:rPr>
        <w:t>Перспективно </w:t>
      </w:r>
      <w:r>
        <w:rPr>
          <w:rStyle w:val="Style_5_ch"/>
          <w:b w:val="0"/>
          <w:sz w:val="28"/>
        </w:rPr>
        <w:t>использование 3D-печати</w:t>
      </w:r>
      <w:r>
        <w:rPr>
          <w:sz w:val="28"/>
        </w:rPr>
        <w:t> для создания арматурных элементов по индивидуальным заказам. Это позволяет повысить точность производства, сократить время на изготовление и создать уникальные конструктивные решения. </w:t>
      </w:r>
    </w:p>
    <w:p w14:paraId="7C000000">
      <w:pPr>
        <w:pStyle w:val="Style_4"/>
        <w:spacing w:after="0" w:before="0" w:line="360" w:lineRule="auto"/>
        <w:ind w:firstLine="709" w:left="170" w:right="57"/>
        <w:jc w:val="both"/>
        <w:rPr>
          <w:sz w:val="28"/>
        </w:rPr>
      </w:pPr>
      <w:r>
        <w:rPr>
          <w:sz w:val="28"/>
        </w:rPr>
        <w:t>В крупных проектах применяется </w:t>
      </w:r>
      <w:r>
        <w:rPr>
          <w:rStyle w:val="Style_5_ch"/>
          <w:b w:val="0"/>
          <w:sz w:val="28"/>
        </w:rPr>
        <w:t>3D-проверка армирования с использованием BIM-технологий</w:t>
      </w:r>
      <w:r>
        <w:rPr>
          <w:sz w:val="28"/>
        </w:rPr>
        <w:t xml:space="preserve">. Это помогает контролировать геометрию каркаса и избегать отклонений от проекта. </w:t>
      </w:r>
    </w:p>
    <w:p w14:paraId="7D000000">
      <w:pPr>
        <w:pStyle w:val="Style_4"/>
        <w:spacing w:after="0" w:before="0" w:line="360" w:lineRule="auto"/>
        <w:ind w:firstLine="709" w:left="170" w:right="57"/>
        <w:jc w:val="both"/>
        <w:rPr>
          <w:sz w:val="28"/>
        </w:rPr>
      </w:pPr>
      <w:r>
        <w:rPr>
          <w:sz w:val="28"/>
        </w:rPr>
        <w:t>Для расчёта армирования используются программные продукты (например, Microsoft Excel, Autodesk Revit), однако они не всегда учитывают перехлёст и объём отходов при формировании деталей из стержней фиксированной длины. Требуется дальнейшая автоматизация и совершенствование таких систем. </w:t>
      </w:r>
    </w:p>
    <w:p w14:paraId="7E000000">
      <w:pPr>
        <w:pStyle w:val="Style_4"/>
        <w:spacing w:after="0" w:before="0" w:line="360" w:lineRule="auto"/>
        <w:ind w:firstLine="709" w:left="170" w:right="57"/>
        <w:jc w:val="both"/>
        <w:rPr>
          <w:sz w:val="28"/>
        </w:rPr>
      </w:pPr>
      <w:r>
        <w:rPr>
          <w:sz w:val="28"/>
        </w:rPr>
        <w:t>Среди распространённых ошибок:</w:t>
      </w:r>
    </w:p>
    <w:p w14:paraId="7F000000">
      <w:pPr>
        <w:pStyle w:val="Style_4"/>
        <w:spacing w:after="0" w:before="0" w:line="360" w:lineRule="auto"/>
        <w:ind w:firstLine="709" w:left="170" w:right="57"/>
        <w:jc w:val="both"/>
        <w:rPr>
          <w:sz w:val="28"/>
        </w:rPr>
      </w:pPr>
      <w:r>
        <w:rPr>
          <w:rStyle w:val="Style_5_ch"/>
          <w:b w:val="0"/>
          <w:sz w:val="28"/>
        </w:rPr>
        <w:t>-</w:t>
      </w:r>
      <w:r>
        <w:rPr>
          <w:rStyle w:val="Style_5_ch"/>
          <w:b w:val="0"/>
          <w:sz w:val="28"/>
        </w:rPr>
        <w:t>Недостаточный защитный слой бетона</w:t>
      </w:r>
      <w:r>
        <w:rPr>
          <w:sz w:val="28"/>
        </w:rPr>
        <w:t>. Приводит к коррозии арматуры и снижению несущей способности. </w:t>
      </w:r>
    </w:p>
    <w:p w14:paraId="80000000">
      <w:pPr>
        <w:pStyle w:val="Style_4"/>
        <w:spacing w:after="0" w:before="0" w:line="360" w:lineRule="auto"/>
        <w:ind w:firstLine="709" w:left="170" w:right="57"/>
        <w:jc w:val="both"/>
        <w:rPr>
          <w:sz w:val="28"/>
        </w:rPr>
      </w:pPr>
      <w:r>
        <w:rPr>
          <w:rStyle w:val="Style_5_ch"/>
          <w:b w:val="0"/>
          <w:sz w:val="28"/>
        </w:rPr>
        <w:t>-</w:t>
      </w:r>
      <w:r>
        <w:rPr>
          <w:rStyle w:val="Style_5_ch"/>
          <w:b w:val="0"/>
          <w:sz w:val="28"/>
        </w:rPr>
        <w:t>Неправильная укладка</w:t>
      </w:r>
      <w:r>
        <w:rPr>
          <w:sz w:val="28"/>
        </w:rPr>
        <w:t>. Перекос сеток, несоблюдение проектной геометрии, шагов, отступов. </w:t>
      </w:r>
    </w:p>
    <w:p w14:paraId="81000000">
      <w:pPr>
        <w:pStyle w:val="Style_4"/>
        <w:spacing w:after="0" w:before="0" w:line="360" w:lineRule="auto"/>
        <w:ind w:firstLine="709" w:left="170" w:right="57"/>
        <w:jc w:val="both"/>
        <w:rPr>
          <w:sz w:val="28"/>
        </w:rPr>
      </w:pPr>
      <w:r>
        <w:rPr>
          <w:rStyle w:val="Style_5_ch"/>
          <w:b w:val="0"/>
          <w:sz w:val="28"/>
        </w:rPr>
        <w:t>-</w:t>
      </w:r>
      <w:r>
        <w:rPr>
          <w:rStyle w:val="Style_5_ch"/>
          <w:b w:val="0"/>
          <w:sz w:val="28"/>
        </w:rPr>
        <w:t>Сварка вместо вязки</w:t>
      </w:r>
      <w:r>
        <w:rPr>
          <w:sz w:val="28"/>
        </w:rPr>
        <w:t>, где это не предусмотрено проектом. Может привести к локальному ослаблению арматуры из-за перегрева. </w:t>
      </w:r>
    </w:p>
    <w:p w14:paraId="82000000">
      <w:pPr>
        <w:pStyle w:val="Style_4"/>
        <w:spacing w:after="0" w:before="0" w:line="360" w:lineRule="auto"/>
        <w:ind w:firstLine="709" w:left="170" w:right="57"/>
        <w:jc w:val="both"/>
        <w:rPr>
          <w:sz w:val="28"/>
        </w:rPr>
      </w:pPr>
      <w:r>
        <w:rPr>
          <w:rStyle w:val="Style_5_ch"/>
          <w:b w:val="0"/>
          <w:sz w:val="28"/>
        </w:rPr>
        <w:t>-</w:t>
      </w:r>
      <w:r>
        <w:rPr>
          <w:rStyle w:val="Style_5_ch"/>
          <w:b w:val="0"/>
          <w:sz w:val="28"/>
        </w:rPr>
        <w:t>Несоблюдение нахлёстов и анкеровки</w:t>
      </w:r>
      <w:r>
        <w:rPr>
          <w:sz w:val="28"/>
        </w:rPr>
        <w:t>. Вызывает потерю прочности и трещины в местах стыков. </w:t>
      </w:r>
    </w:p>
    <w:p w14:paraId="83000000">
      <w:pPr>
        <w:pStyle w:val="Style_4"/>
        <w:spacing w:after="0" w:before="0" w:line="360" w:lineRule="auto"/>
        <w:ind w:firstLine="709" w:left="170" w:right="57"/>
        <w:jc w:val="both"/>
        <w:rPr>
          <w:sz w:val="28"/>
        </w:rPr>
      </w:pPr>
      <w:r>
        <w:rPr>
          <w:rStyle w:val="Style_5_ch"/>
          <w:b w:val="0"/>
          <w:sz w:val="28"/>
        </w:rPr>
        <w:t>-</w:t>
      </w:r>
      <w:r>
        <w:rPr>
          <w:rStyle w:val="Style_5_ch"/>
          <w:b w:val="0"/>
          <w:sz w:val="28"/>
        </w:rPr>
        <w:t>Игнорирование климатических условий</w:t>
      </w:r>
      <w:r>
        <w:rPr>
          <w:sz w:val="28"/>
        </w:rPr>
        <w:t> при монтаже (работа в дождь или мороз без соответствующих мер).</w:t>
      </w:r>
    </w:p>
    <w:p w14:paraId="84000000">
      <w:pPr>
        <w:widowControl w:val="1"/>
        <w:spacing w:line="360" w:lineRule="auto"/>
        <w:ind w:firstLine="709" w:left="170" w:right="57"/>
        <w:jc w:val="both"/>
        <w:outlineLvl w:val="0"/>
        <w:rPr>
          <w:sz w:val="28"/>
        </w:rPr>
      </w:pPr>
      <w:r>
        <w:rPr>
          <w:sz w:val="28"/>
        </w:rPr>
        <w:t>Арматуру из вязанных сеток и каркасов или отдельных стержней следует устанавливать с соблюдением основных правил действующих технических условий:</w:t>
      </w:r>
    </w:p>
    <w:p w14:paraId="85000000">
      <w:pPr>
        <w:widowControl w:val="1"/>
        <w:numPr>
          <w:ilvl w:val="0"/>
          <w:numId w:val="2"/>
        </w:numPr>
        <w:spacing w:line="360" w:lineRule="auto"/>
        <w:ind w:firstLine="709" w:left="170" w:right="57"/>
        <w:jc w:val="both"/>
        <w:rPr>
          <w:sz w:val="28"/>
        </w:rPr>
      </w:pPr>
      <w:r>
        <w:rPr>
          <w:sz w:val="28"/>
        </w:rPr>
        <w:t>сварные стыки стержней арматуры из стали с холодной обработкой располагают так, чтобы площадь стержней, стыкуемых в одном сечении, не превышала 25% общей площади рабочей арматуры;</w:t>
      </w:r>
    </w:p>
    <w:p w14:paraId="86000000">
      <w:pPr>
        <w:widowControl w:val="1"/>
        <w:numPr>
          <w:ilvl w:val="0"/>
          <w:numId w:val="2"/>
        </w:numPr>
        <w:spacing w:line="360" w:lineRule="auto"/>
        <w:ind w:firstLine="709" w:left="170" w:right="57"/>
        <w:jc w:val="both"/>
        <w:rPr>
          <w:sz w:val="28"/>
        </w:rPr>
      </w:pPr>
      <w:r>
        <w:rPr>
          <w:sz w:val="28"/>
        </w:rPr>
        <w:t>стержни арматуры в местах пересечения сваривают или скрепляют проволокой;</w:t>
      </w:r>
    </w:p>
    <w:p w14:paraId="87000000">
      <w:pPr>
        <w:widowControl w:val="1"/>
        <w:numPr>
          <w:ilvl w:val="0"/>
          <w:numId w:val="2"/>
        </w:numPr>
        <w:spacing w:line="360" w:lineRule="auto"/>
        <w:ind w:firstLine="709" w:left="170" w:right="57"/>
        <w:jc w:val="both"/>
        <w:rPr>
          <w:sz w:val="28"/>
        </w:rPr>
      </w:pPr>
      <w:r>
        <w:rPr>
          <w:sz w:val="28"/>
        </w:rPr>
        <w:t>хомуты каркасов колонн и балок располагают перпендикулярно рабочей арматуре;</w:t>
      </w:r>
    </w:p>
    <w:p w14:paraId="88000000">
      <w:pPr>
        <w:widowControl w:val="1"/>
        <w:numPr>
          <w:ilvl w:val="0"/>
          <w:numId w:val="2"/>
        </w:numPr>
        <w:spacing w:line="360" w:lineRule="auto"/>
        <w:ind w:firstLine="709" w:left="170" w:right="57"/>
        <w:jc w:val="both"/>
        <w:rPr>
          <w:sz w:val="28"/>
        </w:rPr>
      </w:pPr>
      <w:r>
        <w:rPr>
          <w:sz w:val="28"/>
        </w:rPr>
        <w:t>пересечения стержней с углами хомутов сваривают или связывают полностью, пересечения с прямыми участками – полностью или в шахматном порядке;</w:t>
      </w:r>
    </w:p>
    <w:p w14:paraId="89000000">
      <w:pPr>
        <w:widowControl w:val="1"/>
        <w:numPr>
          <w:ilvl w:val="0"/>
          <w:numId w:val="2"/>
        </w:numPr>
        <w:spacing w:line="360" w:lineRule="auto"/>
        <w:ind w:firstLine="709" w:left="170" w:right="57"/>
        <w:jc w:val="both"/>
        <w:rPr>
          <w:sz w:val="28"/>
        </w:rPr>
      </w:pPr>
      <w:r>
        <w:rPr>
          <w:sz w:val="28"/>
        </w:rPr>
        <w:t>крюки угловых стержней при стыковании продольной арматуры колон внахлестку устанавливают под углом 45о к опалубке, крюки промежуточных стержней – под углом 90о;</w:t>
      </w:r>
    </w:p>
    <w:p w14:paraId="8A000000">
      <w:pPr>
        <w:widowControl w:val="1"/>
        <w:numPr>
          <w:ilvl w:val="0"/>
          <w:numId w:val="2"/>
        </w:numPr>
        <w:spacing w:line="360" w:lineRule="auto"/>
        <w:ind w:firstLine="709" w:left="170" w:right="57"/>
        <w:jc w:val="both"/>
        <w:rPr>
          <w:sz w:val="28"/>
        </w:rPr>
      </w:pPr>
      <w:r>
        <w:rPr>
          <w:sz w:val="28"/>
        </w:rPr>
        <w:t>концы хомутов каркаса колонн должны быть загнуты внутрь колонн; длина крюков не менее 60 мм для стали диаметром до 8 мм и не менее 80 мм для стали диаметром более 8 мм;</w:t>
      </w:r>
    </w:p>
    <w:p w14:paraId="8B000000">
      <w:pPr>
        <w:widowControl w:val="1"/>
        <w:numPr>
          <w:ilvl w:val="0"/>
          <w:numId w:val="2"/>
        </w:numPr>
        <w:spacing w:line="360" w:lineRule="auto"/>
        <w:ind w:firstLine="709" w:left="170" w:right="57"/>
        <w:jc w:val="both"/>
        <w:rPr>
          <w:sz w:val="28"/>
        </w:rPr>
      </w:pPr>
      <w:r>
        <w:rPr>
          <w:sz w:val="28"/>
        </w:rPr>
        <w:t>стыки (замки) хомутов колонн располагают вразбежку;</w:t>
      </w:r>
    </w:p>
    <w:p w14:paraId="8C000000">
      <w:pPr>
        <w:widowControl w:val="1"/>
        <w:numPr>
          <w:ilvl w:val="0"/>
          <w:numId w:val="2"/>
        </w:numPr>
        <w:spacing w:line="360" w:lineRule="auto"/>
        <w:ind w:firstLine="709" w:left="170" w:right="57"/>
        <w:jc w:val="both"/>
        <w:rPr>
          <w:sz w:val="28"/>
        </w:rPr>
      </w:pPr>
      <w:r>
        <w:rPr>
          <w:sz w:val="28"/>
        </w:rPr>
        <w:t>расстояния в свету между стержнями рабочей арматуры горизонтальных и наклонных элементов должны быть не меньше диаметра стержней, но больше 25 мм для нижней арматуры и 30 мм – для верхней.</w:t>
      </w:r>
    </w:p>
    <w:p w14:paraId="8D000000">
      <w:pPr>
        <w:widowControl w:val="1"/>
        <w:spacing w:line="360" w:lineRule="auto"/>
        <w:ind w:firstLine="709" w:left="170" w:right="57"/>
        <w:jc w:val="both"/>
        <w:outlineLvl w:val="0"/>
        <w:rPr>
          <w:sz w:val="28"/>
          <w:highlight w:val="white"/>
        </w:rPr>
      </w:pPr>
      <w:r>
        <w:rPr>
          <w:sz w:val="28"/>
          <w:highlight w:val="white"/>
        </w:rPr>
        <w:t xml:space="preserve">Стыкование сваркой рабочих стержней из горячекатаной стали гладкого и периодического профиля производят встык (реже), внахлестку или с накладками  (рис. </w:t>
      </w:r>
      <w:r>
        <w:rPr>
          <w:sz w:val="28"/>
          <w:highlight w:val="white"/>
        </w:rPr>
        <w:t>1</w:t>
      </w:r>
      <w:r>
        <w:rPr>
          <w:sz w:val="28"/>
          <w:highlight w:val="white"/>
        </w:rPr>
        <w:t>).</w:t>
      </w:r>
    </w:p>
    <w:p w14:paraId="8E000000">
      <w:pPr>
        <w:widowControl w:val="1"/>
        <w:ind/>
        <w:rPr>
          <w:rFonts w:ascii="inherit" w:hAnsi="inherit"/>
          <w:b w:val="1"/>
          <w:sz w:val="24"/>
        </w:rPr>
      </w:pPr>
    </w:p>
    <w:p w14:paraId="8F000000">
      <w:pPr>
        <w:widowControl w:val="1"/>
        <w:ind/>
        <w:rPr>
          <w:rFonts w:ascii="inherit" w:hAnsi="inherit"/>
          <w:b w:val="1"/>
          <w:sz w:val="24"/>
        </w:rPr>
      </w:pPr>
      <w:r>
        <w:drawing>
          <wp:inline>
            <wp:extent cx="6120765" cy="3012564"/>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6120765" cy="3012564"/>
                    </a:xfrm>
                    <a:prstGeom prst="rect"/>
                  </pic:spPr>
                </pic:pic>
              </a:graphicData>
            </a:graphic>
          </wp:inline>
        </w:drawing>
      </w:r>
    </w:p>
    <w:p w14:paraId="90000000">
      <w:pPr>
        <w:widowControl w:val="1"/>
        <w:spacing w:line="276" w:lineRule="auto"/>
        <w:ind/>
        <w:jc w:val="center"/>
        <w:rPr>
          <w:sz w:val="28"/>
        </w:rPr>
      </w:pPr>
      <w:r>
        <w:rPr>
          <w:sz w:val="28"/>
        </w:rPr>
        <w:t xml:space="preserve">Рис. </w:t>
      </w:r>
      <w:r>
        <w:rPr>
          <w:sz w:val="28"/>
        </w:rPr>
        <w:t>1</w:t>
      </w:r>
      <w:r>
        <w:rPr>
          <w:sz w:val="28"/>
        </w:rPr>
        <w:t>. Стыковка арматурных стержней с помощью сварки: </w:t>
      </w:r>
      <w:r>
        <w:rPr>
          <w:sz w:val="28"/>
        </w:rPr>
        <w:t>а, б, г, д — с накладками; в — внахлестку; 1 — стыкуемые стержни; 2 — на-кладки из арматурных стержней того же диаметра; 3 — накладки из уголка; 4 — сварной шов</w:t>
      </w:r>
    </w:p>
    <w:p w14:paraId="91000000">
      <w:pPr>
        <w:widowControl w:val="1"/>
        <w:spacing w:after="300"/>
        <w:ind/>
        <w:jc w:val="center"/>
        <w:rPr>
          <w:sz w:val="28"/>
        </w:rPr>
      </w:pPr>
    </w:p>
    <w:p w14:paraId="92000000">
      <w:pPr>
        <w:widowControl w:val="1"/>
        <w:spacing w:line="360" w:lineRule="auto"/>
        <w:ind w:firstLine="709" w:left="170" w:right="57"/>
        <w:jc w:val="both"/>
        <w:rPr>
          <w:sz w:val="28"/>
        </w:rPr>
      </w:pPr>
      <w:r>
        <w:rPr>
          <w:sz w:val="28"/>
        </w:rPr>
        <w:t xml:space="preserve">На стыковании сварных сеток из гладких стержней на длине стыка должно быть расположено не менее 3-х стержней распределительной арматуры. </w:t>
      </w:r>
    </w:p>
    <w:p w14:paraId="93000000">
      <w:pPr>
        <w:widowControl w:val="1"/>
        <w:spacing w:line="360" w:lineRule="auto"/>
        <w:ind w:firstLine="709" w:left="170" w:right="57"/>
        <w:jc w:val="both"/>
        <w:rPr>
          <w:sz w:val="28"/>
        </w:rPr>
      </w:pPr>
      <w:r>
        <w:rPr>
          <w:sz w:val="28"/>
        </w:rPr>
        <w:t>При стыковании сеток из стержней периодического профиля в рабочем направлении (в растянутой зоне) приварка стержней в пределах стыка не обязательна, но требует увеличения длины нахлестки на 5 диаметров.</w:t>
      </w:r>
    </w:p>
    <w:p w14:paraId="94000000">
      <w:pPr>
        <w:widowControl w:val="1"/>
        <w:spacing w:line="360" w:lineRule="auto"/>
        <w:ind w:firstLine="709" w:left="170" w:right="57"/>
        <w:jc w:val="both"/>
        <w:rPr>
          <w:sz w:val="28"/>
        </w:rPr>
      </w:pPr>
      <w:r>
        <w:rPr>
          <w:sz w:val="28"/>
        </w:rPr>
        <w:t>Стыки сварных сеток в нерабочем направлении выполняют внахлестку, причем расстояние между осями крайних рабочих стержней должно быть не менее 50 мм, при диаметре распределительной арматуры до 4 мм, и не менее 100 мм – при больших диаметрах.</w:t>
      </w:r>
    </w:p>
    <w:p w14:paraId="95000000">
      <w:pPr>
        <w:widowControl w:val="1"/>
        <w:spacing w:line="360" w:lineRule="auto"/>
        <w:ind w:firstLine="709" w:left="170" w:right="57"/>
        <w:jc w:val="both"/>
        <w:rPr>
          <w:sz w:val="28"/>
        </w:rPr>
      </w:pPr>
      <w:r>
        <w:rPr>
          <w:sz w:val="28"/>
        </w:rPr>
        <w:t>Сетки, оканчивающиеся на свободном поле, должны иметь хотя бы один поперечный стержень, расположенный за гранью поля.</w:t>
      </w:r>
    </w:p>
    <w:p w14:paraId="96000000">
      <w:pPr>
        <w:widowControl w:val="1"/>
        <w:spacing w:line="360" w:lineRule="auto"/>
        <w:ind w:firstLine="709" w:left="170" w:right="57"/>
        <w:jc w:val="both"/>
        <w:rPr>
          <w:sz w:val="28"/>
        </w:rPr>
      </w:pPr>
      <w:r>
        <w:rPr>
          <w:sz w:val="28"/>
        </w:rPr>
        <w:t xml:space="preserve">Примеры стыковки арматурных сеток внахлестку без сварки представлены на рис. </w:t>
      </w:r>
      <w:r>
        <w:rPr>
          <w:sz w:val="28"/>
        </w:rPr>
        <w:t>2</w:t>
      </w:r>
      <w:r>
        <w:rPr>
          <w:sz w:val="28"/>
        </w:rPr>
        <w:t>.</w:t>
      </w:r>
    </w:p>
    <w:p w14:paraId="97000000">
      <w:pPr>
        <w:pStyle w:val="Style_6"/>
        <w:spacing w:line="360" w:lineRule="auto"/>
        <w:ind w:firstLine="709" w:left="170" w:right="57"/>
        <w:jc w:val="both"/>
        <w:rPr>
          <w:sz w:val="28"/>
        </w:rPr>
      </w:pPr>
      <w:r>
        <w:drawing>
          <wp:inline>
            <wp:extent cx="5549374" cy="3384000"/>
            <wp:effectExtent b="0" l="0" r="0" t="0"/>
            <wp:docPr hidden="false" id="4" name="Picture 4"/>
            <a:graphic>
              <a:graphicData uri="http://schemas.openxmlformats.org/drawingml/2006/picture">
                <pic:pic>
                  <pic:nvPicPr>
                    <pic:cNvPr hidden="false" id="3" name="Picture 3"/>
                    <pic:cNvPicPr preferRelativeResize="true"/>
                  </pic:nvPicPr>
                  <pic:blipFill>
                    <a:blip r:embed="rId3"/>
                    <a:srcRect b="0" l="0" r="0" t="0"/>
                    <a:stretch/>
                  </pic:blipFill>
                  <pic:spPr>
                    <a:xfrm flipH="false" flipV="false" rot="0">
                      <a:ext cx="5549374" cy="3384000"/>
                    </a:xfrm>
                    <a:prstGeom prst="rect"/>
                  </pic:spPr>
                </pic:pic>
              </a:graphicData>
            </a:graphic>
          </wp:inline>
        </w:drawing>
      </w:r>
    </w:p>
    <w:p w14:paraId="98000000">
      <w:pPr>
        <w:widowControl w:val="1"/>
        <w:spacing w:line="276" w:lineRule="auto"/>
        <w:ind/>
        <w:jc w:val="center"/>
        <w:rPr>
          <w:sz w:val="28"/>
        </w:rPr>
      </w:pPr>
      <w:r>
        <w:rPr>
          <w:sz w:val="28"/>
        </w:rPr>
        <w:t xml:space="preserve">Рис. </w:t>
      </w:r>
      <w:r>
        <w:rPr>
          <w:sz w:val="28"/>
        </w:rPr>
        <w:t>2</w:t>
      </w:r>
      <w:r>
        <w:rPr>
          <w:sz w:val="28"/>
        </w:rPr>
        <w:t>. Стыковка арматурных сеток внахлестку без сварки:</w:t>
      </w:r>
    </w:p>
    <w:p w14:paraId="99000000">
      <w:pPr>
        <w:widowControl w:val="1"/>
        <w:spacing w:line="276" w:lineRule="auto"/>
        <w:ind/>
        <w:jc w:val="center"/>
        <w:rPr>
          <w:sz w:val="28"/>
        </w:rPr>
      </w:pPr>
      <w:r>
        <w:rPr>
          <w:sz w:val="28"/>
        </w:rPr>
        <w:t> </w:t>
      </w:r>
      <w:r>
        <w:rPr>
          <w:sz w:val="28"/>
        </w:rPr>
        <w:t xml:space="preserve">а) из сеток гладких стержней; </w:t>
      </w:r>
    </w:p>
    <w:p w14:paraId="9A000000">
      <w:pPr>
        <w:widowControl w:val="1"/>
        <w:spacing w:line="276" w:lineRule="auto"/>
        <w:ind/>
        <w:jc w:val="center"/>
        <w:rPr>
          <w:sz w:val="28"/>
        </w:rPr>
      </w:pPr>
      <w:r>
        <w:rPr>
          <w:sz w:val="28"/>
        </w:rPr>
        <w:t xml:space="preserve">б) сеток из стержней периодического профиля; в в нерабочем направлении перепуском; </w:t>
      </w:r>
    </w:p>
    <w:p w14:paraId="9B000000">
      <w:pPr>
        <w:widowControl w:val="1"/>
        <w:spacing w:line="276" w:lineRule="auto"/>
        <w:ind/>
        <w:jc w:val="center"/>
        <w:rPr>
          <w:sz w:val="28"/>
        </w:rPr>
      </w:pPr>
      <w:r>
        <w:rPr>
          <w:sz w:val="28"/>
        </w:rPr>
        <w:t>г) в рабочем направлении с дополнительной сеткой</w:t>
      </w:r>
    </w:p>
    <w:p w14:paraId="9C000000">
      <w:pPr>
        <w:widowControl w:val="1"/>
        <w:spacing w:after="300"/>
        <w:ind/>
        <w:jc w:val="both"/>
        <w:rPr>
          <w:rFonts w:ascii="Arial" w:hAnsi="Arial"/>
          <w:color w:val="444444"/>
          <w:sz w:val="30"/>
        </w:rPr>
      </w:pPr>
    </w:p>
    <w:p w14:paraId="9D000000">
      <w:pPr>
        <w:widowControl w:val="1"/>
        <w:spacing w:line="360" w:lineRule="auto"/>
        <w:ind w:firstLine="709" w:left="170" w:right="57"/>
        <w:jc w:val="both"/>
        <w:rPr>
          <w:sz w:val="28"/>
        </w:rPr>
      </w:pPr>
      <w:r>
        <w:rPr>
          <w:sz w:val="28"/>
        </w:rPr>
        <w:t xml:space="preserve">Вязка стержней арматуры осуществляется внахлестку в 3-х местах отожженной вязальной проволокой диаметром 1,6-1,8 мм или с помощью пластмассовых фиксаторов. </w:t>
      </w:r>
    </w:p>
    <w:p w14:paraId="9E000000">
      <w:pPr>
        <w:widowControl w:val="1"/>
        <w:spacing w:line="360" w:lineRule="auto"/>
        <w:ind w:firstLine="709" w:left="170" w:right="57"/>
        <w:jc w:val="both"/>
        <w:rPr>
          <w:sz w:val="28"/>
        </w:rPr>
      </w:pPr>
      <w:r>
        <w:rPr>
          <w:sz w:val="28"/>
        </w:rPr>
        <w:t xml:space="preserve">Для ручной вязки арматуры применяют различные приспособления: кусачки, специальные крючки и т.п. (рис. </w:t>
      </w:r>
      <w:r>
        <w:rPr>
          <w:sz w:val="28"/>
        </w:rPr>
        <w:t>3</w:t>
      </w:r>
      <w:r>
        <w:rPr>
          <w:sz w:val="28"/>
        </w:rPr>
        <w:t>).</w:t>
      </w:r>
    </w:p>
    <w:p w14:paraId="9F000000">
      <w:pPr>
        <w:widowControl w:val="1"/>
        <w:spacing w:after="300"/>
        <w:ind/>
        <w:jc w:val="center"/>
        <w:rPr>
          <w:rFonts w:ascii="Arial" w:hAnsi="Arial"/>
          <w:color w:val="444444"/>
          <w:sz w:val="30"/>
        </w:rPr>
      </w:pPr>
      <w:r>
        <w:drawing>
          <wp:inline>
            <wp:extent cx="3996000" cy="1774602"/>
            <wp:effectExtent b="0" l="0" r="0" t="0"/>
            <wp:docPr hidden="false" id="6" name="Picture 6"/>
            <a:graphic>
              <a:graphicData uri="http://schemas.openxmlformats.org/drawingml/2006/picture">
                <pic:pic>
                  <pic:nvPicPr>
                    <pic:cNvPr hidden="false" id="5" name="Picture 5"/>
                    <pic:cNvPicPr preferRelativeResize="true"/>
                  </pic:nvPicPr>
                  <pic:blipFill>
                    <a:blip r:embed="rId4"/>
                    <a:srcRect b="0" l="0" r="0" t="0"/>
                    <a:stretch/>
                  </pic:blipFill>
                  <pic:spPr>
                    <a:xfrm flipH="false" flipV="false" rot="0">
                      <a:ext cx="3996000" cy="1774602"/>
                    </a:xfrm>
                    <a:prstGeom prst="rect"/>
                  </pic:spPr>
                </pic:pic>
              </a:graphicData>
            </a:graphic>
          </wp:inline>
        </w:drawing>
      </w:r>
    </w:p>
    <w:p w14:paraId="A0000000">
      <w:pPr>
        <w:widowControl w:val="1"/>
        <w:spacing w:line="360" w:lineRule="auto"/>
        <w:ind/>
        <w:jc w:val="center"/>
        <w:rPr>
          <w:sz w:val="28"/>
        </w:rPr>
      </w:pPr>
      <w:r>
        <w:rPr>
          <w:sz w:val="28"/>
        </w:rPr>
        <w:t xml:space="preserve">Рис. </w:t>
      </w:r>
      <w:r>
        <w:rPr>
          <w:sz w:val="28"/>
        </w:rPr>
        <w:t>3</w:t>
      </w:r>
      <w:r>
        <w:rPr>
          <w:sz w:val="28"/>
        </w:rPr>
        <w:t>. Приспособления для вязки арматуры: крючок, кусачки и пистолет для вязки</w:t>
      </w:r>
    </w:p>
    <w:p w14:paraId="A1000000">
      <w:pPr>
        <w:widowControl w:val="1"/>
        <w:spacing w:line="360" w:lineRule="auto"/>
        <w:ind w:firstLine="709" w:left="170" w:right="57"/>
        <w:jc w:val="both"/>
        <w:rPr>
          <w:sz w:val="28"/>
        </w:rPr>
      </w:pPr>
      <w:r>
        <w:rPr>
          <w:sz w:val="28"/>
        </w:rPr>
        <w:t>В современном строительстве в дополнение к широко применяемым методам соединений арматуры (электросваркой и/или вязкой проволокой) добавился  метод с использованием </w:t>
      </w:r>
      <w:r>
        <w:rPr>
          <w:sz w:val="28"/>
        </w:rPr>
        <w:t>механических  соединений</w:t>
      </w:r>
      <w:r>
        <w:rPr>
          <w:b w:val="1"/>
          <w:i w:val="1"/>
          <w:sz w:val="28"/>
        </w:rPr>
        <w:t> </w:t>
      </w:r>
      <w:r>
        <w:rPr>
          <w:sz w:val="28"/>
        </w:rPr>
        <w:t>арматурных стержней. Механические соединения арматурных стержней подразделяются на два основных вида:</w:t>
      </w:r>
    </w:p>
    <w:p w14:paraId="A2000000">
      <w:pPr>
        <w:widowControl w:val="1"/>
        <w:numPr>
          <w:ilvl w:val="0"/>
          <w:numId w:val="3"/>
        </w:numPr>
        <w:spacing w:line="360" w:lineRule="auto"/>
        <w:ind w:firstLine="709" w:left="170" w:right="57"/>
        <w:jc w:val="both"/>
        <w:rPr>
          <w:sz w:val="28"/>
        </w:rPr>
      </w:pPr>
      <w:r>
        <w:rPr>
          <w:sz w:val="28"/>
        </w:rPr>
        <w:t xml:space="preserve">Соединения с применением обжимных муфт (рис. </w:t>
      </w:r>
      <w:r>
        <w:rPr>
          <w:sz w:val="28"/>
        </w:rPr>
        <w:t>4</w:t>
      </w:r>
      <w:r>
        <w:rPr>
          <w:sz w:val="28"/>
        </w:rPr>
        <w:t>);</w:t>
      </w:r>
    </w:p>
    <w:p w14:paraId="A3000000">
      <w:pPr>
        <w:widowControl w:val="1"/>
        <w:numPr>
          <w:ilvl w:val="0"/>
          <w:numId w:val="3"/>
        </w:numPr>
        <w:spacing w:line="360" w:lineRule="auto"/>
        <w:ind w:firstLine="709" w:left="170" w:right="57"/>
        <w:jc w:val="both"/>
        <w:rPr>
          <w:sz w:val="28"/>
        </w:rPr>
      </w:pPr>
      <w:r>
        <w:rPr>
          <w:sz w:val="28"/>
        </w:rPr>
        <w:t xml:space="preserve">С применением резьбовых муфт (рис. </w:t>
      </w:r>
      <w:r>
        <w:rPr>
          <w:sz w:val="28"/>
        </w:rPr>
        <w:t>5</w:t>
      </w:r>
      <w:r>
        <w:rPr>
          <w:sz w:val="28"/>
        </w:rPr>
        <w:t>):</w:t>
      </w:r>
    </w:p>
    <w:p w14:paraId="A4000000">
      <w:pPr>
        <w:widowControl w:val="1"/>
        <w:numPr>
          <w:ilvl w:val="1"/>
          <w:numId w:val="3"/>
        </w:numPr>
        <w:spacing w:line="360" w:lineRule="auto"/>
        <w:ind w:firstLine="709" w:left="170" w:right="57"/>
        <w:jc w:val="both"/>
        <w:rPr>
          <w:sz w:val="28"/>
        </w:rPr>
      </w:pPr>
      <w:r>
        <w:rPr>
          <w:sz w:val="28"/>
        </w:rPr>
        <w:t>с цилиндрической резьбой;</w:t>
      </w:r>
    </w:p>
    <w:p w14:paraId="A5000000">
      <w:pPr>
        <w:widowControl w:val="1"/>
        <w:numPr>
          <w:ilvl w:val="1"/>
          <w:numId w:val="3"/>
        </w:numPr>
        <w:spacing w:line="360" w:lineRule="auto"/>
        <w:ind w:firstLine="709" w:left="170" w:right="57"/>
        <w:jc w:val="both"/>
        <w:rPr>
          <w:sz w:val="28"/>
        </w:rPr>
      </w:pPr>
      <w:r>
        <w:rPr>
          <w:sz w:val="28"/>
        </w:rPr>
        <w:t>с конической резьбой.</w:t>
      </w:r>
    </w:p>
    <w:p w14:paraId="A6000000">
      <w:pPr>
        <w:widowControl w:val="1"/>
        <w:spacing w:after="300"/>
        <w:ind/>
        <w:jc w:val="center"/>
        <w:rPr>
          <w:rFonts w:ascii="Arial" w:hAnsi="Arial"/>
          <w:color w:val="444444"/>
          <w:sz w:val="30"/>
        </w:rPr>
      </w:pPr>
      <w:r>
        <w:drawing>
          <wp:inline>
            <wp:extent cx="4068000" cy="3556784"/>
            <wp:effectExtent b="0" l="0" r="0" t="0"/>
            <wp:docPr hidden="false" id="8" name="Picture 8"/>
            <a:graphic>
              <a:graphicData uri="http://schemas.openxmlformats.org/drawingml/2006/picture">
                <pic:pic>
                  <pic:nvPicPr>
                    <pic:cNvPr hidden="false" id="7" name="Picture 7"/>
                    <pic:cNvPicPr preferRelativeResize="true"/>
                  </pic:nvPicPr>
                  <pic:blipFill>
                    <a:blip r:embed="rId5"/>
                    <a:srcRect b="0" l="0" r="0" t="0"/>
                    <a:stretch/>
                  </pic:blipFill>
                  <pic:spPr>
                    <a:xfrm flipH="false" flipV="false" rot="0">
                      <a:ext cx="4068000" cy="3556784"/>
                    </a:xfrm>
                    <a:prstGeom prst="rect"/>
                  </pic:spPr>
                </pic:pic>
              </a:graphicData>
            </a:graphic>
          </wp:inline>
        </w:drawing>
      </w:r>
    </w:p>
    <w:p w14:paraId="A7000000">
      <w:pPr>
        <w:widowControl w:val="1"/>
        <w:ind/>
        <w:jc w:val="center"/>
        <w:rPr>
          <w:sz w:val="28"/>
        </w:rPr>
      </w:pPr>
      <w:r>
        <w:rPr>
          <w:sz w:val="28"/>
        </w:rPr>
        <w:t>Р</w:t>
      </w:r>
      <w:r>
        <w:rPr>
          <w:sz w:val="28"/>
        </w:rPr>
        <w:t xml:space="preserve">ис. </w:t>
      </w:r>
      <w:r>
        <w:rPr>
          <w:sz w:val="28"/>
        </w:rPr>
        <w:t>4</w:t>
      </w:r>
      <w:r>
        <w:rPr>
          <w:sz w:val="28"/>
        </w:rPr>
        <w:t>. Стыковка арматуры с помощью обжимных муфт:</w:t>
      </w:r>
      <w:r>
        <w:rPr>
          <w:sz w:val="28"/>
        </w:rPr>
        <w:br/>
      </w:r>
      <w:r>
        <w:rPr>
          <w:sz w:val="28"/>
        </w:rPr>
        <w:t>а, б -схема соединения до и после обжатия; в — пресс арматурный; г — толстостенные обжимные муфты для арматуры; д — внешний вид соединения.</w:t>
      </w:r>
    </w:p>
    <w:p w14:paraId="A8000000">
      <w:pPr>
        <w:widowControl w:val="1"/>
        <w:spacing w:line="360" w:lineRule="auto"/>
        <w:ind w:firstLine="709" w:left="170" w:right="57"/>
        <w:jc w:val="both"/>
        <w:rPr>
          <w:sz w:val="28"/>
        </w:rPr>
      </w:pPr>
    </w:p>
    <w:p w14:paraId="A9000000">
      <w:pPr>
        <w:widowControl w:val="1"/>
        <w:spacing w:line="360" w:lineRule="auto"/>
        <w:ind w:firstLine="709" w:left="170" w:right="57"/>
        <w:jc w:val="both"/>
        <w:rPr>
          <w:sz w:val="28"/>
        </w:rPr>
      </w:pPr>
      <w:r>
        <w:rPr>
          <w:sz w:val="28"/>
        </w:rPr>
        <w:t xml:space="preserve">Резьбовые муфт для соединения арматуры дают возможность обеспечения дополнительной прочности конструкции, а также экономия материала (до 20%). </w:t>
      </w:r>
    </w:p>
    <w:p w14:paraId="AA000000">
      <w:pPr>
        <w:widowControl w:val="1"/>
        <w:spacing w:line="360" w:lineRule="auto"/>
        <w:ind w:firstLine="709" w:left="170" w:right="57"/>
        <w:jc w:val="both"/>
        <w:rPr>
          <w:sz w:val="28"/>
        </w:rPr>
      </w:pPr>
      <w:r>
        <w:rPr>
          <w:sz w:val="28"/>
        </w:rPr>
        <w:t xml:space="preserve">Технология также повышает сейсмостойкость и долговечность ЖБИ, одновременно уменьшая нагрузку на фундамент. Качественные </w:t>
      </w:r>
      <w:r>
        <w:rPr>
          <w:sz w:val="28"/>
        </w:rPr>
        <w:t>соединительные муфты для арматуры позволяют сократить время монтажа, заметно снизив общие сроки строительства.</w:t>
      </w:r>
    </w:p>
    <w:p w14:paraId="AB000000">
      <w:pPr>
        <w:widowControl w:val="1"/>
        <w:spacing w:after="300"/>
        <w:ind/>
        <w:jc w:val="center"/>
        <w:rPr>
          <w:rFonts w:ascii="Arial" w:hAnsi="Arial"/>
          <w:color w:val="444444"/>
          <w:sz w:val="30"/>
        </w:rPr>
      </w:pPr>
      <w:r>
        <w:drawing>
          <wp:inline>
            <wp:extent cx="5148000" cy="2876824"/>
            <wp:effectExtent b="0" l="0" r="0" t="0"/>
            <wp:docPr hidden="false" id="10" name="Picture 10"/>
            <a:graphic>
              <a:graphicData uri="http://schemas.openxmlformats.org/drawingml/2006/picture">
                <pic:pic>
                  <pic:nvPicPr>
                    <pic:cNvPr hidden="false" id="9" name="Picture 9"/>
                    <pic:cNvPicPr preferRelativeResize="true"/>
                  </pic:nvPicPr>
                  <pic:blipFill>
                    <a:blip r:embed="rId6"/>
                    <a:srcRect b="0" l="0" r="0" t="0"/>
                    <a:stretch/>
                  </pic:blipFill>
                  <pic:spPr>
                    <a:xfrm flipH="false" flipV="false" rot="0">
                      <a:ext cx="5148000" cy="2876824"/>
                    </a:xfrm>
                    <a:prstGeom prst="rect"/>
                  </pic:spPr>
                </pic:pic>
              </a:graphicData>
            </a:graphic>
          </wp:inline>
        </w:drawing>
      </w:r>
    </w:p>
    <w:p w14:paraId="AC000000">
      <w:pPr>
        <w:widowControl w:val="1"/>
        <w:ind/>
        <w:jc w:val="center"/>
        <w:rPr>
          <w:sz w:val="28"/>
        </w:rPr>
      </w:pPr>
      <w:r>
        <w:rPr>
          <w:sz w:val="28"/>
        </w:rPr>
        <w:t>Рис.</w:t>
      </w:r>
      <w:r>
        <w:rPr>
          <w:sz w:val="28"/>
        </w:rPr>
        <w:t xml:space="preserve"> </w:t>
      </w:r>
      <w:r>
        <w:rPr>
          <w:sz w:val="28"/>
        </w:rPr>
        <w:t>5</w:t>
      </w:r>
      <w:r>
        <w:rPr>
          <w:sz w:val="28"/>
        </w:rPr>
        <w:t>. Стыковка арматуры с помощью муфт:</w:t>
      </w:r>
      <w:r>
        <w:rPr>
          <w:sz w:val="28"/>
        </w:rPr>
        <w:br/>
      </w:r>
      <w:r>
        <w:rPr>
          <w:sz w:val="28"/>
        </w:rPr>
        <w:t>а — внешний вид резьбового муфтового соединения; б -муфта соединительная для арматуры с параллельной резьбой; в — муфта для соединения арматуры мс конической резьбой; г — безрезьбовые механические муфты</w:t>
      </w:r>
    </w:p>
    <w:p w14:paraId="AD000000">
      <w:pPr>
        <w:widowControl w:val="1"/>
        <w:spacing w:line="360" w:lineRule="auto"/>
        <w:ind w:firstLine="709" w:left="170" w:right="57"/>
        <w:jc w:val="both"/>
        <w:rPr>
          <w:sz w:val="28"/>
        </w:rPr>
      </w:pPr>
      <w:r>
        <w:rPr>
          <w:sz w:val="28"/>
        </w:rPr>
        <w:t xml:space="preserve">При армировании и в процессе бетонирования конструкций необходимо строго соблюдать толщину защитного слоя, которая, прежде всего, зависит от вида конструкции. </w:t>
      </w:r>
    </w:p>
    <w:p w14:paraId="AE000000">
      <w:pPr>
        <w:widowControl w:val="1"/>
        <w:spacing w:line="360" w:lineRule="auto"/>
        <w:ind w:firstLine="709" w:left="170" w:right="57"/>
        <w:jc w:val="both"/>
        <w:rPr>
          <w:sz w:val="28"/>
        </w:rPr>
      </w:pPr>
      <w:r>
        <w:rPr>
          <w:sz w:val="28"/>
        </w:rPr>
        <w:t xml:space="preserve">Для обеспечения защитного слоя между арматурой и опалубкой устанавливают прокладки из бетона, пластмассы и других материалов (рис. </w:t>
      </w:r>
      <w:r>
        <w:rPr>
          <w:sz w:val="28"/>
        </w:rPr>
        <w:t>6</w:t>
      </w:r>
      <w:r>
        <w:rPr>
          <w:sz w:val="28"/>
        </w:rPr>
        <w:t xml:space="preserve">). Крепление арматуры к опалубке  показано на рисунке </w:t>
      </w:r>
      <w:r>
        <w:rPr>
          <w:sz w:val="28"/>
        </w:rPr>
        <w:t>7</w:t>
      </w:r>
      <w:r>
        <w:rPr>
          <w:sz w:val="28"/>
        </w:rPr>
        <w:t>.</w:t>
      </w:r>
    </w:p>
    <w:p w14:paraId="AF000000">
      <w:pPr>
        <w:pStyle w:val="Style_6"/>
        <w:spacing w:line="360" w:lineRule="auto"/>
        <w:ind w:firstLine="709" w:left="0"/>
        <w:jc w:val="center"/>
        <w:rPr>
          <w:sz w:val="28"/>
        </w:rPr>
      </w:pPr>
      <w:r>
        <w:drawing>
          <wp:inline>
            <wp:extent cx="3816000" cy="2346590"/>
            <wp:effectExtent b="0" l="0" r="0" t="0"/>
            <wp:docPr hidden="false" id="12" name="Picture 12"/>
            <a:graphic>
              <a:graphicData uri="http://schemas.openxmlformats.org/drawingml/2006/picture">
                <pic:pic>
                  <pic:nvPicPr>
                    <pic:cNvPr hidden="false" id="11" name="Picture 11"/>
                    <pic:cNvPicPr preferRelativeResize="true"/>
                  </pic:nvPicPr>
                  <pic:blipFill>
                    <a:blip r:embed="rId7"/>
                    <a:srcRect b="0" l="0" r="0" t="0"/>
                    <a:stretch/>
                  </pic:blipFill>
                  <pic:spPr>
                    <a:xfrm flipH="false" flipV="false" rot="0">
                      <a:ext cx="3816000" cy="2346590"/>
                    </a:xfrm>
                    <a:prstGeom prst="rect"/>
                  </pic:spPr>
                </pic:pic>
              </a:graphicData>
            </a:graphic>
          </wp:inline>
        </w:drawing>
      </w:r>
    </w:p>
    <w:p w14:paraId="B0000000">
      <w:pPr>
        <w:pStyle w:val="Style_6"/>
        <w:spacing w:line="360" w:lineRule="auto"/>
        <w:ind w:firstLine="709" w:left="0"/>
        <w:jc w:val="center"/>
        <w:rPr>
          <w:sz w:val="28"/>
        </w:rPr>
      </w:pPr>
      <w:r>
        <w:rPr>
          <w:rStyle w:val="Style_5_ch"/>
          <w:b w:val="0"/>
          <w:sz w:val="28"/>
          <w:highlight w:val="white"/>
        </w:rPr>
        <w:t xml:space="preserve">Рис. </w:t>
      </w:r>
      <w:r>
        <w:rPr>
          <w:rStyle w:val="Style_5_ch"/>
          <w:b w:val="0"/>
          <w:sz w:val="28"/>
          <w:highlight w:val="white"/>
        </w:rPr>
        <w:t>6</w:t>
      </w:r>
      <w:r>
        <w:rPr>
          <w:rStyle w:val="Style_5_ch"/>
          <w:b w:val="0"/>
          <w:sz w:val="28"/>
          <w:highlight w:val="white"/>
        </w:rPr>
        <w:t>. Виды фиксаторов для обеспечения защитного слоя бетона</w:t>
      </w:r>
      <w:r>
        <w:rPr>
          <w:rStyle w:val="Style_5_ch"/>
          <w:sz w:val="28"/>
          <w:highlight w:val="white"/>
        </w:rPr>
        <w:t>: </w:t>
      </w:r>
      <w:r>
        <w:rPr>
          <w:sz w:val="28"/>
          <w:highlight w:val="white"/>
        </w:rPr>
        <w:t>I — пластмассовые фиксаторы; II — закладные элементы стеклофибробетонные</w:t>
      </w:r>
    </w:p>
    <w:p w14:paraId="B1000000">
      <w:pPr>
        <w:pStyle w:val="Style_6"/>
        <w:spacing w:line="360" w:lineRule="auto"/>
        <w:ind w:firstLine="709" w:left="0"/>
        <w:jc w:val="center"/>
        <w:rPr>
          <w:sz w:val="28"/>
        </w:rPr>
      </w:pPr>
      <w:r>
        <w:drawing>
          <wp:inline>
            <wp:extent cx="3672000" cy="5314199"/>
            <wp:effectExtent b="0" l="0" r="0" t="0"/>
            <wp:docPr hidden="false" id="14" name="Picture 14"/>
            <a:graphic>
              <a:graphicData uri="http://schemas.openxmlformats.org/drawingml/2006/picture">
                <pic:pic>
                  <pic:nvPicPr>
                    <pic:cNvPr hidden="false" id="13" name="Picture 13"/>
                    <pic:cNvPicPr preferRelativeResize="true"/>
                  </pic:nvPicPr>
                  <pic:blipFill>
                    <a:blip r:embed="rId8"/>
                    <a:srcRect b="0" l="0" r="0" t="0"/>
                    <a:stretch/>
                  </pic:blipFill>
                  <pic:spPr>
                    <a:xfrm flipH="false" flipV="false" rot="0">
                      <a:ext cx="3672000" cy="5314199"/>
                    </a:xfrm>
                    <a:prstGeom prst="rect"/>
                  </pic:spPr>
                </pic:pic>
              </a:graphicData>
            </a:graphic>
          </wp:inline>
        </w:drawing>
      </w:r>
    </w:p>
    <w:p w14:paraId="B2000000">
      <w:pPr>
        <w:widowControl w:val="1"/>
        <w:ind/>
        <w:jc w:val="center"/>
        <w:rPr>
          <w:sz w:val="28"/>
        </w:rPr>
      </w:pPr>
    </w:p>
    <w:p w14:paraId="B3000000">
      <w:pPr>
        <w:widowControl w:val="1"/>
        <w:ind/>
        <w:jc w:val="center"/>
        <w:rPr>
          <w:sz w:val="28"/>
        </w:rPr>
      </w:pPr>
      <w:r>
        <w:rPr>
          <w:sz w:val="28"/>
        </w:rPr>
        <w:t xml:space="preserve">Рис. </w:t>
      </w:r>
      <w:r>
        <w:rPr>
          <w:sz w:val="28"/>
        </w:rPr>
        <w:t>7</w:t>
      </w:r>
      <w:r>
        <w:rPr>
          <w:sz w:val="28"/>
        </w:rPr>
        <w:t>.</w:t>
      </w:r>
      <w:r>
        <w:rPr>
          <w:sz w:val="28"/>
        </w:rPr>
        <w:t xml:space="preserve"> Схема установки фиксаторов защитного слоя арматуры к опалубке колонн (а): </w:t>
      </w:r>
    </w:p>
    <w:p w14:paraId="B4000000">
      <w:pPr>
        <w:widowControl w:val="1"/>
        <w:ind/>
        <w:jc w:val="center"/>
        <w:rPr>
          <w:sz w:val="28"/>
        </w:rPr>
      </w:pPr>
      <w:r>
        <w:rPr>
          <w:sz w:val="28"/>
        </w:rPr>
        <w:t xml:space="preserve">1 — контур устанавливаемой опалубки; </w:t>
      </w:r>
    </w:p>
    <w:p w14:paraId="B5000000">
      <w:pPr>
        <w:widowControl w:val="1"/>
        <w:ind/>
        <w:jc w:val="center"/>
        <w:rPr>
          <w:sz w:val="28"/>
        </w:rPr>
      </w:pPr>
      <w:r>
        <w:rPr>
          <w:sz w:val="28"/>
        </w:rPr>
        <w:t>2 — пластмассовый фиксатор защитного слоя арматуры;</w:t>
      </w:r>
    </w:p>
    <w:p w14:paraId="B6000000">
      <w:pPr>
        <w:widowControl w:val="1"/>
        <w:ind/>
        <w:jc w:val="center"/>
        <w:rPr>
          <w:sz w:val="28"/>
        </w:rPr>
      </w:pPr>
      <w:r>
        <w:rPr>
          <w:sz w:val="28"/>
        </w:rPr>
        <w:t xml:space="preserve">3 — арматурный каркас; </w:t>
      </w:r>
    </w:p>
    <w:p w14:paraId="B7000000">
      <w:pPr>
        <w:widowControl w:val="1"/>
        <w:ind/>
        <w:jc w:val="center"/>
        <w:rPr>
          <w:sz w:val="28"/>
        </w:rPr>
      </w:pPr>
      <w:r>
        <w:rPr>
          <w:sz w:val="28"/>
        </w:rPr>
        <w:t>4 — арматурный фиксаторограничитель;</w:t>
      </w:r>
      <w:r>
        <w:rPr>
          <w:sz w:val="28"/>
        </w:rPr>
        <w:br/>
      </w:r>
      <w:r>
        <w:rPr>
          <w:sz w:val="28"/>
        </w:rPr>
        <w:t>к опалубке стен (б)</w:t>
      </w:r>
      <w:r>
        <w:rPr>
          <w:sz w:val="28"/>
        </w:rPr>
        <w:t xml:space="preserve">: </w:t>
      </w:r>
    </w:p>
    <w:p w14:paraId="B8000000">
      <w:pPr>
        <w:widowControl w:val="1"/>
        <w:ind/>
        <w:jc w:val="center"/>
        <w:rPr>
          <w:sz w:val="28"/>
        </w:rPr>
      </w:pPr>
      <w:r>
        <w:rPr>
          <w:sz w:val="28"/>
        </w:rPr>
        <w:t>1 — опалубочный щит, 2— струбцина, 3 — фиксаторы, установленные в шахматном порядке для создания защитного слоя бетона, 4 — струбцина для устранения осевого смещения свариваемых стержней</w:t>
      </w:r>
    </w:p>
    <w:p w14:paraId="B9000000">
      <w:pPr>
        <w:widowControl w:val="1"/>
        <w:spacing w:line="360" w:lineRule="auto"/>
        <w:ind w:firstLine="709" w:left="170" w:right="57"/>
        <w:jc w:val="both"/>
        <w:rPr>
          <w:sz w:val="28"/>
        </w:rPr>
      </w:pPr>
    </w:p>
    <w:p w14:paraId="BA000000">
      <w:pPr>
        <w:widowControl w:val="1"/>
        <w:spacing w:line="360" w:lineRule="auto"/>
        <w:ind w:firstLine="709" w:left="170" w:right="57"/>
        <w:jc w:val="both"/>
        <w:rPr>
          <w:sz w:val="28"/>
        </w:rPr>
      </w:pPr>
      <w:r>
        <w:rPr>
          <w:sz w:val="28"/>
        </w:rPr>
        <w:t xml:space="preserve">Толщину защитного слоя бетона для арматуры при отсутствии указаний в проекте следует принимать по данным табл. </w:t>
      </w:r>
      <w:r>
        <w:rPr>
          <w:sz w:val="28"/>
        </w:rPr>
        <w:t>1</w:t>
      </w:r>
      <w:r>
        <w:rPr>
          <w:sz w:val="28"/>
        </w:rPr>
        <w:t>.</w:t>
      </w:r>
    </w:p>
    <w:p w14:paraId="BB000000">
      <w:pPr>
        <w:pStyle w:val="Style_6"/>
        <w:spacing w:line="360" w:lineRule="auto"/>
        <w:ind w:firstLine="709" w:left="170" w:right="57"/>
        <w:jc w:val="right"/>
        <w:rPr>
          <w:rStyle w:val="Style_5_ch"/>
          <w:b w:val="0"/>
          <w:sz w:val="28"/>
          <w:highlight w:val="white"/>
        </w:rPr>
      </w:pPr>
    </w:p>
    <w:p w14:paraId="BC000000">
      <w:pPr>
        <w:pStyle w:val="Style_6"/>
        <w:spacing w:line="360" w:lineRule="auto"/>
        <w:ind w:firstLine="709" w:left="170" w:right="57"/>
        <w:jc w:val="right"/>
        <w:rPr>
          <w:rStyle w:val="Style_5_ch"/>
          <w:b w:val="0"/>
          <w:sz w:val="28"/>
          <w:highlight w:val="white"/>
        </w:rPr>
      </w:pPr>
    </w:p>
    <w:p w14:paraId="BD000000">
      <w:pPr>
        <w:pStyle w:val="Style_6"/>
        <w:spacing w:line="360" w:lineRule="auto"/>
        <w:ind w:firstLine="709" w:left="170" w:right="57"/>
        <w:jc w:val="right"/>
        <w:rPr>
          <w:rStyle w:val="Style_5_ch"/>
          <w:b w:val="0"/>
          <w:sz w:val="28"/>
          <w:highlight w:val="white"/>
        </w:rPr>
      </w:pPr>
    </w:p>
    <w:p w14:paraId="BE000000">
      <w:pPr>
        <w:pStyle w:val="Style_6"/>
        <w:spacing w:line="360" w:lineRule="auto"/>
        <w:ind w:firstLine="709" w:left="170" w:right="57"/>
        <w:jc w:val="right"/>
        <w:rPr>
          <w:rStyle w:val="Style_5_ch"/>
          <w:b w:val="0"/>
          <w:sz w:val="28"/>
          <w:highlight w:val="white"/>
        </w:rPr>
      </w:pPr>
    </w:p>
    <w:p w14:paraId="BF000000">
      <w:pPr>
        <w:pStyle w:val="Style_6"/>
        <w:spacing w:line="360" w:lineRule="auto"/>
        <w:ind w:firstLine="709" w:left="170" w:right="57"/>
        <w:jc w:val="right"/>
        <w:rPr>
          <w:rStyle w:val="Style_5_ch"/>
          <w:b w:val="0"/>
          <w:sz w:val="28"/>
          <w:highlight w:val="white"/>
        </w:rPr>
      </w:pPr>
      <w:r>
        <w:rPr>
          <w:rStyle w:val="Style_5_ch"/>
          <w:b w:val="0"/>
          <w:sz w:val="28"/>
          <w:highlight w:val="white"/>
        </w:rPr>
        <w:t xml:space="preserve">Таблица </w:t>
      </w:r>
      <w:r>
        <w:rPr>
          <w:rStyle w:val="Style_5_ch"/>
          <w:b w:val="0"/>
          <w:sz w:val="28"/>
          <w:highlight w:val="white"/>
        </w:rPr>
        <w:t>1</w:t>
      </w:r>
    </w:p>
    <w:p w14:paraId="C0000000">
      <w:pPr>
        <w:pStyle w:val="Style_6"/>
        <w:spacing w:line="360" w:lineRule="auto"/>
        <w:ind w:firstLine="709" w:left="170" w:right="57"/>
        <w:jc w:val="both"/>
        <w:rPr>
          <w:sz w:val="28"/>
        </w:rPr>
      </w:pPr>
      <w:r>
        <w:rPr>
          <w:rStyle w:val="Style_5_ch"/>
          <w:sz w:val="28"/>
          <w:highlight w:val="white"/>
        </w:rPr>
        <w:t> </w:t>
      </w:r>
      <w:r>
        <w:rPr>
          <w:sz w:val="28"/>
          <w:highlight w:val="white"/>
        </w:rPr>
        <w:t>Толщина защитного слоя бетона</w:t>
      </w:r>
    </w:p>
    <w:p w14:paraId="C1000000">
      <w:pPr>
        <w:spacing w:line="360" w:lineRule="auto"/>
        <w:ind/>
        <w:jc w:val="center"/>
        <w:rPr>
          <w:sz w:val="28"/>
        </w:rPr>
      </w:pPr>
      <w:r>
        <w:drawing>
          <wp:inline>
            <wp:extent cx="6012000" cy="3701877"/>
            <wp:effectExtent b="0" l="0" r="0" t="0"/>
            <wp:docPr hidden="false" id="16" name="Picture 16"/>
            <a:graphic>
              <a:graphicData uri="http://schemas.openxmlformats.org/drawingml/2006/picture">
                <pic:pic>
                  <pic:nvPicPr>
                    <pic:cNvPr hidden="false" id="15" name="Picture 15"/>
                    <pic:cNvPicPr preferRelativeResize="true"/>
                  </pic:nvPicPr>
                  <pic:blipFill>
                    <a:blip r:embed="rId9"/>
                    <a:srcRect b="0" l="0" r="0" t="0"/>
                    <a:stretch/>
                  </pic:blipFill>
                  <pic:spPr>
                    <a:xfrm flipH="false" flipV="false" rot="0">
                      <a:ext cx="6012000" cy="3701877"/>
                    </a:xfrm>
                    <a:prstGeom prst="rect"/>
                  </pic:spPr>
                </pic:pic>
              </a:graphicData>
            </a:graphic>
          </wp:inline>
        </w:drawing>
      </w:r>
    </w:p>
    <w:p w14:paraId="C2000000">
      <w:pPr>
        <w:pStyle w:val="Style_6"/>
        <w:spacing w:line="360" w:lineRule="auto"/>
        <w:ind w:firstLine="709" w:left="0"/>
        <w:jc w:val="center"/>
        <w:rPr>
          <w:sz w:val="28"/>
        </w:rPr>
      </w:pPr>
    </w:p>
    <w:p w14:paraId="C3000000">
      <w:pPr>
        <w:pStyle w:val="Style_4"/>
        <w:spacing w:after="0" w:before="0" w:line="360" w:lineRule="auto"/>
        <w:ind w:firstLine="709" w:left="170" w:right="57"/>
        <w:jc w:val="both"/>
        <w:rPr>
          <w:sz w:val="28"/>
        </w:rPr>
      </w:pPr>
      <w:r>
        <w:rPr>
          <w:sz w:val="28"/>
        </w:rPr>
        <w:t xml:space="preserve">Арматурную сталь следует хранить в закрытых складах по профилям, классам, диаметрам на стеллажах, кассетах, бункерах, штабелях со свободными проходами </w:t>
      </w:r>
    </w:p>
    <w:p w14:paraId="C4000000">
      <w:pPr>
        <w:pStyle w:val="Style_4"/>
        <w:spacing w:after="0" w:before="0" w:line="360" w:lineRule="auto"/>
        <w:ind w:firstLine="709" w:left="170" w:right="57"/>
        <w:jc w:val="both"/>
        <w:rPr>
          <w:sz w:val="28"/>
        </w:rPr>
      </w:pPr>
      <w:r>
        <w:rPr>
          <w:sz w:val="28"/>
        </w:rPr>
        <w:t>Допускается хранение под навесом и не допускается хранение на земляном полу или вблизи агрессивных химических веществ.</w:t>
      </w:r>
    </w:p>
    <w:p w14:paraId="C5000000">
      <w:pPr>
        <w:pStyle w:val="Style_4"/>
        <w:spacing w:after="0" w:before="0" w:line="360" w:lineRule="auto"/>
        <w:ind w:firstLine="709" w:left="170" w:right="57"/>
        <w:jc w:val="both"/>
        <w:rPr>
          <w:sz w:val="28"/>
          <w:highlight w:val="white"/>
        </w:rPr>
      </w:pPr>
      <w:r>
        <w:rPr>
          <w:sz w:val="28"/>
          <w:highlight w:val="white"/>
        </w:rPr>
        <w:t>Приемочный контроль арматурных элементов включает проверку их установки, величины защитного слоя и допускаемых отклонений.</w:t>
      </w:r>
    </w:p>
    <w:p w14:paraId="C6000000">
      <w:pPr>
        <w:widowControl w:val="1"/>
        <w:spacing w:line="360" w:lineRule="auto"/>
        <w:ind w:firstLine="709" w:left="170" w:right="57"/>
        <w:jc w:val="both"/>
        <w:rPr>
          <w:sz w:val="28"/>
        </w:rPr>
      </w:pPr>
      <w:r>
        <w:rPr>
          <w:sz w:val="28"/>
        </w:rPr>
        <w:t>Стыковые соединения стержней, выполненных ванной или ванно – шовной сваркой, а также тавровые соединения закладных деталей частично или полностью проверяют с помощью ультразвуковой дефектоскопии с возможным последующим просвечиванием сомнительных участков рентгеновскими или гамма–лучами.</w:t>
      </w:r>
      <w:r>
        <w:rPr>
          <w:sz w:val="28"/>
        </w:rPr>
        <w:t xml:space="preserve"> </w:t>
      </w:r>
    </w:p>
    <w:p w14:paraId="C7000000">
      <w:pPr>
        <w:widowControl w:val="1"/>
        <w:spacing w:line="360" w:lineRule="auto"/>
        <w:ind w:firstLine="709" w:left="170" w:right="57"/>
        <w:jc w:val="both"/>
        <w:rPr>
          <w:sz w:val="28"/>
          <w:highlight w:val="white"/>
        </w:rPr>
      </w:pPr>
      <w:r>
        <w:rPr>
          <w:sz w:val="28"/>
          <w:highlight w:val="white"/>
        </w:rPr>
        <w:t xml:space="preserve">Установленные арматурные элементы должны соответствовать нормативным параметрам (табл. </w:t>
      </w:r>
      <w:r>
        <w:rPr>
          <w:sz w:val="28"/>
          <w:highlight w:val="white"/>
        </w:rPr>
        <w:t>2</w:t>
      </w:r>
      <w:r>
        <w:rPr>
          <w:sz w:val="28"/>
          <w:highlight w:val="white"/>
        </w:rPr>
        <w:t>).</w:t>
      </w:r>
    </w:p>
    <w:p w14:paraId="C8000000">
      <w:pPr>
        <w:pStyle w:val="Style_4"/>
        <w:spacing w:after="0" w:before="0" w:line="360" w:lineRule="auto"/>
        <w:ind w:firstLine="709" w:left="170" w:right="57"/>
        <w:jc w:val="right"/>
        <w:rPr>
          <w:rStyle w:val="Style_5_ch"/>
          <w:b w:val="0"/>
          <w:sz w:val="28"/>
          <w:highlight w:val="white"/>
        </w:rPr>
      </w:pPr>
    </w:p>
    <w:p w14:paraId="C9000000">
      <w:pPr>
        <w:pStyle w:val="Style_4"/>
        <w:spacing w:after="0" w:before="0" w:line="360" w:lineRule="auto"/>
        <w:ind w:firstLine="709" w:left="170" w:right="57"/>
        <w:jc w:val="right"/>
        <w:rPr>
          <w:rStyle w:val="Style_5_ch"/>
          <w:b w:val="0"/>
          <w:sz w:val="28"/>
          <w:highlight w:val="white"/>
        </w:rPr>
      </w:pPr>
      <w:r>
        <w:rPr>
          <w:rStyle w:val="Style_5_ch"/>
          <w:b w:val="0"/>
          <w:sz w:val="28"/>
          <w:highlight w:val="white"/>
        </w:rPr>
        <w:t xml:space="preserve">Таблица </w:t>
      </w:r>
      <w:r>
        <w:rPr>
          <w:rStyle w:val="Style_5_ch"/>
          <w:b w:val="0"/>
          <w:sz w:val="28"/>
          <w:highlight w:val="white"/>
        </w:rPr>
        <w:t>2</w:t>
      </w:r>
    </w:p>
    <w:p w14:paraId="CA000000">
      <w:pPr>
        <w:pStyle w:val="Style_4"/>
        <w:spacing w:after="0" w:before="0" w:line="360" w:lineRule="auto"/>
        <w:ind w:firstLine="709" w:left="170" w:right="57"/>
        <w:jc w:val="both"/>
        <w:rPr>
          <w:sz w:val="28"/>
        </w:rPr>
      </w:pPr>
      <w:r>
        <w:rPr>
          <w:rStyle w:val="Style_5_ch"/>
          <w:b w:val="0"/>
          <w:sz w:val="28"/>
          <w:highlight w:val="white"/>
        </w:rPr>
        <w:t>Допускаемые отклонения при устройстве арматурных элементов</w:t>
      </w:r>
    </w:p>
    <w:p w14:paraId="CB000000">
      <w:pPr>
        <w:spacing w:line="360" w:lineRule="auto"/>
        <w:ind/>
        <w:jc w:val="center"/>
        <w:rPr>
          <w:sz w:val="28"/>
        </w:rPr>
      </w:pPr>
      <w:r>
        <w:drawing>
          <wp:inline>
            <wp:extent cx="5796000" cy="8334117"/>
            <wp:effectExtent b="0" l="0" r="0" t="0"/>
            <wp:docPr hidden="false" id="18" name="Picture 18"/>
            <a:graphic>
              <a:graphicData uri="http://schemas.openxmlformats.org/drawingml/2006/picture">
                <pic:pic>
                  <pic:nvPicPr>
                    <pic:cNvPr hidden="false" id="17" name="Picture 17"/>
                    <pic:cNvPicPr preferRelativeResize="true"/>
                  </pic:nvPicPr>
                  <pic:blipFill>
                    <a:blip r:embed="rId10"/>
                    <a:srcRect b="0" l="0" r="0" t="0"/>
                    <a:stretch/>
                  </pic:blipFill>
                  <pic:spPr>
                    <a:xfrm flipH="false" flipV="false" rot="0">
                      <a:ext cx="5796000" cy="8334117"/>
                    </a:xfrm>
                    <a:prstGeom prst="rect"/>
                  </pic:spPr>
                </pic:pic>
              </a:graphicData>
            </a:graphic>
          </wp:inline>
        </w:drawing>
      </w:r>
    </w:p>
    <w:p w14:paraId="CC000000">
      <w:pPr>
        <w:pStyle w:val="Style_6"/>
        <w:spacing w:line="360" w:lineRule="auto"/>
        <w:ind w:firstLine="709" w:left="0"/>
        <w:jc w:val="center"/>
        <w:rPr>
          <w:sz w:val="28"/>
        </w:rPr>
      </w:pPr>
    </w:p>
    <w:p w14:paraId="CD000000">
      <w:pPr>
        <w:widowControl w:val="1"/>
        <w:spacing w:line="360" w:lineRule="auto"/>
        <w:ind w:firstLine="709" w:left="170" w:right="57"/>
        <w:jc w:val="both"/>
        <w:rPr>
          <w:sz w:val="28"/>
        </w:rPr>
      </w:pPr>
      <w:r>
        <w:rPr>
          <w:sz w:val="28"/>
        </w:rPr>
        <w:t>В сварных швах допускаются следующие дефекты:</w:t>
      </w:r>
    </w:p>
    <w:p w14:paraId="CE000000">
      <w:pPr>
        <w:widowControl w:val="1"/>
        <w:numPr>
          <w:ilvl w:val="0"/>
          <w:numId w:val="4"/>
        </w:numPr>
        <w:spacing w:line="360" w:lineRule="auto"/>
        <w:ind w:firstLine="709" w:left="170" w:right="57"/>
        <w:jc w:val="both"/>
        <w:rPr>
          <w:sz w:val="28"/>
        </w:rPr>
      </w:pPr>
      <w:r>
        <w:rPr>
          <w:sz w:val="28"/>
        </w:rPr>
        <w:t>в соединениях, доступных для сварки с двух сторон непровары глубиной до 5% толщины металла, но не более 2 мм;</w:t>
      </w:r>
    </w:p>
    <w:p w14:paraId="CF000000">
      <w:pPr>
        <w:widowControl w:val="1"/>
        <w:numPr>
          <w:ilvl w:val="0"/>
          <w:numId w:val="4"/>
        </w:numPr>
        <w:spacing w:line="360" w:lineRule="auto"/>
        <w:ind w:firstLine="709" w:left="170" w:right="57"/>
        <w:jc w:val="both"/>
        <w:rPr>
          <w:sz w:val="28"/>
        </w:rPr>
      </w:pPr>
      <w:r>
        <w:rPr>
          <w:sz w:val="28"/>
        </w:rPr>
        <w:t>в соединениях, доступных для сварки с одной стороны без применения подкладок – непровары глубиной до 16% толщины металла, но не более 3 мм;</w:t>
      </w:r>
    </w:p>
    <w:p w14:paraId="D0000000">
      <w:pPr>
        <w:widowControl w:val="1"/>
        <w:numPr>
          <w:ilvl w:val="0"/>
          <w:numId w:val="4"/>
        </w:numPr>
        <w:spacing w:line="360" w:lineRule="auto"/>
        <w:ind w:firstLine="709" w:left="170" w:right="57"/>
        <w:jc w:val="both"/>
        <w:rPr>
          <w:sz w:val="28"/>
        </w:rPr>
      </w:pPr>
      <w:r>
        <w:rPr>
          <w:sz w:val="28"/>
        </w:rPr>
        <w:t>шлаковые включения или одиночные и групповые поры размером не более 10% толщины металла и не более 3 мм;</w:t>
      </w:r>
    </w:p>
    <w:p w14:paraId="D1000000">
      <w:pPr>
        <w:widowControl w:val="1"/>
        <w:numPr>
          <w:ilvl w:val="0"/>
          <w:numId w:val="4"/>
        </w:numPr>
        <w:spacing w:line="360" w:lineRule="auto"/>
        <w:ind w:firstLine="709" w:left="170" w:right="57"/>
        <w:jc w:val="both"/>
        <w:rPr>
          <w:sz w:val="28"/>
        </w:rPr>
      </w:pPr>
      <w:r>
        <w:rPr>
          <w:sz w:val="28"/>
        </w:rPr>
        <w:t>цепочка шлаковых включений при суммарной длине не более 200 мм на 1 м шва;</w:t>
      </w:r>
    </w:p>
    <w:p w14:paraId="D2000000">
      <w:pPr>
        <w:widowControl w:val="1"/>
        <w:numPr>
          <w:ilvl w:val="0"/>
          <w:numId w:val="4"/>
        </w:numPr>
        <w:spacing w:line="360" w:lineRule="auto"/>
        <w:ind w:firstLine="709" w:left="170" w:right="57"/>
        <w:jc w:val="both"/>
        <w:rPr>
          <w:sz w:val="28"/>
        </w:rPr>
      </w:pPr>
      <w:r>
        <w:rPr>
          <w:sz w:val="28"/>
        </w:rPr>
        <w:t>шлаковые включения или одиночные и групповые поры не более 5 шт. на 1 см2 шва.</w:t>
      </w:r>
    </w:p>
    <w:p w14:paraId="D3000000">
      <w:pPr>
        <w:widowControl w:val="1"/>
        <w:spacing w:line="360" w:lineRule="auto"/>
        <w:ind w:firstLine="709" w:left="170" w:right="57"/>
        <w:jc w:val="both"/>
        <w:rPr>
          <w:sz w:val="28"/>
        </w:rPr>
      </w:pPr>
      <w:r>
        <w:rPr>
          <w:sz w:val="28"/>
        </w:rPr>
        <w:t>Арматурные работы относятся к числу скрытых, поэтому их приемка оформляется актами на скрытые работы.</w:t>
      </w:r>
    </w:p>
    <w:p w14:paraId="D4000000">
      <w:pPr>
        <w:widowControl w:val="1"/>
        <w:spacing w:line="360" w:lineRule="auto"/>
        <w:ind w:firstLine="709" w:left="170" w:right="57"/>
        <w:jc w:val="both"/>
        <w:rPr>
          <w:sz w:val="28"/>
        </w:rPr>
      </w:pPr>
      <w:r>
        <w:rPr>
          <w:sz w:val="28"/>
        </w:rPr>
        <w:t>Далее, т</w:t>
      </w:r>
      <w:r>
        <w:rPr>
          <w:color w:val="000000"/>
          <w:sz w:val="28"/>
        </w:rPr>
        <w:t>иповая технологическая карта разработана на армирование стен жилых зданий</w:t>
      </w:r>
    </w:p>
    <w:p w14:paraId="D5000000">
      <w:pPr>
        <w:pStyle w:val="Style_6"/>
        <w:spacing w:line="360" w:lineRule="auto"/>
        <w:ind w:firstLine="709" w:left="0"/>
        <w:jc w:val="center"/>
        <w:rPr>
          <w:sz w:val="28"/>
        </w:rPr>
      </w:pPr>
    </w:p>
    <w:p w14:paraId="D6000000">
      <w:pPr>
        <w:spacing w:line="360" w:lineRule="auto"/>
        <w:ind/>
        <w:jc w:val="center"/>
        <w:rPr>
          <w:b w:val="1"/>
          <w:color w:val="000000"/>
          <w:sz w:val="24"/>
        </w:rPr>
      </w:pPr>
      <w:r>
        <w:rPr>
          <w:color w:val="000000"/>
          <w:sz w:val="24"/>
        </w:rPr>
        <w:t xml:space="preserve">ТЕХНОЛОГИЧЕСКАЯ КАРТА </w:t>
      </w:r>
    </w:p>
    <w:p w14:paraId="D7000000">
      <w:pPr>
        <w:ind/>
        <w:jc w:val="center"/>
        <w:rPr>
          <w:color w:val="000000"/>
          <w:sz w:val="24"/>
        </w:rPr>
      </w:pPr>
    </w:p>
    <w:p w14:paraId="D8000000">
      <w:pPr>
        <w:pStyle w:val="Style_7"/>
        <w:ind/>
        <w:jc w:val="center"/>
        <w:rPr>
          <w:rFonts w:ascii="Times New Roman" w:hAnsi="Times New Roman"/>
          <w:b w:val="0"/>
          <w:color w:val="000000"/>
          <w:sz w:val="24"/>
        </w:rPr>
      </w:pPr>
      <w:r>
        <w:rPr>
          <w:rFonts w:ascii="Times New Roman" w:hAnsi="Times New Roman"/>
          <w:b w:val="0"/>
          <w:color w:val="000000"/>
          <w:sz w:val="24"/>
        </w:rPr>
        <w:t xml:space="preserve">АРМИРОВАНИЕ СТЕН ЖИЛЫХ ЗДАНИЙ </w:t>
      </w:r>
    </w:p>
    <w:p w14:paraId="D9000000">
      <w:pPr>
        <w:ind/>
        <w:jc w:val="center"/>
        <w:rPr>
          <w:color w:val="000000"/>
          <w:sz w:val="24"/>
        </w:rPr>
      </w:pPr>
    </w:p>
    <w:p w14:paraId="DA000000">
      <w:pPr>
        <w:pStyle w:val="Style_7"/>
        <w:ind/>
        <w:jc w:val="center"/>
        <w:rPr>
          <w:rFonts w:ascii="Times New Roman" w:hAnsi="Times New Roman"/>
          <w:b w:val="0"/>
          <w:color w:val="000000"/>
          <w:sz w:val="24"/>
        </w:rPr>
      </w:pPr>
      <w:r>
        <w:rPr>
          <w:rFonts w:ascii="Times New Roman" w:hAnsi="Times New Roman"/>
          <w:b w:val="0"/>
          <w:color w:val="000000"/>
          <w:sz w:val="24"/>
        </w:rPr>
        <w:t xml:space="preserve">1. ОБЛАСТЬ ПРИМЕНЕНИЯ </w:t>
      </w:r>
    </w:p>
    <w:p w14:paraId="DB000000">
      <w:pPr>
        <w:ind/>
        <w:jc w:val="center"/>
        <w:rPr>
          <w:color w:val="000000"/>
          <w:sz w:val="24"/>
        </w:rPr>
      </w:pPr>
    </w:p>
    <w:p w14:paraId="DC000000">
      <w:pPr>
        <w:ind w:firstLine="225" w:left="0"/>
        <w:jc w:val="both"/>
        <w:rPr>
          <w:color w:val="000000"/>
          <w:sz w:val="24"/>
        </w:rPr>
      </w:pPr>
      <w:r>
        <w:rPr>
          <w:color w:val="000000"/>
          <w:sz w:val="24"/>
        </w:rPr>
        <w:t>Типовая технологическая карта разработана на армирование стен жилых зданий.</w:t>
      </w:r>
    </w:p>
    <w:p w14:paraId="DD000000">
      <w:pPr>
        <w:ind w:firstLine="225" w:left="0"/>
        <w:jc w:val="both"/>
        <w:rPr>
          <w:color w:val="000000"/>
          <w:sz w:val="24"/>
        </w:rPr>
      </w:pPr>
    </w:p>
    <w:p w14:paraId="DE000000">
      <w:pPr>
        <w:pStyle w:val="Style_7"/>
        <w:ind/>
        <w:jc w:val="center"/>
        <w:rPr>
          <w:rFonts w:ascii="Times New Roman" w:hAnsi="Times New Roman"/>
          <w:b w:val="0"/>
          <w:color w:val="000000"/>
          <w:sz w:val="24"/>
        </w:rPr>
      </w:pPr>
      <w:r>
        <w:rPr>
          <w:rFonts w:ascii="Times New Roman" w:hAnsi="Times New Roman"/>
          <w:b w:val="0"/>
          <w:color w:val="000000"/>
          <w:sz w:val="24"/>
        </w:rPr>
        <w:t xml:space="preserve">УКАЗАНИЯ ПО АРМАТУРНЫМ РАБОТАМ </w:t>
      </w:r>
    </w:p>
    <w:p w14:paraId="DF000000">
      <w:pPr>
        <w:ind/>
        <w:jc w:val="center"/>
        <w:rPr>
          <w:color w:val="000000"/>
          <w:sz w:val="24"/>
        </w:rPr>
      </w:pPr>
    </w:p>
    <w:p w14:paraId="E0000000">
      <w:pPr>
        <w:ind/>
        <w:jc w:val="center"/>
        <w:rPr>
          <w:color w:val="000000"/>
          <w:sz w:val="24"/>
        </w:rPr>
      </w:pPr>
      <w:r>
        <w:rPr>
          <w:color w:val="000000"/>
          <w:sz w:val="24"/>
        </w:rPr>
        <w:t>Назначение, классификация арматуры и арматурных сталей</w:t>
      </w:r>
      <w:r>
        <w:rPr>
          <w:color w:val="000000"/>
          <w:sz w:val="24"/>
        </w:rPr>
        <w:t xml:space="preserve"> </w:t>
      </w:r>
    </w:p>
    <w:p w14:paraId="E1000000">
      <w:pPr>
        <w:pStyle w:val="Style_7"/>
        <w:ind/>
        <w:jc w:val="center"/>
        <w:rPr>
          <w:b w:val="0"/>
          <w:color w:val="000000"/>
          <w:sz w:val="24"/>
        </w:rPr>
      </w:pPr>
      <w:r>
        <w:rPr>
          <w:b w:val="0"/>
          <w:color w:val="000000"/>
          <w:sz w:val="24"/>
        </w:rPr>
        <w:t xml:space="preserve">  </w:t>
      </w:r>
    </w:p>
    <w:p w14:paraId="E2000000">
      <w:pPr>
        <w:ind w:firstLine="225" w:left="0"/>
        <w:jc w:val="both"/>
        <w:rPr>
          <w:color w:val="000000"/>
          <w:sz w:val="24"/>
        </w:rPr>
      </w:pPr>
      <w:r>
        <w:rPr>
          <w:color w:val="000000"/>
          <w:sz w:val="24"/>
        </w:rPr>
        <w:t>Железобетон - строительный материал, в котором объединены вместе бетон и стальная арматура.</w:t>
      </w:r>
    </w:p>
    <w:p w14:paraId="E3000000">
      <w:pPr>
        <w:ind w:firstLine="225" w:left="0"/>
        <w:jc w:val="both"/>
        <w:rPr>
          <w:color w:val="000000"/>
          <w:sz w:val="24"/>
        </w:rPr>
      </w:pPr>
      <w:r>
        <w:rPr>
          <w:color w:val="000000"/>
          <w:sz w:val="24"/>
        </w:rPr>
        <w:t xml:space="preserve"> Арматуру располагают в  растянутой зоне конструкции для восприятия растягивающих  напряжений. Сжимающие напряжения передаются на бетон. </w:t>
      </w:r>
    </w:p>
    <w:p w14:paraId="E4000000">
      <w:pPr>
        <w:ind w:firstLine="225" w:left="0"/>
        <w:jc w:val="both"/>
        <w:rPr>
          <w:color w:val="000000"/>
          <w:sz w:val="24"/>
        </w:rPr>
      </w:pPr>
      <w:r>
        <w:rPr>
          <w:color w:val="000000"/>
          <w:sz w:val="24"/>
        </w:rPr>
        <w:t xml:space="preserve">Соединение бетона и стальной арматуры обеспечивает высокую прочность железобетонной конструкции при сжатии, растяжении и изгибе. </w:t>
      </w:r>
    </w:p>
    <w:p w14:paraId="E5000000">
      <w:pPr>
        <w:ind w:firstLine="225" w:left="0"/>
        <w:jc w:val="both"/>
        <w:rPr>
          <w:color w:val="000000"/>
          <w:sz w:val="24"/>
        </w:rPr>
      </w:pPr>
      <w:r>
        <w:rPr>
          <w:color w:val="000000"/>
          <w:sz w:val="24"/>
        </w:rPr>
        <w:t>В отдельных случаях арматуру применяют для усиления  бетона против сжимающих усилий, для восприятия усадочных,  температурных, транспортных и других временных и  постоянных нагрузок.</w:t>
      </w:r>
    </w:p>
    <w:p w14:paraId="E6000000">
      <w:pPr>
        <w:ind w:firstLine="225" w:left="0"/>
        <w:jc w:val="both"/>
        <w:rPr>
          <w:color w:val="000000"/>
          <w:sz w:val="24"/>
        </w:rPr>
      </w:pPr>
    </w:p>
    <w:p w14:paraId="E7000000">
      <w:pPr>
        <w:ind w:firstLine="225" w:left="0"/>
        <w:jc w:val="both"/>
        <w:rPr>
          <w:color w:val="000000"/>
          <w:sz w:val="24"/>
        </w:rPr>
      </w:pPr>
    </w:p>
    <w:p w14:paraId="E8000000">
      <w:pPr>
        <w:ind w:firstLine="225" w:left="0"/>
        <w:jc w:val="both"/>
        <w:rPr>
          <w:color w:val="000000"/>
          <w:sz w:val="24"/>
        </w:rPr>
      </w:pPr>
    </w:p>
    <w:p w14:paraId="E9000000">
      <w:pPr>
        <w:ind w:firstLine="225" w:left="0"/>
        <w:jc w:val="center"/>
        <w:rPr>
          <w:color w:val="000000"/>
          <w:sz w:val="24"/>
        </w:rPr>
      </w:pPr>
      <w:r>
        <w:rPr>
          <w:color w:val="000000"/>
          <w:sz w:val="24"/>
        </w:rPr>
        <w:drawing>
          <wp:inline>
            <wp:extent cx="1828800" cy="714375"/>
            <wp:effectExtent b="0" l="0" r="0" t="0"/>
            <wp:docPr hidden="false" id="20" name="Picture 20"/>
            <a:graphic>
              <a:graphicData uri="http://schemas.openxmlformats.org/drawingml/2006/picture">
                <pic:pic>
                  <pic:nvPicPr>
                    <pic:cNvPr hidden="false" id="19" name="Picture 19"/>
                    <pic:cNvPicPr preferRelativeResize="true"/>
                  </pic:nvPicPr>
                  <pic:blipFill>
                    <a:blip r:embed="rId11"/>
                    <a:srcRect b="0" l="0" r="0" t="0"/>
                    <a:stretch/>
                  </pic:blipFill>
                  <pic:spPr>
                    <a:xfrm flipH="false" flipV="false" rot="0">
                      <a:ext cx="1828800" cy="714375"/>
                    </a:xfrm>
                    <a:prstGeom prst="rect"/>
                  </pic:spPr>
                </pic:pic>
              </a:graphicData>
            </a:graphic>
          </wp:inline>
        </w:drawing>
      </w:r>
    </w:p>
    <w:p w14:paraId="EA000000">
      <w:pPr>
        <w:ind/>
        <w:jc w:val="center"/>
        <w:rPr>
          <w:color w:val="000000"/>
          <w:sz w:val="24"/>
        </w:rPr>
      </w:pPr>
    </w:p>
    <w:p w14:paraId="EB000000">
      <w:pPr>
        <w:ind/>
        <w:jc w:val="center"/>
        <w:rPr>
          <w:color w:val="000000"/>
          <w:sz w:val="24"/>
        </w:rPr>
      </w:pPr>
      <w:r>
        <w:rPr>
          <w:color w:val="000000"/>
          <w:sz w:val="24"/>
        </w:rPr>
        <w:t xml:space="preserve">Рис.1. Ручная электродуговая сварка с накладками и внахлестку </w:t>
      </w:r>
    </w:p>
    <w:p w14:paraId="EC000000">
      <w:pPr>
        <w:ind/>
        <w:jc w:val="center"/>
        <w:rPr>
          <w:color w:val="000000"/>
          <w:sz w:val="24"/>
        </w:rPr>
      </w:pPr>
      <w:r>
        <w:rPr>
          <w:color w:val="000000"/>
          <w:sz w:val="24"/>
        </w:rPr>
        <w:t>протяженными швами из арматуры АI-АIII любым диаметром</w:t>
      </w:r>
    </w:p>
    <w:p w14:paraId="ED000000">
      <w:pPr>
        <w:ind/>
        <w:jc w:val="center"/>
        <w:rPr>
          <w:color w:val="000000"/>
          <w:sz w:val="24"/>
        </w:rPr>
      </w:pPr>
    </w:p>
    <w:p w14:paraId="EE000000">
      <w:pPr>
        <w:ind/>
        <w:jc w:val="center"/>
        <w:rPr>
          <w:color w:val="000000"/>
          <w:sz w:val="24"/>
        </w:rPr>
      </w:pPr>
    </w:p>
    <w:p w14:paraId="EF000000">
      <w:pPr>
        <w:ind/>
        <w:jc w:val="center"/>
        <w:rPr>
          <w:color w:val="000000"/>
          <w:sz w:val="24"/>
        </w:rPr>
      </w:pPr>
      <w:r>
        <w:rPr>
          <w:color w:val="000000"/>
          <w:sz w:val="24"/>
        </w:rPr>
        <w:drawing>
          <wp:inline>
            <wp:extent cx="1676400" cy="428625"/>
            <wp:effectExtent b="0" l="0" r="0" t="0"/>
            <wp:docPr hidden="false" id="22" name="Picture 22"/>
            <a:graphic>
              <a:graphicData uri="http://schemas.openxmlformats.org/drawingml/2006/picture">
                <pic:pic>
                  <pic:nvPicPr>
                    <pic:cNvPr hidden="false" id="21" name="Picture 21"/>
                    <pic:cNvPicPr preferRelativeResize="true"/>
                  </pic:nvPicPr>
                  <pic:blipFill>
                    <a:blip r:embed="rId12"/>
                    <a:srcRect b="0" l="0" r="0" t="0"/>
                    <a:stretch/>
                  </pic:blipFill>
                  <pic:spPr>
                    <a:xfrm flipH="false" flipV="false" rot="0">
                      <a:ext cx="1676400" cy="428625"/>
                    </a:xfrm>
                    <a:prstGeom prst="rect"/>
                  </pic:spPr>
                </pic:pic>
              </a:graphicData>
            </a:graphic>
          </wp:inline>
        </w:drawing>
      </w:r>
    </w:p>
    <w:p w14:paraId="F0000000">
      <w:pPr>
        <w:ind/>
        <w:jc w:val="center"/>
        <w:rPr>
          <w:color w:val="000000"/>
          <w:sz w:val="24"/>
        </w:rPr>
      </w:pPr>
    </w:p>
    <w:p w14:paraId="F1000000">
      <w:pPr>
        <w:ind/>
        <w:jc w:val="center"/>
        <w:rPr>
          <w:color w:val="000000"/>
          <w:sz w:val="24"/>
        </w:rPr>
      </w:pPr>
      <w:r>
        <w:rPr>
          <w:color w:val="000000"/>
          <w:sz w:val="24"/>
        </w:rPr>
        <w:t xml:space="preserve">Рис.2. Ручная электродуговая сварка с накладками и внахлестку </w:t>
      </w:r>
    </w:p>
    <w:p w14:paraId="F2000000">
      <w:pPr>
        <w:ind/>
        <w:jc w:val="center"/>
        <w:rPr>
          <w:color w:val="000000"/>
          <w:sz w:val="24"/>
        </w:rPr>
      </w:pPr>
      <w:r>
        <w:rPr>
          <w:color w:val="000000"/>
          <w:sz w:val="24"/>
        </w:rPr>
        <w:t>протяженными швами из арматуры АI-АIII диаметром более 20 мм</w:t>
      </w:r>
    </w:p>
    <w:p w14:paraId="F3000000">
      <w:pPr>
        <w:ind/>
        <w:jc w:val="center"/>
        <w:rPr>
          <w:color w:val="000000"/>
          <w:sz w:val="24"/>
        </w:rPr>
      </w:pPr>
    </w:p>
    <w:p w14:paraId="F4000000">
      <w:pPr>
        <w:ind/>
        <w:jc w:val="center"/>
        <w:rPr>
          <w:color w:val="000000"/>
          <w:sz w:val="24"/>
        </w:rPr>
      </w:pPr>
    </w:p>
    <w:p w14:paraId="F5000000">
      <w:pPr>
        <w:ind/>
        <w:jc w:val="center"/>
        <w:rPr>
          <w:color w:val="000000"/>
          <w:sz w:val="24"/>
        </w:rPr>
      </w:pPr>
      <w:r>
        <w:rPr>
          <w:color w:val="000000"/>
          <w:sz w:val="24"/>
        </w:rPr>
        <w:drawing>
          <wp:inline>
            <wp:extent cx="1600200" cy="361950"/>
            <wp:effectExtent b="0" l="0" r="0" t="0"/>
            <wp:docPr hidden="false" id="24" name="Picture 24"/>
            <a:graphic>
              <a:graphicData uri="http://schemas.openxmlformats.org/drawingml/2006/picture">
                <pic:pic>
                  <pic:nvPicPr>
                    <pic:cNvPr hidden="false" id="23" name="Picture 23"/>
                    <pic:cNvPicPr preferRelativeResize="true"/>
                  </pic:nvPicPr>
                  <pic:blipFill>
                    <a:blip r:embed="rId13"/>
                    <a:srcRect b="0" l="0" r="0" t="0"/>
                    <a:stretch/>
                  </pic:blipFill>
                  <pic:spPr>
                    <a:xfrm flipH="false" flipV="false" rot="0">
                      <a:ext cx="1600200" cy="361950"/>
                    </a:xfrm>
                    <a:prstGeom prst="rect"/>
                  </pic:spPr>
                </pic:pic>
              </a:graphicData>
            </a:graphic>
          </wp:inline>
        </w:drawing>
      </w:r>
    </w:p>
    <w:p w14:paraId="F6000000">
      <w:pPr>
        <w:ind/>
        <w:jc w:val="center"/>
        <w:rPr>
          <w:color w:val="000000"/>
          <w:sz w:val="24"/>
        </w:rPr>
      </w:pPr>
    </w:p>
    <w:p w14:paraId="F7000000">
      <w:pPr>
        <w:ind/>
        <w:jc w:val="center"/>
        <w:rPr>
          <w:color w:val="000000"/>
          <w:sz w:val="24"/>
        </w:rPr>
      </w:pPr>
      <w:r>
        <w:rPr>
          <w:color w:val="000000"/>
          <w:sz w:val="24"/>
        </w:rPr>
        <w:t xml:space="preserve">Рис.3. Ручная электродуговая сварка с накладками и внахлестку </w:t>
      </w:r>
    </w:p>
    <w:p w14:paraId="F8000000">
      <w:pPr>
        <w:ind/>
        <w:jc w:val="center"/>
        <w:rPr>
          <w:color w:val="000000"/>
          <w:sz w:val="24"/>
        </w:rPr>
      </w:pPr>
      <w:r>
        <w:rPr>
          <w:color w:val="000000"/>
          <w:sz w:val="24"/>
        </w:rPr>
        <w:t xml:space="preserve">протяженными швами из арматуры АI-АIII диаметром более 20 мм </w:t>
      </w:r>
    </w:p>
    <w:p w14:paraId="F9000000">
      <w:pPr>
        <w:ind/>
        <w:jc w:val="both"/>
        <w:rPr>
          <w:color w:val="000000"/>
          <w:sz w:val="24"/>
        </w:rPr>
      </w:pPr>
    </w:p>
    <w:p w14:paraId="FA000000">
      <w:pPr>
        <w:ind/>
        <w:jc w:val="both"/>
        <w:rPr>
          <w:color w:val="000000"/>
          <w:sz w:val="24"/>
        </w:rPr>
      </w:pPr>
    </w:p>
    <w:p w14:paraId="FB000000">
      <w:pPr>
        <w:ind w:firstLine="225" w:left="0"/>
        <w:jc w:val="both"/>
        <w:rPr>
          <w:color w:val="000000"/>
          <w:sz w:val="24"/>
        </w:rPr>
      </w:pPr>
      <w:r>
        <w:rPr>
          <w:color w:val="000000"/>
          <w:sz w:val="24"/>
        </w:rPr>
        <w:t>По назначению арматура железобетонных конструкций делится на рабочую</w:t>
      </w:r>
      <w:r>
        <w:rPr>
          <w:i w:val="1"/>
          <w:color w:val="000000"/>
          <w:sz w:val="24"/>
        </w:rPr>
        <w:t>,</w:t>
      </w:r>
      <w:r>
        <w:rPr>
          <w:color w:val="000000"/>
          <w:sz w:val="24"/>
        </w:rPr>
        <w:t xml:space="preserve"> которая воспринимает главным образом растягивающие усилия, возникающие в процессе эксплуатации конструкции, распределительную - для распределения усилий  между рабочей арматурой, закрепления стержней в каркасе и  обеспечения их совместной работы, монтажную - для обеспечения проектного положения отдельных стержней при сборке плоских и пространственных каркасов и хомуты - для восприятия  поперечных усилий и предотвращения косых трещин в бетоне.</w:t>
      </w:r>
    </w:p>
    <w:p w14:paraId="FC000000">
      <w:pPr>
        <w:ind w:firstLine="225" w:left="0"/>
        <w:jc w:val="both"/>
        <w:rPr>
          <w:color w:val="000000"/>
          <w:sz w:val="24"/>
        </w:rPr>
      </w:pPr>
    </w:p>
    <w:p w14:paraId="FD000000">
      <w:pPr>
        <w:ind w:firstLine="225" w:left="0"/>
        <w:jc w:val="both"/>
        <w:rPr>
          <w:color w:val="000000"/>
          <w:sz w:val="24"/>
        </w:rPr>
      </w:pPr>
    </w:p>
    <w:p w14:paraId="FE000000">
      <w:pPr>
        <w:ind w:firstLine="225" w:left="0"/>
        <w:jc w:val="center"/>
        <w:rPr>
          <w:color w:val="000000"/>
          <w:sz w:val="24"/>
        </w:rPr>
      </w:pPr>
      <w:r>
        <w:rPr>
          <w:color w:val="000000"/>
          <w:sz w:val="24"/>
        </w:rPr>
        <w:drawing>
          <wp:inline>
            <wp:extent cx="1828800" cy="514350"/>
            <wp:effectExtent b="0" l="0" r="0" t="0"/>
            <wp:docPr hidden="false" id="26" name="Picture 26"/>
            <a:graphic>
              <a:graphicData uri="http://schemas.openxmlformats.org/drawingml/2006/picture">
                <pic:pic>
                  <pic:nvPicPr>
                    <pic:cNvPr hidden="false" id="25" name="Picture 25"/>
                    <pic:cNvPicPr preferRelativeResize="true"/>
                  </pic:nvPicPr>
                  <pic:blipFill>
                    <a:blip r:embed="rId14"/>
                    <a:srcRect b="0" l="0" r="0" t="0"/>
                    <a:stretch/>
                  </pic:blipFill>
                  <pic:spPr>
                    <a:xfrm flipH="false" flipV="false" rot="0">
                      <a:ext cx="1828800" cy="514350"/>
                    </a:xfrm>
                    <a:prstGeom prst="rect"/>
                  </pic:spPr>
                </pic:pic>
              </a:graphicData>
            </a:graphic>
          </wp:inline>
        </w:drawing>
      </w:r>
    </w:p>
    <w:p w14:paraId="FF000000">
      <w:pPr>
        <w:ind/>
        <w:jc w:val="center"/>
        <w:rPr>
          <w:color w:val="000000"/>
          <w:sz w:val="24"/>
        </w:rPr>
      </w:pPr>
    </w:p>
    <w:p w14:paraId="00010000">
      <w:pPr>
        <w:ind/>
        <w:jc w:val="center"/>
        <w:rPr>
          <w:color w:val="000000"/>
          <w:sz w:val="24"/>
        </w:rPr>
      </w:pPr>
      <w:r>
        <w:rPr>
          <w:color w:val="000000"/>
          <w:sz w:val="24"/>
        </w:rPr>
        <w:t xml:space="preserve">Рис.4. Ручная электродуговая сварка с накладками и внахлестку </w:t>
      </w:r>
    </w:p>
    <w:p w14:paraId="01010000">
      <w:pPr>
        <w:ind/>
        <w:jc w:val="center"/>
        <w:rPr>
          <w:color w:val="000000"/>
          <w:sz w:val="24"/>
        </w:rPr>
      </w:pPr>
      <w:r>
        <w:rPr>
          <w:color w:val="000000"/>
          <w:sz w:val="24"/>
        </w:rPr>
        <w:t>протяженными швами из арматуры АI-АIII любым диаметром</w:t>
      </w:r>
    </w:p>
    <w:p w14:paraId="02010000">
      <w:pPr>
        <w:ind/>
        <w:jc w:val="center"/>
        <w:rPr>
          <w:color w:val="000000"/>
          <w:sz w:val="24"/>
        </w:rPr>
      </w:pPr>
    </w:p>
    <w:p w14:paraId="03010000">
      <w:pPr>
        <w:ind/>
        <w:jc w:val="center"/>
        <w:rPr>
          <w:color w:val="000000"/>
          <w:sz w:val="24"/>
        </w:rPr>
      </w:pPr>
    </w:p>
    <w:p w14:paraId="04010000">
      <w:pPr>
        <w:ind/>
        <w:jc w:val="center"/>
        <w:rPr>
          <w:color w:val="000000"/>
          <w:sz w:val="24"/>
        </w:rPr>
      </w:pPr>
      <w:r>
        <w:rPr>
          <w:color w:val="000000"/>
          <w:sz w:val="24"/>
        </w:rPr>
        <w:drawing>
          <wp:inline>
            <wp:extent cx="1676400" cy="600075"/>
            <wp:effectExtent b="0" l="0" r="0" t="0"/>
            <wp:docPr hidden="false" id="28" name="Picture 28"/>
            <a:graphic>
              <a:graphicData uri="http://schemas.openxmlformats.org/drawingml/2006/picture">
                <pic:pic>
                  <pic:nvPicPr>
                    <pic:cNvPr hidden="false" id="27" name="Picture 27"/>
                    <pic:cNvPicPr preferRelativeResize="true"/>
                  </pic:nvPicPr>
                  <pic:blipFill>
                    <a:blip r:embed="rId15"/>
                    <a:srcRect b="0" l="0" r="0" t="0"/>
                    <a:stretch/>
                  </pic:blipFill>
                  <pic:spPr>
                    <a:xfrm flipH="false" flipV="false" rot="0">
                      <a:ext cx="1676400" cy="600075"/>
                    </a:xfrm>
                    <a:prstGeom prst="rect"/>
                  </pic:spPr>
                </pic:pic>
              </a:graphicData>
            </a:graphic>
          </wp:inline>
        </w:drawing>
      </w:r>
    </w:p>
    <w:p w14:paraId="05010000">
      <w:pPr>
        <w:ind/>
        <w:jc w:val="center"/>
        <w:rPr>
          <w:color w:val="000000"/>
          <w:sz w:val="24"/>
        </w:rPr>
      </w:pPr>
    </w:p>
    <w:p w14:paraId="06010000">
      <w:pPr>
        <w:ind/>
        <w:jc w:val="center"/>
        <w:rPr>
          <w:color w:val="000000"/>
          <w:sz w:val="24"/>
        </w:rPr>
      </w:pPr>
      <w:r>
        <w:rPr>
          <w:color w:val="000000"/>
          <w:sz w:val="24"/>
        </w:rPr>
        <w:t>Рис.5. Многослойная электродуговая сварка из арматуры АI-АIII любым диаметром (заготовка-сварка)</w:t>
      </w:r>
    </w:p>
    <w:p w14:paraId="07010000">
      <w:pPr>
        <w:ind/>
        <w:jc w:val="center"/>
        <w:rPr>
          <w:color w:val="000000"/>
          <w:sz w:val="24"/>
        </w:rPr>
      </w:pPr>
    </w:p>
    <w:p w14:paraId="08010000">
      <w:pPr>
        <w:ind/>
        <w:jc w:val="center"/>
        <w:rPr>
          <w:color w:val="000000"/>
          <w:sz w:val="24"/>
        </w:rPr>
      </w:pPr>
    </w:p>
    <w:p w14:paraId="09010000">
      <w:pPr>
        <w:ind/>
        <w:jc w:val="center"/>
        <w:rPr>
          <w:color w:val="000000"/>
          <w:sz w:val="24"/>
        </w:rPr>
      </w:pPr>
      <w:r>
        <w:rPr>
          <w:color w:val="000000"/>
          <w:sz w:val="24"/>
        </w:rPr>
        <w:drawing>
          <wp:inline>
            <wp:extent cx="1638300" cy="400050"/>
            <wp:effectExtent b="0" l="0" r="0" t="0"/>
            <wp:docPr hidden="false" id="30" name="Picture 30"/>
            <a:graphic>
              <a:graphicData uri="http://schemas.openxmlformats.org/drawingml/2006/picture">
                <pic:pic>
                  <pic:nvPicPr>
                    <pic:cNvPr hidden="false" id="29" name="Picture 29"/>
                    <pic:cNvPicPr preferRelativeResize="true"/>
                  </pic:nvPicPr>
                  <pic:blipFill>
                    <a:blip r:embed="rId16"/>
                    <a:srcRect b="0" l="0" r="0" t="0"/>
                    <a:stretch/>
                  </pic:blipFill>
                  <pic:spPr>
                    <a:xfrm flipH="false" flipV="false" rot="0">
                      <a:ext cx="1638300" cy="400050"/>
                    </a:xfrm>
                    <a:prstGeom prst="rect"/>
                  </pic:spPr>
                </pic:pic>
              </a:graphicData>
            </a:graphic>
          </wp:inline>
        </w:drawing>
      </w:r>
    </w:p>
    <w:p w14:paraId="0A010000">
      <w:pPr>
        <w:ind/>
        <w:jc w:val="center"/>
        <w:rPr>
          <w:color w:val="000000"/>
          <w:sz w:val="24"/>
        </w:rPr>
      </w:pPr>
    </w:p>
    <w:p w14:paraId="0B010000">
      <w:pPr>
        <w:ind/>
        <w:jc w:val="center"/>
        <w:rPr>
          <w:color w:val="000000"/>
          <w:sz w:val="24"/>
        </w:rPr>
      </w:pPr>
      <w:r>
        <w:rPr>
          <w:color w:val="000000"/>
          <w:sz w:val="24"/>
        </w:rPr>
        <w:t>Рис.6. Электродуговая ванная сварка из арматуры АI-АIII любым диаметром</w:t>
      </w:r>
    </w:p>
    <w:p w14:paraId="0C010000">
      <w:pPr>
        <w:ind/>
        <w:jc w:val="center"/>
        <w:rPr>
          <w:color w:val="000000"/>
          <w:sz w:val="24"/>
        </w:rPr>
      </w:pPr>
    </w:p>
    <w:p w14:paraId="0D010000">
      <w:pPr>
        <w:ind/>
        <w:jc w:val="center"/>
        <w:rPr>
          <w:color w:val="000000"/>
          <w:sz w:val="24"/>
        </w:rPr>
      </w:pPr>
    </w:p>
    <w:p w14:paraId="0E010000">
      <w:pPr>
        <w:ind/>
        <w:jc w:val="center"/>
        <w:rPr>
          <w:color w:val="000000"/>
          <w:sz w:val="24"/>
        </w:rPr>
      </w:pPr>
      <w:r>
        <w:rPr>
          <w:color w:val="000000"/>
          <w:sz w:val="24"/>
        </w:rPr>
        <w:drawing>
          <wp:inline>
            <wp:extent cx="1333500" cy="571500"/>
            <wp:effectExtent b="0" l="0" r="0" t="0"/>
            <wp:docPr hidden="false" id="32" name="Picture 32"/>
            <a:graphic>
              <a:graphicData uri="http://schemas.openxmlformats.org/drawingml/2006/picture">
                <pic:pic>
                  <pic:nvPicPr>
                    <pic:cNvPr hidden="false" id="31" name="Picture 31"/>
                    <pic:cNvPicPr preferRelativeResize="true"/>
                  </pic:nvPicPr>
                  <pic:blipFill>
                    <a:blip r:embed="rId17"/>
                    <a:srcRect b="0" l="0" r="0" t="0"/>
                    <a:stretch/>
                  </pic:blipFill>
                  <pic:spPr>
                    <a:xfrm flipH="false" flipV="false" rot="0">
                      <a:ext cx="1333500" cy="571500"/>
                    </a:xfrm>
                    <a:prstGeom prst="rect"/>
                  </pic:spPr>
                </pic:pic>
              </a:graphicData>
            </a:graphic>
          </wp:inline>
        </w:drawing>
      </w:r>
    </w:p>
    <w:p w14:paraId="0F010000">
      <w:pPr>
        <w:ind/>
        <w:jc w:val="center"/>
        <w:rPr>
          <w:color w:val="000000"/>
          <w:sz w:val="24"/>
        </w:rPr>
      </w:pPr>
    </w:p>
    <w:p w14:paraId="10010000">
      <w:pPr>
        <w:ind/>
        <w:jc w:val="center"/>
        <w:rPr>
          <w:color w:val="000000"/>
          <w:sz w:val="24"/>
        </w:rPr>
      </w:pPr>
      <w:r>
        <w:rPr>
          <w:color w:val="000000"/>
          <w:sz w:val="24"/>
        </w:rPr>
        <w:t xml:space="preserve">Рис.7. Электродуговая ванная сварка в инвентарных формах из арматуры АI-АIII </w:t>
      </w:r>
    </w:p>
    <w:p w14:paraId="11010000">
      <w:pPr>
        <w:ind/>
        <w:jc w:val="center"/>
        <w:rPr>
          <w:color w:val="000000"/>
          <w:sz w:val="24"/>
        </w:rPr>
      </w:pPr>
      <w:r>
        <w:rPr>
          <w:color w:val="000000"/>
          <w:sz w:val="24"/>
        </w:rPr>
        <w:t>диаметром 20 мм и более  (горизонтальный стык - вертикальный стык)</w:t>
      </w:r>
    </w:p>
    <w:p w14:paraId="12010000">
      <w:pPr>
        <w:ind/>
        <w:jc w:val="both"/>
        <w:rPr>
          <w:color w:val="000000"/>
          <w:sz w:val="24"/>
        </w:rPr>
      </w:pPr>
    </w:p>
    <w:p w14:paraId="13010000">
      <w:pPr>
        <w:ind/>
        <w:jc w:val="both"/>
        <w:rPr>
          <w:color w:val="000000"/>
          <w:sz w:val="24"/>
        </w:rPr>
      </w:pPr>
    </w:p>
    <w:p w14:paraId="14010000">
      <w:pPr>
        <w:ind w:firstLine="225" w:left="0"/>
        <w:jc w:val="both"/>
        <w:rPr>
          <w:color w:val="000000"/>
          <w:sz w:val="24"/>
        </w:rPr>
      </w:pPr>
      <w:r>
        <w:rPr>
          <w:color w:val="000000"/>
          <w:sz w:val="24"/>
        </w:rPr>
        <w:t xml:space="preserve">По условиям работы арматуру подразделяют на ненапрягаемую и напрягаемую. Ненапрягаемую арматуру  применяют в обычных железобетонных конструкциях, а также в предварительно напряженных, где она является нерабочей. В качестве напрягаемой рабочей целесообразно применять арматуру из высокопрочной стали, которая может воспринимать максимальные растягивающие усилия.     </w:t>
      </w:r>
    </w:p>
    <w:p w14:paraId="15010000">
      <w:pPr>
        <w:ind w:firstLine="225" w:left="0"/>
        <w:jc w:val="both"/>
        <w:rPr>
          <w:color w:val="000000"/>
          <w:sz w:val="24"/>
        </w:rPr>
      </w:pPr>
    </w:p>
    <w:p w14:paraId="16010000">
      <w:pPr>
        <w:ind w:firstLine="225" w:left="0"/>
        <w:jc w:val="center"/>
        <w:rPr>
          <w:color w:val="000000"/>
          <w:sz w:val="24"/>
        </w:rPr>
      </w:pPr>
    </w:p>
    <w:p w14:paraId="17010000">
      <w:pPr>
        <w:ind w:firstLine="225" w:left="0"/>
        <w:jc w:val="center"/>
        <w:rPr>
          <w:color w:val="000000"/>
          <w:sz w:val="24"/>
        </w:rPr>
      </w:pPr>
      <w:r>
        <w:rPr>
          <w:color w:val="000000"/>
          <w:sz w:val="24"/>
        </w:rPr>
        <w:drawing>
          <wp:inline>
            <wp:extent cx="1524000" cy="542925"/>
            <wp:effectExtent b="0" l="0" r="0" t="0"/>
            <wp:docPr hidden="false" id="34" name="Picture 34"/>
            <a:graphic>
              <a:graphicData uri="http://schemas.openxmlformats.org/drawingml/2006/picture">
                <pic:pic>
                  <pic:nvPicPr>
                    <pic:cNvPr hidden="false" id="33" name="Picture 33"/>
                    <pic:cNvPicPr preferRelativeResize="true"/>
                  </pic:nvPicPr>
                  <pic:blipFill>
                    <a:blip r:embed="rId18"/>
                    <a:srcRect b="0" l="0" r="0" t="0"/>
                    <a:stretch/>
                  </pic:blipFill>
                  <pic:spPr>
                    <a:xfrm flipH="false" flipV="false" rot="0">
                      <a:ext cx="1524000" cy="542925"/>
                    </a:xfrm>
                    <a:prstGeom prst="rect"/>
                  </pic:spPr>
                </pic:pic>
              </a:graphicData>
            </a:graphic>
          </wp:inline>
        </w:drawing>
      </w:r>
    </w:p>
    <w:p w14:paraId="18010000">
      <w:pPr>
        <w:ind/>
        <w:jc w:val="center"/>
        <w:rPr>
          <w:color w:val="000000"/>
          <w:sz w:val="24"/>
        </w:rPr>
      </w:pPr>
      <w:r>
        <w:rPr>
          <w:color w:val="000000"/>
          <w:sz w:val="24"/>
        </w:rPr>
        <w:t xml:space="preserve">     </w:t>
      </w:r>
    </w:p>
    <w:p w14:paraId="19010000">
      <w:pPr>
        <w:ind/>
        <w:jc w:val="center"/>
        <w:rPr>
          <w:color w:val="000000"/>
          <w:sz w:val="24"/>
        </w:rPr>
      </w:pPr>
      <w:r>
        <w:rPr>
          <w:color w:val="000000"/>
          <w:sz w:val="24"/>
        </w:rPr>
        <w:t xml:space="preserve">Рис.8. Контактная стыковая крестообразная </w:t>
      </w:r>
    </w:p>
    <w:p w14:paraId="1A010000">
      <w:pPr>
        <w:ind/>
        <w:jc w:val="center"/>
        <w:rPr>
          <w:color w:val="000000"/>
          <w:sz w:val="24"/>
        </w:rPr>
      </w:pPr>
      <w:r>
        <w:rPr>
          <w:color w:val="000000"/>
          <w:sz w:val="24"/>
        </w:rPr>
        <w:t>(d</w:t>
      </w:r>
      <w:r>
        <w:rPr>
          <w:color w:val="000000"/>
          <w:sz w:val="24"/>
        </w:rPr>
        <w:drawing>
          <wp:inline>
            <wp:extent cx="85725" cy="219075"/>
            <wp:effectExtent b="0" l="0" r="0" t="0"/>
            <wp:docPr hidden="false" id="36" name="Picture 36"/>
            <a:graphic>
              <a:graphicData uri="http://schemas.openxmlformats.org/drawingml/2006/picture">
                <pic:pic>
                  <pic:nvPicPr>
                    <pic:cNvPr hidden="false" id="35" name="Picture 35"/>
                    <pic:cNvPicPr preferRelativeResize="true"/>
                  </pic:nvPicPr>
                  <pic:blipFill>
                    <a:blip r:embed="rId19"/>
                    <a:srcRect b="0" l="0" r="0" t="0"/>
                    <a:stretch/>
                  </pic:blipFill>
                  <pic:spPr>
                    <a:xfrm flipH="false" flipV="false" rot="0">
                      <a:ext cx="85725" cy="219075"/>
                    </a:xfrm>
                    <a:prstGeom prst="rect"/>
                  </pic:spPr>
                </pic:pic>
              </a:graphicData>
            </a:graphic>
          </wp:inline>
        </w:drawing>
      </w:r>
      <w:r>
        <w:rPr>
          <w:color w:val="000000"/>
          <w:sz w:val="24"/>
        </w:rPr>
        <w:t xml:space="preserve"> - диаметр монтажной арматуры) сварка из арматуры АI-АIII, ВI, ВрI диаметром 3-10 мм</w:t>
      </w:r>
    </w:p>
    <w:p w14:paraId="1B010000">
      <w:pPr>
        <w:ind/>
        <w:jc w:val="center"/>
        <w:rPr>
          <w:color w:val="000000"/>
          <w:sz w:val="24"/>
        </w:rPr>
      </w:pPr>
    </w:p>
    <w:p w14:paraId="1C010000">
      <w:pPr>
        <w:ind/>
        <w:jc w:val="center"/>
        <w:rPr>
          <w:color w:val="000000"/>
          <w:sz w:val="24"/>
        </w:rPr>
      </w:pPr>
    </w:p>
    <w:p w14:paraId="1D010000">
      <w:pPr>
        <w:ind/>
        <w:jc w:val="center"/>
        <w:rPr>
          <w:color w:val="000000"/>
          <w:sz w:val="24"/>
        </w:rPr>
      </w:pPr>
    </w:p>
    <w:p w14:paraId="1E010000">
      <w:pPr>
        <w:ind/>
        <w:jc w:val="center"/>
        <w:rPr>
          <w:color w:val="000000"/>
          <w:sz w:val="24"/>
        </w:rPr>
      </w:pPr>
      <w:r>
        <w:rPr>
          <w:color w:val="000000"/>
          <w:sz w:val="24"/>
        </w:rPr>
        <w:drawing>
          <wp:inline>
            <wp:extent cx="1600200" cy="695325"/>
            <wp:effectExtent b="0" l="0" r="0" t="0"/>
            <wp:docPr hidden="false" id="38" name="Picture 38"/>
            <a:graphic>
              <a:graphicData uri="http://schemas.openxmlformats.org/drawingml/2006/picture">
                <pic:pic>
                  <pic:nvPicPr>
                    <pic:cNvPr hidden="false" id="37" name="Picture 37"/>
                    <pic:cNvPicPr preferRelativeResize="true"/>
                  </pic:nvPicPr>
                  <pic:blipFill>
                    <a:blip r:embed="rId20"/>
                    <a:srcRect b="0" l="0" r="0" t="0"/>
                    <a:stretch/>
                  </pic:blipFill>
                  <pic:spPr>
                    <a:xfrm flipH="false" flipV="false" rot="0">
                      <a:ext cx="1600200" cy="695325"/>
                    </a:xfrm>
                    <a:prstGeom prst="rect"/>
                  </pic:spPr>
                </pic:pic>
              </a:graphicData>
            </a:graphic>
          </wp:inline>
        </w:drawing>
      </w:r>
    </w:p>
    <w:p w14:paraId="1F010000">
      <w:pPr>
        <w:ind/>
        <w:jc w:val="center"/>
        <w:rPr>
          <w:color w:val="000000"/>
          <w:sz w:val="24"/>
        </w:rPr>
      </w:pPr>
    </w:p>
    <w:p w14:paraId="20010000">
      <w:pPr>
        <w:ind/>
        <w:jc w:val="center"/>
        <w:rPr>
          <w:color w:val="000000"/>
          <w:sz w:val="24"/>
        </w:rPr>
      </w:pPr>
      <w:r>
        <w:rPr>
          <w:color w:val="000000"/>
          <w:sz w:val="24"/>
        </w:rPr>
        <w:t xml:space="preserve">Рис.9. Контактная стыковая сварка для стыков арматуры АI-АV </w:t>
      </w:r>
    </w:p>
    <w:p w14:paraId="21010000">
      <w:pPr>
        <w:ind/>
        <w:jc w:val="center"/>
        <w:rPr>
          <w:color w:val="000000"/>
          <w:sz w:val="24"/>
        </w:rPr>
      </w:pPr>
      <w:r>
        <w:rPr>
          <w:color w:val="000000"/>
          <w:sz w:val="24"/>
        </w:rPr>
        <w:t>диаметром 10-40 мм с пластинами закладных деталей</w:t>
      </w:r>
    </w:p>
    <w:p w14:paraId="22010000">
      <w:pPr>
        <w:ind/>
        <w:jc w:val="center"/>
        <w:rPr>
          <w:color w:val="000000"/>
          <w:sz w:val="24"/>
        </w:rPr>
      </w:pPr>
    </w:p>
    <w:p w14:paraId="23010000">
      <w:pPr>
        <w:ind/>
        <w:jc w:val="center"/>
        <w:rPr>
          <w:color w:val="000000"/>
          <w:sz w:val="24"/>
        </w:rPr>
      </w:pPr>
    </w:p>
    <w:p w14:paraId="24010000">
      <w:pPr>
        <w:ind w:firstLine="225" w:left="0"/>
        <w:jc w:val="both"/>
        <w:rPr>
          <w:color w:val="000000"/>
          <w:sz w:val="24"/>
        </w:rPr>
      </w:pPr>
      <w:r>
        <w:rPr>
          <w:color w:val="000000"/>
          <w:sz w:val="24"/>
        </w:rPr>
        <w:t>В зависимости от способа изготовления арматуру подразделяют на стержневую, изготовляемую горячей прокаткой стали, и проволочную, получаемую волочением в холодном  состоянии. Как стержневую, так и проволочную арматуру  выпускают гладкой и периодического профиля. Профильная арматурная сталь лучше сцепляется с бетоном.</w:t>
      </w:r>
    </w:p>
    <w:p w14:paraId="25010000">
      <w:pPr>
        <w:ind w:firstLine="225" w:left="0"/>
        <w:jc w:val="both"/>
        <w:rPr>
          <w:color w:val="000000"/>
          <w:sz w:val="24"/>
        </w:rPr>
      </w:pPr>
    </w:p>
    <w:p w14:paraId="26010000">
      <w:pPr>
        <w:ind w:firstLine="225" w:left="0"/>
        <w:jc w:val="both"/>
        <w:rPr>
          <w:color w:val="000000"/>
          <w:sz w:val="24"/>
        </w:rPr>
      </w:pPr>
      <w:r>
        <w:rPr>
          <w:color w:val="000000"/>
          <w:sz w:val="24"/>
        </w:rPr>
        <w:t xml:space="preserve">Стержневую арматуру подразделяют на следующие типы: </w:t>
      </w:r>
    </w:p>
    <w:p w14:paraId="27010000">
      <w:pPr>
        <w:ind w:firstLine="225" w:left="0"/>
        <w:jc w:val="both"/>
        <w:rPr>
          <w:color w:val="000000"/>
          <w:sz w:val="24"/>
        </w:rPr>
      </w:pPr>
    </w:p>
    <w:p w14:paraId="28010000">
      <w:pPr>
        <w:ind w:firstLine="225" w:left="0"/>
        <w:jc w:val="both"/>
        <w:rPr>
          <w:color w:val="000000"/>
          <w:sz w:val="24"/>
        </w:rPr>
      </w:pPr>
      <w:r>
        <w:rPr>
          <w:color w:val="000000"/>
          <w:sz w:val="24"/>
        </w:rPr>
        <w:t xml:space="preserve">- горячекатаную (классов А-I; А-II; А-III; А-IV; А-V); </w:t>
      </w:r>
    </w:p>
    <w:p w14:paraId="29010000">
      <w:pPr>
        <w:ind w:firstLine="225" w:left="0"/>
        <w:jc w:val="both"/>
        <w:rPr>
          <w:color w:val="000000"/>
          <w:sz w:val="24"/>
        </w:rPr>
      </w:pPr>
    </w:p>
    <w:p w14:paraId="2A010000">
      <w:pPr>
        <w:ind w:firstLine="225" w:left="0"/>
        <w:jc w:val="both"/>
        <w:rPr>
          <w:color w:val="000000"/>
          <w:sz w:val="24"/>
        </w:rPr>
      </w:pPr>
      <w:r>
        <w:rPr>
          <w:color w:val="000000"/>
          <w:sz w:val="24"/>
        </w:rPr>
        <w:t xml:space="preserve">- термически упрочненную (классов Ат-IV; Ат-V; Ат-VI); </w:t>
      </w:r>
    </w:p>
    <w:p w14:paraId="2B010000">
      <w:pPr>
        <w:ind w:firstLine="225" w:left="0"/>
        <w:jc w:val="both"/>
        <w:rPr>
          <w:color w:val="000000"/>
          <w:sz w:val="24"/>
        </w:rPr>
      </w:pPr>
    </w:p>
    <w:p w14:paraId="2C010000">
      <w:pPr>
        <w:ind w:firstLine="225" w:left="0"/>
        <w:jc w:val="both"/>
        <w:rPr>
          <w:color w:val="000000"/>
          <w:sz w:val="24"/>
        </w:rPr>
      </w:pPr>
      <w:r>
        <w:rPr>
          <w:color w:val="000000"/>
          <w:sz w:val="24"/>
        </w:rPr>
        <w:t>- упрочненную вытяжкой  (классов А-IIв и А-IIIв).</w:t>
      </w:r>
    </w:p>
    <w:p w14:paraId="2D010000">
      <w:pPr>
        <w:ind w:firstLine="225" w:left="0"/>
        <w:jc w:val="both"/>
        <w:rPr>
          <w:color w:val="000000"/>
          <w:sz w:val="24"/>
        </w:rPr>
      </w:pPr>
    </w:p>
    <w:p w14:paraId="2E010000">
      <w:pPr>
        <w:ind w:firstLine="225" w:left="0"/>
        <w:jc w:val="both"/>
        <w:rPr>
          <w:color w:val="000000"/>
          <w:sz w:val="24"/>
        </w:rPr>
      </w:pPr>
      <w:r>
        <w:rPr>
          <w:color w:val="000000"/>
          <w:sz w:val="24"/>
        </w:rPr>
        <w:t xml:space="preserve">Проволочную арматуру подразделяют на следующие виды: </w:t>
      </w:r>
    </w:p>
    <w:p w14:paraId="2F010000">
      <w:pPr>
        <w:ind w:firstLine="225" w:left="0"/>
        <w:jc w:val="both"/>
        <w:rPr>
          <w:color w:val="000000"/>
          <w:sz w:val="24"/>
        </w:rPr>
      </w:pPr>
    </w:p>
    <w:p w14:paraId="30010000">
      <w:pPr>
        <w:ind w:firstLine="225" w:left="0"/>
        <w:jc w:val="both"/>
        <w:rPr>
          <w:color w:val="000000"/>
          <w:sz w:val="24"/>
        </w:rPr>
      </w:pPr>
      <w:r>
        <w:rPr>
          <w:color w:val="000000"/>
          <w:sz w:val="24"/>
        </w:rPr>
        <w:t>- арматурную проволоку из низкоуглеродистой стали круглую класса В-I и периодического профиля Вр-I, из углеродистой стали (высокопрочную) круглую класса В-II и периодического профиля Вр-II;</w:t>
      </w:r>
    </w:p>
    <w:p w14:paraId="31010000">
      <w:pPr>
        <w:ind w:firstLine="225" w:left="0"/>
        <w:jc w:val="both"/>
        <w:rPr>
          <w:color w:val="000000"/>
          <w:sz w:val="24"/>
        </w:rPr>
      </w:pPr>
    </w:p>
    <w:p w14:paraId="32010000">
      <w:pPr>
        <w:ind w:firstLine="225" w:left="0"/>
        <w:jc w:val="both"/>
        <w:rPr>
          <w:color w:val="000000"/>
          <w:sz w:val="24"/>
        </w:rPr>
      </w:pPr>
      <w:r>
        <w:rPr>
          <w:color w:val="000000"/>
          <w:sz w:val="24"/>
        </w:rPr>
        <w:t xml:space="preserve">- арматурные пряди семипроволочные класса К-7 и  девятнадцатипроволочные класса К-19; </w:t>
      </w:r>
    </w:p>
    <w:p w14:paraId="33010000">
      <w:pPr>
        <w:ind w:firstLine="225" w:left="0"/>
        <w:jc w:val="both"/>
        <w:rPr>
          <w:color w:val="000000"/>
          <w:sz w:val="24"/>
        </w:rPr>
      </w:pPr>
    </w:p>
    <w:p w14:paraId="34010000">
      <w:pPr>
        <w:rPr>
          <w:color w:val="000000"/>
          <w:sz w:val="24"/>
        </w:rPr>
      </w:pPr>
      <w:r>
        <w:rPr>
          <w:color w:val="000000"/>
          <w:sz w:val="24"/>
        </w:rPr>
        <w:t xml:space="preserve">     - канаты  двухпрядные класса К-2, трехпрядные - К-3 и многопрядные - Кп.</w:t>
      </w:r>
    </w:p>
    <w:p w14:paraId="35010000">
      <w:pPr>
        <w:rPr>
          <w:color w:val="000000"/>
          <w:sz w:val="24"/>
        </w:rPr>
      </w:pPr>
      <w:r>
        <w:rPr>
          <w:color w:val="000000"/>
          <w:sz w:val="24"/>
        </w:rPr>
        <w:t xml:space="preserve">     </w:t>
      </w:r>
    </w:p>
    <w:p w14:paraId="36010000">
      <w:pPr>
        <w:ind w:firstLine="225" w:left="0"/>
        <w:jc w:val="both"/>
        <w:rPr>
          <w:color w:val="000000"/>
          <w:sz w:val="24"/>
        </w:rPr>
      </w:pPr>
      <w:r>
        <w:rPr>
          <w:color w:val="000000"/>
          <w:sz w:val="24"/>
        </w:rPr>
        <w:t>Арматурные стали классов А-I, А-II, А-III, В-I, Вр-I используют в качестве ненапрягаемой арматуры в обычных и преднапряженных конструкциях.</w:t>
      </w:r>
    </w:p>
    <w:p w14:paraId="37010000">
      <w:pPr>
        <w:ind w:firstLine="225" w:left="0"/>
        <w:jc w:val="both"/>
        <w:rPr>
          <w:color w:val="000000"/>
          <w:sz w:val="24"/>
        </w:rPr>
      </w:pPr>
    </w:p>
    <w:p w14:paraId="38010000">
      <w:pPr>
        <w:ind w:firstLine="225" w:left="0"/>
        <w:jc w:val="both"/>
        <w:rPr>
          <w:color w:val="000000"/>
          <w:sz w:val="24"/>
        </w:rPr>
      </w:pPr>
      <w:r>
        <w:rPr>
          <w:color w:val="000000"/>
          <w:sz w:val="24"/>
        </w:rPr>
        <w:t>Высокопрочную арматуру горячекатаную класса А-V, термически упрочненную классов Ат-IV, Ат-V и Ат-VI применяют в предварительно напряженных  конструкциях. Рабочую арматуру в предварительно напряженных конструкциях применяют в виде прядей канатов и стержней.</w:t>
      </w:r>
    </w:p>
    <w:p w14:paraId="39010000">
      <w:pPr>
        <w:ind w:firstLine="225" w:left="0"/>
        <w:jc w:val="both"/>
        <w:rPr>
          <w:color w:val="000000"/>
          <w:sz w:val="24"/>
        </w:rPr>
      </w:pPr>
    </w:p>
    <w:p w14:paraId="3A010000">
      <w:pPr>
        <w:ind w:firstLine="225" w:left="0"/>
        <w:jc w:val="both"/>
        <w:rPr>
          <w:color w:val="000000"/>
          <w:sz w:val="24"/>
        </w:rPr>
      </w:pPr>
      <w:r>
        <w:rPr>
          <w:color w:val="000000"/>
          <w:sz w:val="24"/>
        </w:rPr>
        <w:t>Железобетонные конструкции армируют арматурными изделиями заводского производства: плоскими и гнутыми сетками, плоскими и пространственными каркасами и различными типами  закладных деталей.</w:t>
      </w:r>
    </w:p>
    <w:p w14:paraId="3B010000">
      <w:pPr>
        <w:ind w:firstLine="225" w:left="0"/>
        <w:jc w:val="both"/>
        <w:rPr>
          <w:color w:val="000000"/>
          <w:sz w:val="24"/>
        </w:rPr>
      </w:pPr>
    </w:p>
    <w:p w14:paraId="3C010000">
      <w:pPr>
        <w:ind w:firstLine="225" w:left="0"/>
        <w:jc w:val="both"/>
        <w:rPr>
          <w:color w:val="000000"/>
          <w:sz w:val="24"/>
        </w:rPr>
      </w:pPr>
      <w:r>
        <w:rPr>
          <w:color w:val="000000"/>
          <w:sz w:val="24"/>
        </w:rPr>
        <w:t>Некоторые арматурные изделия унифицированы, а их  производство централизовано. К таким изделиям относят тяжелые и легкие сетки. Тяжелые сетки выполняют с рабочей арматурой диаметром 12; 14; 16; 18; 20; 22 и 25 мм с шагом 200 мм и  монтажной арматурой диаметром 8; 10 и 12 мм с шагом 600 мм.  Рабочая арматура выполнена из стали классов А-II и А-III,  монтажная - класса А-I. Для изготовления легких сеток  используют проволоку диаметром 3; 4 и 5 мм классов Вр-I и В-I и горячекатаную сталь диаметром 6 и 8 мм класса А-III.  Сетки изготовляют в виде плоских элементов и в рулонах.</w:t>
      </w:r>
    </w:p>
    <w:p w14:paraId="3D010000">
      <w:pPr>
        <w:ind w:firstLine="225" w:left="0"/>
        <w:jc w:val="both"/>
        <w:rPr>
          <w:color w:val="000000"/>
          <w:sz w:val="24"/>
        </w:rPr>
      </w:pPr>
    </w:p>
    <w:p w14:paraId="3E010000">
      <w:pPr>
        <w:ind w:firstLine="225" w:left="0"/>
        <w:jc w:val="both"/>
        <w:rPr>
          <w:color w:val="000000"/>
          <w:sz w:val="24"/>
        </w:rPr>
      </w:pPr>
      <w:r>
        <w:rPr>
          <w:color w:val="000000"/>
          <w:sz w:val="24"/>
        </w:rPr>
        <w:t>Каркасы собирают из унифицированных тяжелых и легких  сеток и стержней в виде замкнутых, прямоугольных и  криволинейных конструкций, а также с переменным сечением по длине. Криволинейными каркасами армируют специальные конструкции  (например, сваи, трубы). Их изготовляют намоткой и  сваркой арматуры в виде спирали по образующим продольных стержней.</w:t>
      </w:r>
    </w:p>
    <w:p w14:paraId="3F010000">
      <w:pPr>
        <w:ind w:firstLine="225" w:left="0"/>
        <w:jc w:val="both"/>
        <w:rPr>
          <w:color w:val="000000"/>
          <w:sz w:val="24"/>
        </w:rPr>
      </w:pPr>
    </w:p>
    <w:p w14:paraId="40010000">
      <w:pPr>
        <w:ind w:firstLine="225" w:left="0"/>
        <w:jc w:val="both"/>
        <w:rPr>
          <w:color w:val="000000"/>
          <w:sz w:val="24"/>
        </w:rPr>
      </w:pPr>
      <w:r>
        <w:rPr>
          <w:color w:val="000000"/>
          <w:sz w:val="24"/>
        </w:rPr>
        <w:t>Металлические закладные детали (для соединения сваркой железобетонных и монолитных конструкций со сборными с целью образования жесткого пространственного каркаса)  различной конфигурации выполняют из стальных пластин, к  которым приваривают анкерные стержни. С помощью анкерных стержней детали закрепляют в бетоне. Допускается крепление  закладной детали в бетоне без стержней путем сварки с рабочей арматурой. Размеры пластин и анкеров зависят от нагрузок, воспринимаемых закладными деталями, и вида стыкуемых элементов.</w:t>
      </w:r>
    </w:p>
    <w:p w14:paraId="41010000">
      <w:pPr>
        <w:ind w:firstLine="225" w:left="0"/>
        <w:jc w:val="both"/>
        <w:rPr>
          <w:color w:val="000000"/>
          <w:sz w:val="24"/>
        </w:rPr>
      </w:pPr>
    </w:p>
    <w:p w14:paraId="42010000">
      <w:pPr>
        <w:ind w:firstLine="225" w:left="0"/>
        <w:jc w:val="both"/>
        <w:rPr>
          <w:color w:val="000000"/>
          <w:sz w:val="24"/>
        </w:rPr>
      </w:pPr>
      <w:r>
        <w:rPr>
          <w:color w:val="000000"/>
          <w:sz w:val="24"/>
        </w:rPr>
        <w:t>Закладные детали изготовляют из арматурной стали классов А-I...А-III. Для плоских элементов применяют горячекатаную листовую, полосовую и фасонную сталь марки Ст3.</w:t>
      </w:r>
    </w:p>
    <w:p w14:paraId="43010000">
      <w:pPr>
        <w:ind w:firstLine="225" w:left="0"/>
        <w:jc w:val="both"/>
        <w:rPr>
          <w:color w:val="000000"/>
          <w:sz w:val="24"/>
        </w:rPr>
      </w:pPr>
    </w:p>
    <w:p w14:paraId="44010000">
      <w:pPr>
        <w:ind w:firstLine="225" w:left="0"/>
        <w:jc w:val="both"/>
        <w:rPr>
          <w:color w:val="000000"/>
          <w:sz w:val="24"/>
        </w:rPr>
      </w:pPr>
      <w:r>
        <w:rPr>
          <w:color w:val="000000"/>
          <w:sz w:val="24"/>
        </w:rPr>
        <w:t>Надежность и долговечность сооружений во многом зависят от метода антикоррозионной защиты закладных деталей.  Применение лакокрасочных покрытий (масляная краска на  железном сурике, эмаль и лак) не обеспечивает надежной защиты. В таких покрытиях образуются трещины и в местах их образования  возникает интенсивная коррозия металла, которая по истечении  некоторого времени существенно ослабляет стыковое соединение.</w:t>
      </w:r>
    </w:p>
    <w:p w14:paraId="45010000">
      <w:pPr>
        <w:ind w:firstLine="225" w:left="0"/>
        <w:jc w:val="both"/>
        <w:rPr>
          <w:color w:val="000000"/>
          <w:sz w:val="24"/>
        </w:rPr>
      </w:pPr>
    </w:p>
    <w:p w14:paraId="46010000">
      <w:pPr>
        <w:ind w:firstLine="225" w:left="0"/>
        <w:jc w:val="both"/>
        <w:rPr>
          <w:color w:val="000000"/>
          <w:sz w:val="24"/>
        </w:rPr>
      </w:pPr>
      <w:r>
        <w:rPr>
          <w:color w:val="000000"/>
          <w:sz w:val="24"/>
        </w:rPr>
        <w:t>Эффективным методом защиты от коррозии является цинкование стали. Цинк обладает большим отрицательным электрохимическим  потенциалом, поэтому в присутствии влаги между слоем защищаемого металла и цинка образуется гальванический элемент, в котором цинк растворяется и защищает сталь от коррозии. Цинкование закладных деталей выполняют гальванизацией, металлизацией или горячим способом.</w:t>
      </w:r>
    </w:p>
    <w:p w14:paraId="47010000">
      <w:pPr>
        <w:ind w:firstLine="225" w:left="0"/>
        <w:jc w:val="both"/>
        <w:rPr>
          <w:color w:val="000000"/>
          <w:sz w:val="24"/>
        </w:rPr>
      </w:pPr>
    </w:p>
    <w:p w14:paraId="48010000">
      <w:pPr>
        <w:ind w:firstLine="225" w:left="0"/>
        <w:jc w:val="both"/>
        <w:rPr>
          <w:color w:val="000000"/>
          <w:sz w:val="24"/>
        </w:rPr>
      </w:pPr>
      <w:r>
        <w:rPr>
          <w:color w:val="000000"/>
          <w:sz w:val="24"/>
        </w:rPr>
        <w:t>В местах с повышенным содержанием сернистых соединений, например, в городах, цинкование производят методом металлизации: закладные детали очищают от коррозии пескоструйными аппаратами, затем распылением наносят слой расплавленного цинка. Для металлизации используют электрические или  газопламенные металлизаторы.</w:t>
      </w:r>
    </w:p>
    <w:p w14:paraId="49010000">
      <w:pPr>
        <w:ind w:firstLine="225" w:left="0"/>
        <w:jc w:val="both"/>
        <w:rPr>
          <w:color w:val="000000"/>
          <w:sz w:val="24"/>
        </w:rPr>
      </w:pPr>
    </w:p>
    <w:p w14:paraId="4A010000">
      <w:pPr>
        <w:ind w:firstLine="225" w:left="0"/>
        <w:jc w:val="both"/>
        <w:rPr>
          <w:color w:val="000000"/>
          <w:sz w:val="24"/>
        </w:rPr>
      </w:pPr>
      <w:r>
        <w:rPr>
          <w:color w:val="000000"/>
          <w:sz w:val="24"/>
        </w:rPr>
        <w:t xml:space="preserve">Сварка арматуры. Для соединения арматурных стержней при изготовлении сеток, пространственных и плоских каркасов  применяют электродуговую, ванную, электроконтактную точечную и стыковую сварку. </w:t>
      </w:r>
    </w:p>
    <w:p w14:paraId="4B010000">
      <w:pPr>
        <w:ind w:firstLine="225" w:left="0"/>
        <w:jc w:val="both"/>
        <w:rPr>
          <w:color w:val="000000"/>
          <w:sz w:val="24"/>
        </w:rPr>
      </w:pPr>
      <w:r>
        <w:rPr>
          <w:color w:val="000000"/>
          <w:sz w:val="24"/>
        </w:rPr>
        <w:t>В ряде случаев эти операции производят вручную (например, при сварке крестовых соединений стержней большого диаметра, при соединении стержней накладками и внахлестку).</w:t>
      </w:r>
    </w:p>
    <w:p w14:paraId="4C010000">
      <w:pPr>
        <w:ind w:firstLine="225" w:left="0"/>
        <w:jc w:val="both"/>
        <w:rPr>
          <w:color w:val="000000"/>
          <w:sz w:val="24"/>
        </w:rPr>
      </w:pPr>
    </w:p>
    <w:p w14:paraId="4D010000">
      <w:pPr>
        <w:ind w:firstLine="225" w:left="0"/>
        <w:jc w:val="both"/>
        <w:rPr>
          <w:color w:val="000000"/>
          <w:sz w:val="24"/>
        </w:rPr>
      </w:pPr>
      <w:r>
        <w:rPr>
          <w:color w:val="000000"/>
          <w:sz w:val="24"/>
        </w:rPr>
        <w:t>Для изготовления широкой номенклатуры арматурных изделий  в заводских условиях применяют сварочные машины, работающие  в полуавтоматическом или автоматическом режимах, и только некоторую часть сварочных работ, связанных с устройством  и монтажом арматуры на строительной площадке, выполняют вручную.</w:t>
      </w:r>
    </w:p>
    <w:p w14:paraId="4E010000">
      <w:pPr>
        <w:ind w:firstLine="225" w:left="0"/>
        <w:jc w:val="both"/>
        <w:rPr>
          <w:color w:val="000000"/>
          <w:sz w:val="24"/>
        </w:rPr>
      </w:pPr>
    </w:p>
    <w:p w14:paraId="4F010000">
      <w:pPr>
        <w:ind w:firstLine="225" w:left="0"/>
        <w:jc w:val="both"/>
        <w:rPr>
          <w:color w:val="000000"/>
          <w:sz w:val="24"/>
        </w:rPr>
      </w:pPr>
      <w:r>
        <w:rPr>
          <w:color w:val="000000"/>
          <w:sz w:val="24"/>
        </w:rPr>
        <w:t>Арматурные сетки и плоские каркасы изготовляют контактной  точечной сваркой, что позволяет механизировать и автоматизировать  процессы, а также упростить изготовление пространственных  каркасов путем их сборки из плоских сварных сеток.</w:t>
      </w:r>
    </w:p>
    <w:p w14:paraId="50010000">
      <w:pPr>
        <w:ind w:firstLine="225" w:left="0"/>
        <w:jc w:val="both"/>
        <w:rPr>
          <w:color w:val="000000"/>
          <w:sz w:val="24"/>
        </w:rPr>
      </w:pPr>
    </w:p>
    <w:p w14:paraId="51010000">
      <w:pPr>
        <w:pStyle w:val="Style_7"/>
        <w:ind/>
        <w:jc w:val="center"/>
        <w:rPr>
          <w:rFonts w:ascii="Times New Roman" w:hAnsi="Times New Roman"/>
          <w:b w:val="0"/>
          <w:color w:val="000000"/>
          <w:sz w:val="24"/>
        </w:rPr>
      </w:pPr>
      <w:r>
        <w:rPr>
          <w:rFonts w:ascii="Times New Roman" w:hAnsi="Times New Roman"/>
          <w:b w:val="0"/>
          <w:color w:val="000000"/>
          <w:sz w:val="24"/>
        </w:rPr>
        <w:t xml:space="preserve">РУЧНАЯ ВЯЗКА УЗЛОВ И СБОРКА АРМАТУРНЫХ СЕТОК И КАРКАСОВ </w:t>
      </w:r>
    </w:p>
    <w:p w14:paraId="52010000">
      <w:pPr>
        <w:ind w:firstLine="225" w:left="0"/>
        <w:jc w:val="both"/>
        <w:rPr>
          <w:color w:val="000000"/>
          <w:sz w:val="24"/>
        </w:rPr>
      </w:pPr>
    </w:p>
    <w:p w14:paraId="53010000">
      <w:pPr>
        <w:ind w:firstLine="225" w:left="0"/>
        <w:jc w:val="both"/>
        <w:rPr>
          <w:color w:val="000000"/>
          <w:sz w:val="24"/>
        </w:rPr>
      </w:pPr>
      <w:r>
        <w:rPr>
          <w:color w:val="000000"/>
          <w:sz w:val="24"/>
        </w:rPr>
        <w:t>Ручная вязка узлов в настоящее время получила широкое применение в практике арматурных работ. Ее применяют в следующих случаях:</w:t>
      </w:r>
    </w:p>
    <w:p w14:paraId="54010000">
      <w:pPr>
        <w:ind w:firstLine="225" w:left="0"/>
        <w:jc w:val="both"/>
        <w:rPr>
          <w:color w:val="000000"/>
          <w:sz w:val="24"/>
        </w:rPr>
      </w:pPr>
    </w:p>
    <w:p w14:paraId="55010000">
      <w:pPr>
        <w:ind w:firstLine="225" w:left="0"/>
        <w:jc w:val="both"/>
        <w:rPr>
          <w:color w:val="000000"/>
          <w:sz w:val="24"/>
        </w:rPr>
      </w:pPr>
      <w:r>
        <w:rPr>
          <w:color w:val="000000"/>
          <w:sz w:val="24"/>
        </w:rPr>
        <w:t>когда не удается арматурные стержни соединить с помощью точечной сварки, например, при сборке арматуры консолей колонн, в отдельных узлах ферм, при изготовлении отдельных нетиповых изделий на заводах;</w:t>
      </w:r>
    </w:p>
    <w:p w14:paraId="56010000">
      <w:pPr>
        <w:ind w:firstLine="225" w:left="0"/>
        <w:jc w:val="both"/>
        <w:rPr>
          <w:color w:val="000000"/>
          <w:sz w:val="24"/>
        </w:rPr>
      </w:pPr>
    </w:p>
    <w:p w14:paraId="57010000">
      <w:pPr>
        <w:ind w:firstLine="225" w:left="0"/>
        <w:jc w:val="both"/>
        <w:rPr>
          <w:color w:val="000000"/>
          <w:sz w:val="24"/>
        </w:rPr>
      </w:pPr>
      <w:r>
        <w:rPr>
          <w:color w:val="000000"/>
          <w:sz w:val="24"/>
        </w:rPr>
        <w:t>при укрупнении арматурных каркасов в условиях строительной площадки;</w:t>
      </w:r>
    </w:p>
    <w:p w14:paraId="58010000">
      <w:pPr>
        <w:ind w:firstLine="225" w:left="0"/>
        <w:jc w:val="both"/>
        <w:rPr>
          <w:color w:val="000000"/>
          <w:sz w:val="24"/>
        </w:rPr>
      </w:pPr>
    </w:p>
    <w:p w14:paraId="59010000">
      <w:pPr>
        <w:ind w:firstLine="225" w:left="0"/>
        <w:jc w:val="both"/>
        <w:rPr>
          <w:color w:val="000000"/>
          <w:sz w:val="24"/>
        </w:rPr>
      </w:pPr>
      <w:r>
        <w:rPr>
          <w:color w:val="000000"/>
          <w:sz w:val="24"/>
        </w:rPr>
        <w:t>при малых объемах арматурных работ, когда невыгодно использовать сварочное оборудование;</w:t>
      </w:r>
    </w:p>
    <w:p w14:paraId="5A010000">
      <w:pPr>
        <w:ind w:firstLine="225" w:left="0"/>
        <w:jc w:val="both"/>
        <w:rPr>
          <w:color w:val="000000"/>
          <w:sz w:val="24"/>
        </w:rPr>
      </w:pPr>
    </w:p>
    <w:p w14:paraId="5B010000">
      <w:pPr>
        <w:ind w:firstLine="225" w:left="0"/>
        <w:jc w:val="both"/>
        <w:rPr>
          <w:color w:val="000000"/>
          <w:sz w:val="24"/>
        </w:rPr>
      </w:pPr>
      <w:r>
        <w:rPr>
          <w:color w:val="000000"/>
          <w:sz w:val="24"/>
        </w:rPr>
        <w:t>если невозможно в необходимые сроки получить на строительство заготовленные централизованным порядком арматурные изделия.</w:t>
      </w:r>
    </w:p>
    <w:p w14:paraId="5C010000">
      <w:pPr>
        <w:ind w:firstLine="450" w:left="0"/>
        <w:jc w:val="both"/>
        <w:rPr>
          <w:color w:val="000000"/>
          <w:sz w:val="24"/>
        </w:rPr>
      </w:pPr>
    </w:p>
    <w:p w14:paraId="5D010000">
      <w:pPr>
        <w:ind/>
        <w:jc w:val="center"/>
        <w:rPr>
          <w:color w:val="000000"/>
          <w:sz w:val="24"/>
        </w:rPr>
      </w:pPr>
      <w:r>
        <w:rPr>
          <w:color w:val="000000"/>
          <w:sz w:val="24"/>
        </w:rPr>
        <w:t>Приемы ручной вязки узлов</w:t>
      </w:r>
      <w:r>
        <w:rPr>
          <w:color w:val="000000"/>
          <w:sz w:val="24"/>
        </w:rPr>
        <w:t xml:space="preserve"> </w:t>
      </w:r>
    </w:p>
    <w:p w14:paraId="5E010000">
      <w:pPr>
        <w:ind w:firstLine="225" w:left="0"/>
        <w:jc w:val="both"/>
        <w:rPr>
          <w:color w:val="000000"/>
          <w:sz w:val="24"/>
        </w:rPr>
      </w:pPr>
    </w:p>
    <w:p w14:paraId="5F010000">
      <w:pPr>
        <w:ind w:firstLine="225" w:left="0"/>
        <w:jc w:val="both"/>
        <w:rPr>
          <w:color w:val="000000"/>
          <w:sz w:val="24"/>
        </w:rPr>
      </w:pPr>
      <w:r>
        <w:rPr>
          <w:color w:val="000000"/>
          <w:sz w:val="24"/>
        </w:rPr>
        <w:t>Инструментом для вязки проволочных узлов служат арматурные кусачки длиной 15 см. Зубцы кусачек должны легко открываться и закрываться и быть немного притуплены для того, чтобы во время вязки они не откусывали проволоку. Осевую часть следует часто смазывать керосином или маслом.</w:t>
      </w:r>
    </w:p>
    <w:p w14:paraId="60010000">
      <w:pPr>
        <w:ind w:firstLine="225" w:left="0"/>
        <w:jc w:val="both"/>
        <w:rPr>
          <w:color w:val="000000"/>
          <w:sz w:val="24"/>
        </w:rPr>
      </w:pPr>
    </w:p>
    <w:p w14:paraId="61010000">
      <w:pPr>
        <w:ind w:firstLine="225" w:left="0"/>
        <w:jc w:val="both"/>
        <w:rPr>
          <w:color w:val="000000"/>
          <w:sz w:val="24"/>
        </w:rPr>
      </w:pPr>
    </w:p>
    <w:p w14:paraId="62010000">
      <w:pPr>
        <w:ind w:firstLine="225" w:left="0"/>
        <w:jc w:val="both"/>
        <w:rPr>
          <w:color w:val="000000"/>
          <w:sz w:val="24"/>
        </w:rPr>
      </w:pPr>
      <w:r>
        <w:rPr>
          <w:color w:val="000000"/>
          <w:sz w:val="24"/>
        </w:rPr>
        <w:t>При вязке кусачки держат в правой руке тремя пальцами. Одну ручку захватывают большим пальцем, а другую - указательным и средним (рис.10). Свободные пальцы просунуты внутрь и помогают раскрывать кусачки.</w:t>
      </w:r>
    </w:p>
    <w:p w14:paraId="63010000">
      <w:pPr>
        <w:ind w:firstLine="225" w:left="0"/>
        <w:jc w:val="both"/>
        <w:rPr>
          <w:color w:val="000000"/>
          <w:sz w:val="24"/>
        </w:rPr>
      </w:pPr>
    </w:p>
    <w:p w14:paraId="64010000">
      <w:pPr>
        <w:ind/>
        <w:jc w:val="center"/>
        <w:rPr>
          <w:color w:val="000000"/>
          <w:sz w:val="24"/>
        </w:rPr>
      </w:pPr>
    </w:p>
    <w:p w14:paraId="65010000">
      <w:pPr>
        <w:ind/>
        <w:jc w:val="center"/>
        <w:rPr>
          <w:color w:val="000000"/>
          <w:sz w:val="24"/>
        </w:rPr>
      </w:pPr>
      <w:r>
        <w:rPr>
          <w:color w:val="000000"/>
          <w:sz w:val="24"/>
        </w:rPr>
        <w:drawing>
          <wp:inline>
            <wp:extent cx="1104900" cy="933450"/>
            <wp:effectExtent b="0" l="0" r="0" t="0"/>
            <wp:docPr hidden="false" id="40" name="Picture 40"/>
            <a:graphic>
              <a:graphicData uri="http://schemas.openxmlformats.org/drawingml/2006/picture">
                <pic:pic>
                  <pic:nvPicPr>
                    <pic:cNvPr hidden="false" id="39" name="Picture 39"/>
                    <pic:cNvPicPr preferRelativeResize="true"/>
                  </pic:nvPicPr>
                  <pic:blipFill>
                    <a:blip r:embed="rId21"/>
                    <a:srcRect b="0" l="0" r="0" t="0"/>
                    <a:stretch/>
                  </pic:blipFill>
                  <pic:spPr>
                    <a:xfrm flipH="false" flipV="false" rot="0">
                      <a:ext cx="1104900" cy="933450"/>
                    </a:xfrm>
                    <a:prstGeom prst="rect"/>
                  </pic:spPr>
                </pic:pic>
              </a:graphicData>
            </a:graphic>
          </wp:inline>
        </w:drawing>
      </w:r>
    </w:p>
    <w:p w14:paraId="66010000">
      <w:pPr>
        <w:ind/>
        <w:jc w:val="center"/>
        <w:rPr>
          <w:color w:val="000000"/>
          <w:sz w:val="24"/>
        </w:rPr>
      </w:pPr>
    </w:p>
    <w:p w14:paraId="67010000">
      <w:pPr>
        <w:ind/>
        <w:jc w:val="center"/>
        <w:rPr>
          <w:color w:val="000000"/>
          <w:sz w:val="24"/>
        </w:rPr>
      </w:pPr>
      <w:r>
        <w:rPr>
          <w:color w:val="000000"/>
          <w:sz w:val="24"/>
        </w:rPr>
        <w:t xml:space="preserve">Рис.10. Арматурные кусачки </w:t>
      </w:r>
    </w:p>
    <w:p w14:paraId="68010000">
      <w:pPr>
        <w:ind w:firstLine="225" w:left="0"/>
        <w:jc w:val="both"/>
        <w:rPr>
          <w:color w:val="000000"/>
          <w:sz w:val="24"/>
        </w:rPr>
      </w:pPr>
    </w:p>
    <w:p w14:paraId="69010000">
      <w:pPr>
        <w:ind w:firstLine="225" w:left="0"/>
        <w:jc w:val="both"/>
        <w:rPr>
          <w:color w:val="000000"/>
          <w:sz w:val="24"/>
        </w:rPr>
      </w:pPr>
    </w:p>
    <w:p w14:paraId="6A010000">
      <w:pPr>
        <w:ind w:firstLine="225" w:left="0"/>
        <w:jc w:val="both"/>
        <w:rPr>
          <w:color w:val="000000"/>
          <w:sz w:val="24"/>
        </w:rPr>
      </w:pPr>
      <w:r>
        <w:rPr>
          <w:color w:val="000000"/>
          <w:sz w:val="24"/>
        </w:rPr>
        <w:t>Левой рукой арматурщик держит конец вязальной проволоки, огибающей связываемое пересечение. Потом он кусачками захватывает концы вязальной проволоки и закручивает их в два раза.</w:t>
      </w:r>
    </w:p>
    <w:p w14:paraId="6B010000">
      <w:pPr>
        <w:ind w:firstLine="225" w:left="0"/>
        <w:jc w:val="both"/>
        <w:rPr>
          <w:color w:val="000000"/>
          <w:sz w:val="24"/>
        </w:rPr>
      </w:pPr>
    </w:p>
    <w:p w14:paraId="6C010000">
      <w:pPr>
        <w:ind w:firstLine="225" w:left="0"/>
        <w:jc w:val="both"/>
        <w:rPr>
          <w:color w:val="000000"/>
          <w:sz w:val="24"/>
        </w:rPr>
      </w:pPr>
      <w:r>
        <w:rPr>
          <w:color w:val="000000"/>
          <w:sz w:val="24"/>
        </w:rPr>
        <w:t>Опытный арматурщик делает пересечение концов проволоки близко от пересечения стержней. Тогда достаточно двух оборотов кусачками, чтобы получился крепко стянутый узел. При последнем повороте проволока надламывается кусачками. Вследствие закручивания проволока в узле из мягкой делается твердой и ломается. Откусывать проволоку кусачками не следует. Если пересечение концов проволоки подходит вплотную к стержням, то сильно закрученная проволока ломается до окончания вязки, а когда пересечение проволоки далеко от стержней, приходится увеличивать число оборотов кусачек.</w:t>
      </w:r>
    </w:p>
    <w:p w14:paraId="6D010000">
      <w:pPr>
        <w:ind w:firstLine="225" w:left="0"/>
        <w:jc w:val="both"/>
        <w:rPr>
          <w:color w:val="000000"/>
          <w:sz w:val="24"/>
        </w:rPr>
      </w:pPr>
    </w:p>
    <w:p w14:paraId="6E010000">
      <w:pPr>
        <w:ind w:firstLine="225" w:left="0"/>
        <w:jc w:val="both"/>
        <w:rPr>
          <w:color w:val="000000"/>
          <w:sz w:val="24"/>
        </w:rPr>
      </w:pPr>
      <w:r>
        <w:rPr>
          <w:color w:val="000000"/>
          <w:sz w:val="24"/>
        </w:rPr>
        <w:t>Заканчивая вязку узла, проволоку, не раскрывая кусачки, немного подгибают, чтобы освобожденный конец ее был загнут крючком для следующей вязки.</w:t>
      </w:r>
    </w:p>
    <w:p w14:paraId="6F010000">
      <w:pPr>
        <w:ind w:firstLine="225" w:left="0"/>
        <w:jc w:val="both"/>
        <w:rPr>
          <w:color w:val="000000"/>
          <w:sz w:val="24"/>
        </w:rPr>
      </w:pPr>
    </w:p>
    <w:p w14:paraId="70010000">
      <w:pPr>
        <w:ind w:firstLine="225" w:left="0"/>
        <w:jc w:val="both"/>
        <w:rPr>
          <w:color w:val="000000"/>
          <w:sz w:val="24"/>
        </w:rPr>
      </w:pPr>
      <w:r>
        <w:rPr>
          <w:color w:val="000000"/>
          <w:sz w:val="24"/>
        </w:rPr>
        <w:t>При вязке заготовленными отрезками проволоку не нужно отламывать, а подготовлять конец в виде крючка для вязки следующего узла. Вращают проволоку кусачками слева направо.</w:t>
      </w:r>
    </w:p>
    <w:p w14:paraId="71010000">
      <w:pPr>
        <w:ind w:firstLine="225" w:left="0"/>
        <w:jc w:val="both"/>
        <w:rPr>
          <w:color w:val="000000"/>
          <w:sz w:val="24"/>
        </w:rPr>
      </w:pPr>
    </w:p>
    <w:p w14:paraId="72010000">
      <w:pPr>
        <w:ind w:firstLine="225" w:left="0"/>
        <w:jc w:val="both"/>
        <w:rPr>
          <w:color w:val="000000"/>
          <w:sz w:val="24"/>
        </w:rPr>
      </w:pPr>
      <w:r>
        <w:rPr>
          <w:color w:val="000000"/>
          <w:sz w:val="24"/>
        </w:rPr>
        <w:t>Чтобы зацепить пересечение стержней в сетке крючком вязальной проволоки, нужно захватить кусачками нижний из стержней и немного приподнять его, после чего крючок можно легко пропустить за пересечение.</w:t>
      </w:r>
    </w:p>
    <w:p w14:paraId="73010000">
      <w:pPr>
        <w:ind w:firstLine="225" w:left="0"/>
        <w:jc w:val="both"/>
        <w:rPr>
          <w:color w:val="000000"/>
          <w:sz w:val="24"/>
        </w:rPr>
      </w:pPr>
    </w:p>
    <w:p w14:paraId="74010000">
      <w:pPr>
        <w:ind w:firstLine="225" w:left="0"/>
        <w:jc w:val="both"/>
        <w:rPr>
          <w:color w:val="000000"/>
          <w:sz w:val="24"/>
        </w:rPr>
      </w:pPr>
      <w:r>
        <w:rPr>
          <w:color w:val="000000"/>
          <w:sz w:val="24"/>
        </w:rPr>
        <w:t>Узлы можно вязать с подтягиванием и без подтягивания стержней. Вязальную проволоку заранее заготовляют отрезками длиной по 10 см, связываемыми в пучки, или расходуют из мотка.</w:t>
      </w:r>
    </w:p>
    <w:p w14:paraId="75010000">
      <w:pPr>
        <w:ind w:firstLine="225" w:left="0"/>
        <w:jc w:val="both"/>
        <w:rPr>
          <w:color w:val="000000"/>
          <w:sz w:val="24"/>
        </w:rPr>
      </w:pPr>
    </w:p>
    <w:p w14:paraId="76010000">
      <w:pPr>
        <w:ind w:firstLine="225" w:left="0"/>
        <w:jc w:val="both"/>
        <w:rPr>
          <w:color w:val="000000"/>
          <w:sz w:val="24"/>
        </w:rPr>
      </w:pPr>
      <w:r>
        <w:rPr>
          <w:color w:val="000000"/>
          <w:sz w:val="24"/>
        </w:rPr>
        <w:t>Приемы вязки простых узлов без подтягивания (вязальная проволока в мотке) следующие (рис.11, а):</w:t>
      </w:r>
    </w:p>
    <w:p w14:paraId="77010000">
      <w:pPr>
        <w:ind w:firstLine="225" w:left="0"/>
        <w:jc w:val="both"/>
        <w:rPr>
          <w:color w:val="000000"/>
          <w:sz w:val="24"/>
        </w:rPr>
      </w:pPr>
    </w:p>
    <w:p w14:paraId="78010000">
      <w:pPr>
        <w:ind w:firstLine="225" w:left="0"/>
        <w:jc w:val="both"/>
        <w:rPr>
          <w:color w:val="000000"/>
          <w:sz w:val="24"/>
        </w:rPr>
      </w:pPr>
      <w:r>
        <w:rPr>
          <w:color w:val="000000"/>
          <w:sz w:val="24"/>
        </w:rPr>
        <w:t>зацепить крючком на конце вязальной проволоки через левый верхний угол пересечение стержней, которое надлежит связать;</w:t>
      </w:r>
    </w:p>
    <w:p w14:paraId="79010000">
      <w:pPr>
        <w:ind w:firstLine="225" w:left="0"/>
        <w:jc w:val="both"/>
        <w:rPr>
          <w:color w:val="000000"/>
          <w:sz w:val="24"/>
        </w:rPr>
      </w:pPr>
    </w:p>
    <w:p w14:paraId="7A010000">
      <w:pPr>
        <w:ind w:firstLine="225" w:left="0"/>
        <w:jc w:val="both"/>
        <w:rPr>
          <w:color w:val="000000"/>
          <w:sz w:val="24"/>
        </w:rPr>
      </w:pPr>
      <w:r>
        <w:rPr>
          <w:color w:val="000000"/>
          <w:sz w:val="24"/>
        </w:rPr>
        <w:t>конец вязальной проволоки захватить кусачками;</w:t>
      </w:r>
    </w:p>
    <w:p w14:paraId="7B010000">
      <w:pPr>
        <w:ind w:firstLine="225" w:left="0"/>
        <w:jc w:val="both"/>
        <w:rPr>
          <w:color w:val="000000"/>
          <w:sz w:val="24"/>
        </w:rPr>
      </w:pPr>
    </w:p>
    <w:p w14:paraId="7C010000">
      <w:pPr>
        <w:ind w:firstLine="225" w:left="0"/>
        <w:jc w:val="both"/>
        <w:rPr>
          <w:color w:val="000000"/>
          <w:sz w:val="24"/>
        </w:rPr>
      </w:pPr>
      <w:r>
        <w:rPr>
          <w:color w:val="000000"/>
          <w:sz w:val="24"/>
        </w:rPr>
        <w:t>резким движением перенести правую руку с кусачками влево под вязальную проволоку в левой руке;</w:t>
      </w:r>
    </w:p>
    <w:p w14:paraId="7D010000">
      <w:pPr>
        <w:ind w:firstLine="225" w:left="0"/>
        <w:jc w:val="both"/>
        <w:rPr>
          <w:color w:val="000000"/>
          <w:sz w:val="24"/>
        </w:rPr>
      </w:pPr>
    </w:p>
    <w:p w14:paraId="7E010000">
      <w:pPr>
        <w:ind w:firstLine="225" w:left="0"/>
        <w:jc w:val="both"/>
        <w:rPr>
          <w:color w:val="000000"/>
          <w:sz w:val="24"/>
        </w:rPr>
      </w:pPr>
      <w:r>
        <w:rPr>
          <w:color w:val="000000"/>
          <w:sz w:val="24"/>
        </w:rPr>
        <w:t>раскрыть кусачки, перенести правую руку вверх над левой и захватить кусачками пересечение обоих концов проволоки;</w:t>
      </w:r>
    </w:p>
    <w:p w14:paraId="7F010000">
      <w:pPr>
        <w:ind w:firstLine="225" w:left="0"/>
        <w:jc w:val="both"/>
        <w:rPr>
          <w:color w:val="000000"/>
          <w:sz w:val="24"/>
        </w:rPr>
      </w:pPr>
    </w:p>
    <w:p w14:paraId="80010000">
      <w:pPr>
        <w:ind w:firstLine="225" w:left="0"/>
        <w:jc w:val="both"/>
        <w:rPr>
          <w:color w:val="000000"/>
          <w:sz w:val="24"/>
        </w:rPr>
      </w:pPr>
      <w:r>
        <w:rPr>
          <w:color w:val="000000"/>
          <w:sz w:val="24"/>
        </w:rPr>
        <w:t>кусачки закрыть и повернуть два раза слева направо, не откусывая проволоку;</w:t>
      </w:r>
    </w:p>
    <w:p w14:paraId="81010000">
      <w:pPr>
        <w:ind w:firstLine="225" w:left="0"/>
        <w:jc w:val="both"/>
        <w:rPr>
          <w:color w:val="000000"/>
          <w:sz w:val="24"/>
        </w:rPr>
      </w:pPr>
    </w:p>
    <w:p w14:paraId="82010000">
      <w:pPr>
        <w:ind w:firstLine="225" w:left="0"/>
        <w:jc w:val="both"/>
        <w:rPr>
          <w:color w:val="000000"/>
          <w:sz w:val="24"/>
        </w:rPr>
      </w:pPr>
      <w:r>
        <w:rPr>
          <w:color w:val="000000"/>
          <w:sz w:val="24"/>
        </w:rPr>
        <w:t xml:space="preserve">левой рукой отвести конец проволоки, идущей от мотка, чтобы он не намотался на кусачки и не мешал скрутке.    </w:t>
      </w:r>
    </w:p>
    <w:p w14:paraId="83010000">
      <w:pPr>
        <w:ind w:firstLine="225" w:left="0"/>
        <w:jc w:val="both"/>
        <w:rPr>
          <w:color w:val="000000"/>
          <w:sz w:val="24"/>
        </w:rPr>
      </w:pPr>
    </w:p>
    <w:p w14:paraId="84010000">
      <w:pPr>
        <w:ind/>
        <w:jc w:val="center"/>
        <w:rPr>
          <w:color w:val="000000"/>
          <w:sz w:val="24"/>
        </w:rPr>
      </w:pPr>
    </w:p>
    <w:p w14:paraId="85010000">
      <w:pPr>
        <w:ind/>
        <w:jc w:val="center"/>
        <w:rPr>
          <w:color w:val="000000"/>
          <w:sz w:val="24"/>
        </w:rPr>
      </w:pPr>
      <w:r>
        <w:rPr>
          <w:color w:val="000000"/>
          <w:sz w:val="24"/>
        </w:rPr>
        <w:drawing>
          <wp:inline>
            <wp:extent cx="2076450" cy="3152775"/>
            <wp:effectExtent b="0" l="0" r="0" t="0"/>
            <wp:docPr hidden="false" id="42" name="Picture 42"/>
            <a:graphic>
              <a:graphicData uri="http://schemas.openxmlformats.org/drawingml/2006/picture">
                <pic:pic>
                  <pic:nvPicPr>
                    <pic:cNvPr hidden="false" id="41" name="Picture 41"/>
                    <pic:cNvPicPr preferRelativeResize="true"/>
                  </pic:nvPicPr>
                  <pic:blipFill>
                    <a:blip r:embed="rId22"/>
                    <a:srcRect b="0" l="0" r="0" t="0"/>
                    <a:stretch/>
                  </pic:blipFill>
                  <pic:spPr>
                    <a:xfrm flipH="false" flipV="false" rot="0">
                      <a:ext cx="2076450" cy="3152775"/>
                    </a:xfrm>
                    <a:prstGeom prst="rect"/>
                  </pic:spPr>
                </pic:pic>
              </a:graphicData>
            </a:graphic>
          </wp:inline>
        </w:drawing>
      </w:r>
    </w:p>
    <w:p w14:paraId="86010000">
      <w:pPr>
        <w:ind/>
        <w:jc w:val="center"/>
        <w:rPr>
          <w:color w:val="000000"/>
          <w:sz w:val="24"/>
        </w:rPr>
      </w:pPr>
    </w:p>
    <w:p w14:paraId="87010000">
      <w:pPr>
        <w:ind/>
        <w:jc w:val="center"/>
        <w:rPr>
          <w:color w:val="000000"/>
          <w:sz w:val="24"/>
        </w:rPr>
      </w:pPr>
      <w:r>
        <w:rPr>
          <w:color w:val="000000"/>
          <w:sz w:val="24"/>
        </w:rPr>
        <w:t>Рис.11. Приемы вязки проволокой пересечений арматурных стержней:</w:t>
      </w:r>
    </w:p>
    <w:p w14:paraId="88010000">
      <w:pPr>
        <w:ind/>
        <w:jc w:val="center"/>
        <w:rPr>
          <w:color w:val="000000"/>
          <w:sz w:val="24"/>
        </w:rPr>
      </w:pPr>
    </w:p>
    <w:p w14:paraId="89010000">
      <w:pPr>
        <w:ind/>
        <w:jc w:val="center"/>
        <w:rPr>
          <w:color w:val="000000"/>
          <w:sz w:val="24"/>
        </w:rPr>
      </w:pPr>
      <w:r>
        <w:rPr>
          <w:color w:val="000000"/>
          <w:sz w:val="24"/>
        </w:rPr>
        <w:t xml:space="preserve">а - простого узла без подтягивания, б - простого узла с подтягиванием, </w:t>
      </w:r>
    </w:p>
    <w:p w14:paraId="8A010000">
      <w:pPr>
        <w:ind/>
        <w:jc w:val="center"/>
        <w:rPr>
          <w:color w:val="000000"/>
          <w:sz w:val="24"/>
        </w:rPr>
      </w:pPr>
      <w:r>
        <w:rPr>
          <w:color w:val="000000"/>
          <w:sz w:val="24"/>
        </w:rPr>
        <w:t>в - узлов арматурных каркасов (проволока в пучках)</w:t>
      </w:r>
    </w:p>
    <w:p w14:paraId="8B010000">
      <w:pPr>
        <w:ind w:firstLine="225" w:left="0"/>
        <w:jc w:val="both"/>
        <w:rPr>
          <w:color w:val="000000"/>
          <w:sz w:val="24"/>
        </w:rPr>
      </w:pPr>
    </w:p>
    <w:p w14:paraId="8C010000">
      <w:pPr>
        <w:ind w:firstLine="225" w:left="0"/>
        <w:jc w:val="both"/>
        <w:rPr>
          <w:color w:val="000000"/>
          <w:sz w:val="24"/>
        </w:rPr>
      </w:pPr>
    </w:p>
    <w:p w14:paraId="8D010000">
      <w:pPr>
        <w:ind w:firstLine="225" w:left="0"/>
        <w:jc w:val="both"/>
        <w:rPr>
          <w:color w:val="000000"/>
          <w:sz w:val="24"/>
        </w:rPr>
      </w:pPr>
      <w:r>
        <w:rPr>
          <w:color w:val="000000"/>
          <w:sz w:val="24"/>
        </w:rPr>
        <w:t>Простые узлы с подтягиванием при использовании вязальной проволоки в мотках (рис.11, б) надо вязать так:</w:t>
      </w:r>
    </w:p>
    <w:p w14:paraId="8E010000">
      <w:pPr>
        <w:ind w:firstLine="225" w:left="0"/>
        <w:jc w:val="both"/>
        <w:rPr>
          <w:color w:val="000000"/>
          <w:sz w:val="24"/>
        </w:rPr>
      </w:pPr>
    </w:p>
    <w:p w14:paraId="8F010000">
      <w:pPr>
        <w:ind w:firstLine="225" w:left="0"/>
        <w:jc w:val="both"/>
        <w:rPr>
          <w:color w:val="000000"/>
          <w:sz w:val="24"/>
        </w:rPr>
      </w:pPr>
      <w:r>
        <w:rPr>
          <w:color w:val="000000"/>
          <w:sz w:val="24"/>
        </w:rPr>
        <w:t>зацепить пересечение стержней крючком, и конец крючка (с правой стороны) захватить зубцами кусачек, находящихся в правой руке;</w:t>
      </w:r>
    </w:p>
    <w:p w14:paraId="90010000">
      <w:pPr>
        <w:ind w:firstLine="225" w:left="0"/>
        <w:jc w:val="both"/>
        <w:rPr>
          <w:color w:val="000000"/>
          <w:sz w:val="24"/>
        </w:rPr>
      </w:pPr>
    </w:p>
    <w:p w14:paraId="91010000">
      <w:pPr>
        <w:ind w:firstLine="225" w:left="0"/>
        <w:jc w:val="both"/>
        <w:rPr>
          <w:color w:val="000000"/>
          <w:sz w:val="24"/>
        </w:rPr>
      </w:pPr>
      <w:r>
        <w:rPr>
          <w:color w:val="000000"/>
          <w:sz w:val="24"/>
        </w:rPr>
        <w:t>резким движением правой руки с кусачками подтянуть этот конец проволоки влево под другой конец, а левой рукой проволоку сначала влево, потом, подняв кверху, - вправо (над кусачками);</w:t>
      </w:r>
    </w:p>
    <w:p w14:paraId="92010000">
      <w:pPr>
        <w:ind w:firstLine="225" w:left="0"/>
        <w:jc w:val="both"/>
        <w:rPr>
          <w:color w:val="000000"/>
          <w:sz w:val="24"/>
        </w:rPr>
      </w:pPr>
    </w:p>
    <w:p w14:paraId="93010000">
      <w:pPr>
        <w:ind w:firstLine="225" w:left="0"/>
        <w:jc w:val="both"/>
        <w:rPr>
          <w:color w:val="000000"/>
          <w:sz w:val="24"/>
        </w:rPr>
      </w:pPr>
      <w:r>
        <w:rPr>
          <w:color w:val="000000"/>
          <w:sz w:val="24"/>
        </w:rPr>
        <w:t>кусачки освободить, перенести кверху левой рукой и легко провести зубцами по вязальной проволоке до упора в пересечение стержней (зубцами захватываются оба ряда вязальной проволоки);</w:t>
      </w:r>
    </w:p>
    <w:p w14:paraId="94010000">
      <w:pPr>
        <w:ind w:firstLine="225" w:left="0"/>
        <w:jc w:val="both"/>
        <w:rPr>
          <w:color w:val="000000"/>
          <w:sz w:val="24"/>
        </w:rPr>
      </w:pPr>
    </w:p>
    <w:p w14:paraId="95010000">
      <w:pPr>
        <w:ind w:firstLine="225" w:left="0"/>
        <w:jc w:val="both"/>
        <w:rPr>
          <w:color w:val="000000"/>
          <w:sz w:val="24"/>
        </w:rPr>
      </w:pPr>
      <w:r>
        <w:rPr>
          <w:color w:val="000000"/>
          <w:sz w:val="24"/>
        </w:rPr>
        <w:t>кусачки закрыть и, не откусывая проволоки, повернуть ими два раза, левой рукой отвести конец проволоки в сторону, чтобы она не наматывалась на кусачки.</w:t>
      </w:r>
    </w:p>
    <w:p w14:paraId="96010000">
      <w:pPr>
        <w:ind w:firstLine="225" w:left="0"/>
        <w:jc w:val="both"/>
        <w:rPr>
          <w:color w:val="000000"/>
          <w:sz w:val="24"/>
        </w:rPr>
      </w:pPr>
    </w:p>
    <w:p w14:paraId="97010000">
      <w:pPr>
        <w:ind w:firstLine="225" w:left="0"/>
        <w:jc w:val="both"/>
        <w:rPr>
          <w:color w:val="000000"/>
          <w:sz w:val="24"/>
        </w:rPr>
      </w:pPr>
      <w:r>
        <w:rPr>
          <w:color w:val="000000"/>
          <w:sz w:val="24"/>
        </w:rPr>
        <w:t>Вязку без подтягивания узлов каркасов при использовании вязальной проволоки в пучках ведут так:</w:t>
      </w:r>
    </w:p>
    <w:p w14:paraId="98010000">
      <w:pPr>
        <w:ind w:firstLine="225" w:left="0"/>
        <w:jc w:val="both"/>
        <w:rPr>
          <w:color w:val="000000"/>
          <w:sz w:val="24"/>
        </w:rPr>
      </w:pPr>
    </w:p>
    <w:p w14:paraId="99010000">
      <w:pPr>
        <w:ind w:firstLine="225" w:left="0"/>
        <w:jc w:val="both"/>
        <w:rPr>
          <w:color w:val="000000"/>
          <w:sz w:val="24"/>
        </w:rPr>
      </w:pPr>
      <w:r>
        <w:rPr>
          <w:color w:val="000000"/>
          <w:sz w:val="24"/>
        </w:rPr>
        <w:t>левой рукой вынимают отрезок проволоки из пучка и указательным пальцем обертывают пересечение стержней;</w:t>
      </w:r>
    </w:p>
    <w:p w14:paraId="9A010000">
      <w:pPr>
        <w:ind w:firstLine="225" w:left="0"/>
        <w:jc w:val="both"/>
        <w:rPr>
          <w:color w:val="000000"/>
          <w:sz w:val="24"/>
        </w:rPr>
      </w:pPr>
    </w:p>
    <w:p w14:paraId="9B010000">
      <w:pPr>
        <w:ind w:firstLine="225" w:left="0"/>
        <w:jc w:val="both"/>
        <w:rPr>
          <w:color w:val="000000"/>
          <w:sz w:val="24"/>
        </w:rPr>
      </w:pPr>
      <w:r>
        <w:rPr>
          <w:color w:val="000000"/>
          <w:sz w:val="24"/>
        </w:rPr>
        <w:t>захватывают зубцами кусачек концы отрезка проволоки и, подтянув немного стержни к себе, повертывают кусачками два раза.</w:t>
      </w:r>
    </w:p>
    <w:p w14:paraId="9C010000">
      <w:pPr>
        <w:ind w:firstLine="225" w:left="0"/>
        <w:jc w:val="both"/>
        <w:rPr>
          <w:color w:val="000000"/>
          <w:sz w:val="24"/>
        </w:rPr>
      </w:pPr>
    </w:p>
    <w:p w14:paraId="9D010000">
      <w:pPr>
        <w:ind w:firstLine="225" w:left="0"/>
        <w:jc w:val="both"/>
        <w:rPr>
          <w:color w:val="000000"/>
          <w:sz w:val="24"/>
        </w:rPr>
      </w:pPr>
      <w:r>
        <w:rPr>
          <w:color w:val="000000"/>
          <w:sz w:val="24"/>
        </w:rPr>
        <w:t>Способ вязки проволокой в пучках наиболее легкий и выполняется следующим образом (рис.11, в):</w:t>
      </w:r>
    </w:p>
    <w:p w14:paraId="9E010000">
      <w:pPr>
        <w:ind w:firstLine="225" w:left="0"/>
        <w:jc w:val="both"/>
        <w:rPr>
          <w:color w:val="000000"/>
          <w:sz w:val="24"/>
        </w:rPr>
      </w:pPr>
    </w:p>
    <w:p w14:paraId="9F010000">
      <w:pPr>
        <w:ind w:firstLine="225" w:left="0"/>
        <w:jc w:val="both"/>
        <w:rPr>
          <w:color w:val="000000"/>
          <w:sz w:val="24"/>
        </w:rPr>
      </w:pPr>
      <w:r>
        <w:rPr>
          <w:color w:val="000000"/>
          <w:sz w:val="24"/>
        </w:rPr>
        <w:t>конец вязальной проволоки просовывают за продольный стержень под хомут, направляют большим пальцем левой руки, загибают вверх за хомут возле стержня и захватывают кусачками;</w:t>
      </w:r>
    </w:p>
    <w:p w14:paraId="A0010000">
      <w:pPr>
        <w:ind w:firstLine="225" w:left="0"/>
        <w:jc w:val="both"/>
        <w:rPr>
          <w:color w:val="000000"/>
          <w:sz w:val="24"/>
        </w:rPr>
      </w:pPr>
    </w:p>
    <w:p w14:paraId="A1010000">
      <w:pPr>
        <w:ind w:firstLine="225" w:left="0"/>
        <w:jc w:val="both"/>
        <w:rPr>
          <w:color w:val="000000"/>
          <w:sz w:val="24"/>
        </w:rPr>
      </w:pPr>
      <w:r>
        <w:rPr>
          <w:color w:val="000000"/>
          <w:sz w:val="24"/>
        </w:rPr>
        <w:t>кусачки с захваченным концом проволоки подтягивают под проволоку в левой руке, переносят вправо и захватывают ими пересечение обоих концов вязальной проволоки около связываемого узла;</w:t>
      </w:r>
    </w:p>
    <w:p w14:paraId="A2010000">
      <w:pPr>
        <w:ind w:firstLine="225" w:left="0"/>
        <w:jc w:val="both"/>
        <w:rPr>
          <w:color w:val="000000"/>
          <w:sz w:val="24"/>
        </w:rPr>
      </w:pPr>
    </w:p>
    <w:p w14:paraId="A3010000">
      <w:pPr>
        <w:ind w:firstLine="225" w:left="0"/>
        <w:jc w:val="both"/>
        <w:rPr>
          <w:color w:val="000000"/>
          <w:sz w:val="24"/>
        </w:rPr>
      </w:pPr>
      <w:r>
        <w:rPr>
          <w:color w:val="000000"/>
          <w:sz w:val="24"/>
        </w:rPr>
        <w:t>арматурщик подтягивает кусачки к себе и повертывает на два оборота.</w:t>
      </w:r>
    </w:p>
    <w:p w14:paraId="A4010000">
      <w:pPr>
        <w:ind w:firstLine="225" w:left="0"/>
        <w:jc w:val="both"/>
        <w:rPr>
          <w:color w:val="000000"/>
          <w:sz w:val="24"/>
        </w:rPr>
      </w:pPr>
    </w:p>
    <w:p w14:paraId="A5010000">
      <w:pPr>
        <w:ind w:firstLine="225" w:left="0"/>
        <w:jc w:val="both"/>
        <w:rPr>
          <w:color w:val="000000"/>
          <w:sz w:val="24"/>
        </w:rPr>
      </w:pPr>
      <w:r>
        <w:rPr>
          <w:color w:val="000000"/>
          <w:sz w:val="24"/>
        </w:rPr>
        <w:t>На рис.12 приведены типы проволочных узлов, применяемых при ручной вязке.</w:t>
      </w:r>
    </w:p>
    <w:p w14:paraId="A6010000">
      <w:pPr>
        <w:ind w:firstLine="450" w:left="0"/>
        <w:jc w:val="both"/>
        <w:rPr>
          <w:color w:val="000000"/>
          <w:sz w:val="24"/>
        </w:rPr>
      </w:pPr>
    </w:p>
    <w:p w14:paraId="A7010000">
      <w:pPr>
        <w:ind w:firstLine="225" w:left="0"/>
        <w:jc w:val="both"/>
        <w:rPr>
          <w:color w:val="000000"/>
          <w:sz w:val="24"/>
        </w:rPr>
      </w:pPr>
    </w:p>
    <w:p w14:paraId="A8010000">
      <w:pPr>
        <w:ind w:firstLine="225" w:left="0"/>
        <w:jc w:val="center"/>
        <w:rPr>
          <w:color w:val="000000"/>
          <w:sz w:val="24"/>
        </w:rPr>
      </w:pPr>
      <w:r>
        <w:rPr>
          <w:color w:val="000000"/>
          <w:sz w:val="24"/>
        </w:rPr>
        <w:drawing>
          <wp:inline>
            <wp:extent cx="2619375" cy="2647950"/>
            <wp:effectExtent b="0" l="0" r="0" t="0"/>
            <wp:docPr hidden="false" id="44" name="Picture 44"/>
            <a:graphic>
              <a:graphicData uri="http://schemas.openxmlformats.org/drawingml/2006/picture">
                <pic:pic>
                  <pic:nvPicPr>
                    <pic:cNvPr hidden="false" id="43" name="Picture 43"/>
                    <pic:cNvPicPr preferRelativeResize="true"/>
                  </pic:nvPicPr>
                  <pic:blipFill>
                    <a:blip r:embed="rId23"/>
                    <a:srcRect b="0" l="0" r="0" t="0"/>
                    <a:stretch/>
                  </pic:blipFill>
                  <pic:spPr>
                    <a:xfrm flipH="false" flipV="false" rot="0">
                      <a:ext cx="2619375" cy="2647950"/>
                    </a:xfrm>
                    <a:prstGeom prst="rect"/>
                  </pic:spPr>
                </pic:pic>
              </a:graphicData>
            </a:graphic>
          </wp:inline>
        </w:drawing>
      </w:r>
    </w:p>
    <w:p w14:paraId="A9010000">
      <w:pPr>
        <w:ind/>
        <w:jc w:val="center"/>
        <w:rPr>
          <w:color w:val="000000"/>
          <w:sz w:val="24"/>
        </w:rPr>
      </w:pPr>
      <w:r>
        <w:rPr>
          <w:color w:val="000000"/>
          <w:sz w:val="24"/>
        </w:rPr>
        <w:t xml:space="preserve">     </w:t>
      </w:r>
    </w:p>
    <w:p w14:paraId="AA010000">
      <w:pPr>
        <w:ind/>
        <w:jc w:val="center"/>
        <w:rPr>
          <w:color w:val="000000"/>
          <w:sz w:val="24"/>
        </w:rPr>
      </w:pPr>
      <w:r>
        <w:rPr>
          <w:color w:val="000000"/>
          <w:sz w:val="24"/>
        </w:rPr>
        <w:t>Рис.12. Типы проволочных узлов, применяемых при ручной вязке:</w:t>
      </w:r>
    </w:p>
    <w:p w14:paraId="AB010000">
      <w:pPr>
        <w:ind/>
        <w:jc w:val="center"/>
        <w:rPr>
          <w:color w:val="000000"/>
          <w:sz w:val="24"/>
        </w:rPr>
      </w:pPr>
    </w:p>
    <w:p w14:paraId="AC010000">
      <w:pPr>
        <w:ind/>
        <w:jc w:val="center"/>
        <w:rPr>
          <w:color w:val="000000"/>
          <w:sz w:val="24"/>
        </w:rPr>
      </w:pPr>
      <w:r>
        <w:rPr>
          <w:color w:val="000000"/>
          <w:sz w:val="24"/>
        </w:rPr>
        <w:t xml:space="preserve">а - простой, б - угловой, в - двухрядный, г - двойной, д - крестовый, е - мертвый, </w:t>
      </w:r>
    </w:p>
    <w:p w14:paraId="AD010000">
      <w:pPr>
        <w:ind/>
        <w:jc w:val="center"/>
        <w:rPr>
          <w:color w:val="000000"/>
          <w:sz w:val="24"/>
        </w:rPr>
      </w:pPr>
      <w:r>
        <w:rPr>
          <w:color w:val="000000"/>
          <w:sz w:val="24"/>
        </w:rPr>
        <w:t>1 - вид узла спереди, 2 - вид узла сзади</w:t>
      </w:r>
    </w:p>
    <w:p w14:paraId="AE010000">
      <w:pPr>
        <w:ind/>
        <w:jc w:val="center"/>
        <w:rPr>
          <w:color w:val="000000"/>
          <w:sz w:val="24"/>
        </w:rPr>
      </w:pPr>
    </w:p>
    <w:p w14:paraId="AF010000">
      <w:pPr>
        <w:ind/>
        <w:jc w:val="center"/>
        <w:rPr>
          <w:color w:val="000000"/>
          <w:sz w:val="24"/>
        </w:rPr>
      </w:pPr>
      <w:r>
        <w:rPr>
          <w:color w:val="000000"/>
          <w:sz w:val="24"/>
        </w:rPr>
        <w:t>Сборка арматурных сеток и каркасов с помощью фиксаторов</w:t>
      </w:r>
      <w:r>
        <w:rPr>
          <w:color w:val="000000"/>
          <w:sz w:val="24"/>
        </w:rPr>
        <w:t xml:space="preserve"> </w:t>
      </w:r>
    </w:p>
    <w:p w14:paraId="B0010000">
      <w:pPr>
        <w:ind w:firstLine="225" w:left="0"/>
        <w:jc w:val="both"/>
        <w:rPr>
          <w:color w:val="000000"/>
          <w:sz w:val="24"/>
        </w:rPr>
      </w:pPr>
    </w:p>
    <w:p w14:paraId="B1010000">
      <w:pPr>
        <w:ind w:firstLine="225" w:left="0"/>
        <w:jc w:val="both"/>
        <w:rPr>
          <w:color w:val="000000"/>
          <w:sz w:val="24"/>
        </w:rPr>
      </w:pPr>
      <w:r>
        <w:rPr>
          <w:color w:val="000000"/>
          <w:sz w:val="24"/>
        </w:rPr>
        <w:t>Ручная вязка арматурных узлов с помощью кусачек отличается повышенной трудоемкостью. Применение фиксаторов из круглой проволоки (рис.13) снижает затраты труда. Не следует эти фиксаторы (называемые также скрепками) смешивать с фиксаторами, применяемыми для обеспечения толщины защитного слоя бетона у поверхности конструкции.</w:t>
      </w:r>
    </w:p>
    <w:p w14:paraId="B2010000">
      <w:pPr>
        <w:ind w:firstLine="225" w:left="0"/>
        <w:jc w:val="both"/>
        <w:rPr>
          <w:color w:val="000000"/>
          <w:sz w:val="24"/>
        </w:rPr>
      </w:pPr>
    </w:p>
    <w:p w14:paraId="B3010000">
      <w:pPr>
        <w:ind/>
        <w:jc w:val="center"/>
        <w:rPr>
          <w:color w:val="000000"/>
          <w:sz w:val="24"/>
        </w:rPr>
      </w:pPr>
    </w:p>
    <w:p w14:paraId="B4010000">
      <w:pPr>
        <w:ind/>
        <w:jc w:val="center"/>
        <w:rPr>
          <w:color w:val="000000"/>
          <w:sz w:val="24"/>
        </w:rPr>
      </w:pPr>
      <w:r>
        <w:rPr>
          <w:color w:val="000000"/>
          <w:sz w:val="24"/>
        </w:rPr>
        <w:drawing>
          <wp:inline>
            <wp:extent cx="4105275" cy="2428875"/>
            <wp:effectExtent b="0" l="0" r="0" t="0"/>
            <wp:docPr hidden="false" id="46" name="Picture 46"/>
            <a:graphic>
              <a:graphicData uri="http://schemas.openxmlformats.org/drawingml/2006/picture">
                <pic:pic>
                  <pic:nvPicPr>
                    <pic:cNvPr hidden="false" id="45" name="Picture 45"/>
                    <pic:cNvPicPr preferRelativeResize="true"/>
                  </pic:nvPicPr>
                  <pic:blipFill>
                    <a:blip r:embed="rId24"/>
                    <a:srcRect b="0" l="0" r="0" t="0"/>
                    <a:stretch/>
                  </pic:blipFill>
                  <pic:spPr>
                    <a:xfrm flipH="false" flipV="false" rot="0">
                      <a:ext cx="4105275" cy="2428875"/>
                    </a:xfrm>
                    <a:prstGeom prst="rect"/>
                  </pic:spPr>
                </pic:pic>
              </a:graphicData>
            </a:graphic>
          </wp:inline>
        </w:drawing>
      </w:r>
    </w:p>
    <w:p w14:paraId="B5010000">
      <w:pPr>
        <w:ind/>
        <w:jc w:val="center"/>
        <w:rPr>
          <w:color w:val="000000"/>
          <w:sz w:val="24"/>
        </w:rPr>
      </w:pPr>
    </w:p>
    <w:p w14:paraId="B6010000">
      <w:pPr>
        <w:ind/>
        <w:jc w:val="center"/>
        <w:rPr>
          <w:color w:val="000000"/>
          <w:sz w:val="24"/>
        </w:rPr>
      </w:pPr>
      <w:r>
        <w:rPr>
          <w:color w:val="000000"/>
          <w:sz w:val="24"/>
        </w:rPr>
        <w:t>Рис.13. Фиксаторы:</w:t>
      </w:r>
    </w:p>
    <w:p w14:paraId="B7010000">
      <w:pPr>
        <w:ind/>
        <w:jc w:val="center"/>
        <w:rPr>
          <w:color w:val="000000"/>
          <w:sz w:val="24"/>
        </w:rPr>
      </w:pPr>
    </w:p>
    <w:p w14:paraId="B8010000">
      <w:pPr>
        <w:ind/>
        <w:jc w:val="center"/>
        <w:rPr>
          <w:color w:val="000000"/>
          <w:sz w:val="24"/>
        </w:rPr>
      </w:pPr>
      <w:r>
        <w:rPr>
          <w:color w:val="000000"/>
          <w:sz w:val="24"/>
        </w:rPr>
        <w:t>а - типы конструкций, б - последовательность установки фиксаторов типов I-V</w:t>
      </w:r>
    </w:p>
    <w:p w14:paraId="B9010000">
      <w:pPr>
        <w:ind/>
        <w:jc w:val="center"/>
        <w:rPr>
          <w:color w:val="000000"/>
          <w:sz w:val="24"/>
        </w:rPr>
      </w:pPr>
    </w:p>
    <w:p w14:paraId="BA010000">
      <w:pPr>
        <w:ind w:firstLine="225" w:left="0"/>
        <w:jc w:val="both"/>
        <w:rPr>
          <w:color w:val="000000"/>
          <w:sz w:val="24"/>
        </w:rPr>
      </w:pPr>
    </w:p>
    <w:p w14:paraId="BB010000">
      <w:pPr>
        <w:ind w:firstLine="225" w:left="0"/>
        <w:jc w:val="both"/>
        <w:rPr>
          <w:color w:val="000000"/>
          <w:sz w:val="24"/>
        </w:rPr>
      </w:pPr>
      <w:r>
        <w:rPr>
          <w:color w:val="000000"/>
          <w:sz w:val="24"/>
        </w:rPr>
        <w:t>Фиксаторы изготовляют с помощью гибочных механизмов автоматического станка А-7115.</w:t>
      </w:r>
    </w:p>
    <w:p w14:paraId="BC010000">
      <w:pPr>
        <w:ind w:firstLine="225" w:left="0"/>
        <w:jc w:val="both"/>
        <w:rPr>
          <w:color w:val="000000"/>
          <w:sz w:val="24"/>
        </w:rPr>
      </w:pPr>
    </w:p>
    <w:p w14:paraId="BD010000">
      <w:pPr>
        <w:ind w:firstLine="225" w:left="0"/>
        <w:jc w:val="both"/>
        <w:rPr>
          <w:color w:val="000000"/>
          <w:sz w:val="24"/>
        </w:rPr>
      </w:pPr>
      <w:r>
        <w:rPr>
          <w:color w:val="000000"/>
          <w:sz w:val="24"/>
        </w:rPr>
        <w:t>На рис.14 показаны арматурные сетки и каркасы, собранные с помощью таких фиксаторов.</w:t>
      </w:r>
    </w:p>
    <w:p w14:paraId="BE010000">
      <w:pPr>
        <w:ind w:firstLine="450" w:left="0"/>
        <w:jc w:val="both"/>
        <w:rPr>
          <w:color w:val="000000"/>
          <w:sz w:val="24"/>
        </w:rPr>
      </w:pPr>
    </w:p>
    <w:p w14:paraId="BF010000">
      <w:pPr>
        <w:ind/>
        <w:jc w:val="center"/>
        <w:rPr>
          <w:color w:val="000000"/>
          <w:sz w:val="24"/>
        </w:rPr>
      </w:pPr>
    </w:p>
    <w:p w14:paraId="C0010000">
      <w:pPr>
        <w:ind/>
        <w:jc w:val="center"/>
        <w:rPr>
          <w:color w:val="000000"/>
          <w:sz w:val="24"/>
        </w:rPr>
      </w:pPr>
      <w:r>
        <w:rPr>
          <w:color w:val="000000"/>
          <w:sz w:val="24"/>
        </w:rPr>
        <w:drawing>
          <wp:inline>
            <wp:extent cx="3524250" cy="2838450"/>
            <wp:effectExtent b="0" l="0" r="0" t="0"/>
            <wp:docPr hidden="false" id="48" name="Picture 48"/>
            <a:graphic>
              <a:graphicData uri="http://schemas.openxmlformats.org/drawingml/2006/picture">
                <pic:pic>
                  <pic:nvPicPr>
                    <pic:cNvPr hidden="false" id="47" name="Picture 47"/>
                    <pic:cNvPicPr preferRelativeResize="true"/>
                  </pic:nvPicPr>
                  <pic:blipFill>
                    <a:blip r:embed="rId25"/>
                    <a:srcRect b="0" l="0" r="0" t="0"/>
                    <a:stretch/>
                  </pic:blipFill>
                  <pic:spPr>
                    <a:xfrm flipH="false" flipV="false" rot="0">
                      <a:ext cx="3524250" cy="2838450"/>
                    </a:xfrm>
                    <a:prstGeom prst="rect"/>
                  </pic:spPr>
                </pic:pic>
              </a:graphicData>
            </a:graphic>
          </wp:inline>
        </w:drawing>
      </w:r>
    </w:p>
    <w:p w14:paraId="C1010000">
      <w:pPr>
        <w:ind/>
        <w:jc w:val="center"/>
        <w:rPr>
          <w:color w:val="000000"/>
          <w:sz w:val="24"/>
        </w:rPr>
      </w:pPr>
    </w:p>
    <w:p w14:paraId="C2010000">
      <w:pPr>
        <w:ind/>
        <w:jc w:val="center"/>
        <w:rPr>
          <w:color w:val="000000"/>
          <w:sz w:val="24"/>
        </w:rPr>
      </w:pPr>
      <w:r>
        <w:rPr>
          <w:color w:val="000000"/>
          <w:sz w:val="24"/>
        </w:rPr>
        <w:t>Рис.14. Арматурные сетки и каркасы узлов, собранные с помощью фиксаторов:</w:t>
      </w:r>
    </w:p>
    <w:p w14:paraId="C3010000">
      <w:pPr>
        <w:ind/>
        <w:jc w:val="center"/>
        <w:rPr>
          <w:color w:val="000000"/>
          <w:sz w:val="24"/>
        </w:rPr>
      </w:pPr>
    </w:p>
    <w:p w14:paraId="C4010000">
      <w:pPr>
        <w:ind/>
        <w:jc w:val="center"/>
        <w:rPr>
          <w:color w:val="000000"/>
          <w:sz w:val="24"/>
        </w:rPr>
      </w:pPr>
      <w:r>
        <w:rPr>
          <w:color w:val="000000"/>
          <w:sz w:val="24"/>
        </w:rPr>
        <w:t xml:space="preserve">а - узлы горизонтальной сетки, б - узлы вертикальной сетки, в - узлы пространственного каркаса </w:t>
      </w:r>
    </w:p>
    <w:p w14:paraId="C5010000">
      <w:pPr>
        <w:ind w:firstLine="225" w:left="0"/>
        <w:jc w:val="both"/>
        <w:rPr>
          <w:color w:val="000000"/>
          <w:sz w:val="24"/>
        </w:rPr>
      </w:pPr>
    </w:p>
    <w:p w14:paraId="C6010000">
      <w:pPr>
        <w:ind w:firstLine="225" w:left="0"/>
        <w:jc w:val="both"/>
        <w:rPr>
          <w:color w:val="000000"/>
          <w:sz w:val="24"/>
        </w:rPr>
      </w:pPr>
    </w:p>
    <w:p w14:paraId="C7010000">
      <w:pPr>
        <w:ind w:firstLine="225" w:left="0"/>
        <w:jc w:val="both"/>
        <w:rPr>
          <w:color w:val="000000"/>
          <w:sz w:val="24"/>
        </w:rPr>
      </w:pPr>
      <w:r>
        <w:rPr>
          <w:color w:val="000000"/>
          <w:sz w:val="24"/>
        </w:rPr>
        <w:t>Средняя производительность автомата в смену составляет 27 тыс. шт.</w:t>
      </w:r>
    </w:p>
    <w:p w14:paraId="C8010000">
      <w:pPr>
        <w:ind/>
        <w:jc w:val="center"/>
        <w:rPr>
          <w:color w:val="000000"/>
          <w:sz w:val="24"/>
        </w:rPr>
      </w:pPr>
    </w:p>
    <w:p w14:paraId="C9010000">
      <w:pPr>
        <w:ind/>
        <w:jc w:val="center"/>
        <w:rPr>
          <w:color w:val="000000"/>
          <w:sz w:val="24"/>
        </w:rPr>
      </w:pPr>
    </w:p>
    <w:p w14:paraId="CA010000">
      <w:pPr>
        <w:ind/>
        <w:jc w:val="center"/>
        <w:rPr>
          <w:color w:val="000000"/>
          <w:sz w:val="24"/>
        </w:rPr>
      </w:pPr>
    </w:p>
    <w:p w14:paraId="CB010000">
      <w:pPr>
        <w:ind/>
        <w:jc w:val="center"/>
        <w:rPr>
          <w:color w:val="000000"/>
          <w:sz w:val="24"/>
        </w:rPr>
      </w:pPr>
      <w:r>
        <w:rPr>
          <w:color w:val="000000"/>
          <w:sz w:val="24"/>
        </w:rPr>
        <w:t xml:space="preserve">Сборка и вязка пространственных арматурных каркасов </w:t>
      </w:r>
      <w:r>
        <w:rPr>
          <w:color w:val="000000"/>
          <w:sz w:val="24"/>
        </w:rPr>
        <w:t xml:space="preserve"> </w:t>
      </w:r>
    </w:p>
    <w:p w14:paraId="CC010000">
      <w:pPr>
        <w:ind w:firstLine="225" w:left="0"/>
        <w:jc w:val="both"/>
        <w:rPr>
          <w:color w:val="000000"/>
          <w:sz w:val="24"/>
        </w:rPr>
      </w:pPr>
    </w:p>
    <w:p w14:paraId="CD010000">
      <w:pPr>
        <w:ind w:firstLine="225" w:left="0"/>
        <w:jc w:val="both"/>
        <w:rPr>
          <w:color w:val="000000"/>
          <w:sz w:val="24"/>
        </w:rPr>
      </w:pPr>
      <w:r>
        <w:rPr>
          <w:color w:val="000000"/>
          <w:sz w:val="24"/>
        </w:rPr>
        <w:t>При ручной сборке и вязке сеток и каркасов колонн, балок и других конструктивных элементов применяют различные приспособления, позволяющие повышать производительность труда арматурщиков.</w:t>
      </w:r>
    </w:p>
    <w:p w14:paraId="CE010000">
      <w:pPr>
        <w:ind w:firstLine="225" w:left="0"/>
        <w:jc w:val="both"/>
        <w:rPr>
          <w:color w:val="000000"/>
          <w:sz w:val="24"/>
        </w:rPr>
      </w:pPr>
    </w:p>
    <w:p w14:paraId="CF010000">
      <w:pPr>
        <w:ind w:firstLine="225" w:left="0"/>
        <w:jc w:val="both"/>
        <w:rPr>
          <w:color w:val="000000"/>
          <w:sz w:val="24"/>
        </w:rPr>
      </w:pPr>
      <w:r>
        <w:rPr>
          <w:color w:val="000000"/>
          <w:sz w:val="24"/>
        </w:rPr>
        <w:t>Высота инвентарного приспособления обусловливается наиболее удобным положением человека при работе; длина и ширина зависят от размеров собираемого каркаса или сетки.</w:t>
      </w:r>
    </w:p>
    <w:p w14:paraId="D0010000">
      <w:pPr>
        <w:ind w:firstLine="225" w:left="0"/>
        <w:jc w:val="both"/>
        <w:rPr>
          <w:color w:val="000000"/>
          <w:sz w:val="24"/>
        </w:rPr>
      </w:pPr>
    </w:p>
    <w:p w14:paraId="D1010000">
      <w:pPr>
        <w:ind w:firstLine="225" w:left="0"/>
        <w:jc w:val="both"/>
        <w:rPr>
          <w:color w:val="000000"/>
          <w:sz w:val="24"/>
        </w:rPr>
      </w:pPr>
      <w:r>
        <w:rPr>
          <w:color w:val="000000"/>
          <w:sz w:val="24"/>
        </w:rPr>
        <w:t>В необходимых случаях конструкция приспособления должна допускать возможность перемещения собираемого каркаса или сеток по высоте для сохранения удобного положения арматурщика при работе.</w:t>
      </w:r>
    </w:p>
    <w:p w14:paraId="D2010000">
      <w:pPr>
        <w:ind w:firstLine="225" w:left="0"/>
        <w:jc w:val="both"/>
        <w:rPr>
          <w:color w:val="000000"/>
          <w:sz w:val="24"/>
        </w:rPr>
      </w:pPr>
    </w:p>
    <w:p w14:paraId="D3010000">
      <w:pPr>
        <w:ind w:firstLine="225" w:left="0"/>
        <w:jc w:val="both"/>
        <w:rPr>
          <w:color w:val="000000"/>
          <w:sz w:val="24"/>
        </w:rPr>
      </w:pPr>
      <w:r>
        <w:rPr>
          <w:color w:val="000000"/>
          <w:sz w:val="24"/>
        </w:rPr>
        <w:t>Каркасы собирают на козлах, установленных попарно. Между каждой парой козел ставят перекладину, на которую укладывают продольные стержни каркаса. Каркасы балок вяжут в перевернутом положении, поэтому отогнутые стержни должны быть отгибами вниз.</w:t>
      </w:r>
    </w:p>
    <w:p w14:paraId="D4010000">
      <w:pPr>
        <w:ind w:firstLine="225" w:left="0"/>
        <w:jc w:val="both"/>
        <w:rPr>
          <w:color w:val="000000"/>
          <w:sz w:val="24"/>
        </w:rPr>
      </w:pPr>
    </w:p>
    <w:p w14:paraId="D5010000">
      <w:pPr>
        <w:ind w:firstLine="225" w:left="0"/>
        <w:jc w:val="both"/>
        <w:rPr>
          <w:color w:val="000000"/>
          <w:sz w:val="24"/>
        </w:rPr>
      </w:pPr>
      <w:r>
        <w:rPr>
          <w:color w:val="000000"/>
          <w:sz w:val="24"/>
        </w:rPr>
        <w:t>По продольным стержням укладывают хомуты, расстояние между которыми размечают мерной рейкой. После этого верхнюю сторону хомутов связывают с рабочими и распределительными стержнями, располагающимися в верхней части сечения прямоугольной балки (или на одной из сторон колонны квадратного сечения). Затем перекладины, на которых подвешен частично связанный каркас, поднимают на высоту, удобную для дальнейшей работы арматурщиков. При этом продольные стержни, не связанные вначале, остаются в нижней части сечения каркасов. На сборке работают два арматурщика, передвигающиеся навстречу друг другу по мере сборки и вязки каркаса.</w:t>
      </w:r>
    </w:p>
    <w:p w14:paraId="D6010000">
      <w:pPr>
        <w:ind w:firstLine="225" w:left="0"/>
        <w:jc w:val="both"/>
        <w:rPr>
          <w:color w:val="000000"/>
          <w:sz w:val="24"/>
        </w:rPr>
      </w:pPr>
    </w:p>
    <w:p w14:paraId="D7010000">
      <w:pPr>
        <w:ind w:firstLine="225" w:left="0"/>
        <w:jc w:val="both"/>
        <w:rPr>
          <w:color w:val="000000"/>
          <w:sz w:val="24"/>
        </w:rPr>
      </w:pPr>
      <w:r>
        <w:rPr>
          <w:color w:val="000000"/>
          <w:sz w:val="24"/>
        </w:rPr>
        <w:t>У рабочего места кроме козел и мерной рейки должны быть козелки для складывания арматуры.</w:t>
      </w:r>
    </w:p>
    <w:p w14:paraId="D8010000">
      <w:pPr>
        <w:ind w:firstLine="225" w:left="0"/>
        <w:jc w:val="both"/>
        <w:rPr>
          <w:color w:val="000000"/>
          <w:sz w:val="24"/>
        </w:rPr>
      </w:pPr>
    </w:p>
    <w:p w14:paraId="D9010000">
      <w:pPr>
        <w:ind w:firstLine="225" w:left="0"/>
        <w:jc w:val="both"/>
        <w:rPr>
          <w:color w:val="000000"/>
          <w:sz w:val="24"/>
        </w:rPr>
      </w:pPr>
      <w:r>
        <w:rPr>
          <w:color w:val="000000"/>
          <w:sz w:val="24"/>
        </w:rPr>
        <w:t>Кондуктор-шаблон для сборки и сварки пространственных арматурных каркасов показан на рис.15.</w:t>
      </w:r>
    </w:p>
    <w:p w14:paraId="DA010000">
      <w:pPr>
        <w:ind w:firstLine="225" w:left="0"/>
        <w:jc w:val="both"/>
        <w:rPr>
          <w:color w:val="000000"/>
          <w:sz w:val="24"/>
        </w:rPr>
      </w:pPr>
    </w:p>
    <w:p w14:paraId="DB010000">
      <w:pPr>
        <w:ind w:firstLine="225" w:left="0"/>
        <w:jc w:val="both"/>
        <w:rPr>
          <w:color w:val="000000"/>
          <w:sz w:val="24"/>
        </w:rPr>
      </w:pPr>
    </w:p>
    <w:p w14:paraId="DC010000">
      <w:pPr>
        <w:ind w:firstLine="225" w:left="0"/>
        <w:jc w:val="center"/>
        <w:rPr>
          <w:color w:val="000000"/>
          <w:sz w:val="24"/>
        </w:rPr>
      </w:pPr>
      <w:r>
        <w:rPr>
          <w:color w:val="000000"/>
          <w:sz w:val="24"/>
        </w:rPr>
        <w:drawing>
          <wp:inline>
            <wp:extent cx="5400675" cy="2619375"/>
            <wp:effectExtent b="0" l="0" r="0" t="0"/>
            <wp:docPr hidden="false" id="50" name="Picture 50"/>
            <a:graphic>
              <a:graphicData uri="http://schemas.openxmlformats.org/drawingml/2006/picture">
                <pic:pic>
                  <pic:nvPicPr>
                    <pic:cNvPr hidden="false" id="49" name="Picture 49"/>
                    <pic:cNvPicPr preferRelativeResize="true"/>
                  </pic:nvPicPr>
                  <pic:blipFill>
                    <a:blip r:embed="rId26"/>
                    <a:srcRect b="0" l="0" r="0" t="0"/>
                    <a:stretch/>
                  </pic:blipFill>
                  <pic:spPr>
                    <a:xfrm flipH="false" flipV="false" rot="0">
                      <a:ext cx="5400675" cy="2619375"/>
                    </a:xfrm>
                    <a:prstGeom prst="rect"/>
                  </pic:spPr>
                </pic:pic>
              </a:graphicData>
            </a:graphic>
          </wp:inline>
        </w:drawing>
      </w:r>
    </w:p>
    <w:p w14:paraId="DD010000">
      <w:pPr>
        <w:ind/>
        <w:jc w:val="both"/>
        <w:rPr>
          <w:color w:val="000000"/>
          <w:sz w:val="24"/>
        </w:rPr>
      </w:pPr>
    </w:p>
    <w:p w14:paraId="DE010000">
      <w:pPr>
        <w:ind/>
        <w:jc w:val="center"/>
        <w:rPr>
          <w:color w:val="000000"/>
          <w:sz w:val="24"/>
        </w:rPr>
      </w:pPr>
      <w:r>
        <w:rPr>
          <w:color w:val="000000"/>
          <w:sz w:val="24"/>
        </w:rPr>
        <w:t xml:space="preserve">Рис.15. Кондуктор-шаблон для сборки и сварки пространственных арматурных каркасов: </w:t>
      </w:r>
    </w:p>
    <w:p w14:paraId="DF010000">
      <w:pPr>
        <w:ind/>
        <w:jc w:val="center"/>
        <w:rPr>
          <w:color w:val="000000"/>
          <w:sz w:val="24"/>
        </w:rPr>
      </w:pPr>
    </w:p>
    <w:p w14:paraId="E0010000">
      <w:pPr>
        <w:ind/>
        <w:jc w:val="center"/>
        <w:rPr>
          <w:color w:val="000000"/>
          <w:sz w:val="24"/>
        </w:rPr>
      </w:pPr>
      <w:r>
        <w:rPr>
          <w:i w:val="1"/>
          <w:color w:val="000000"/>
          <w:sz w:val="24"/>
        </w:rPr>
        <w:t>1</w:t>
      </w:r>
      <w:r>
        <w:rPr>
          <w:color w:val="000000"/>
          <w:sz w:val="24"/>
        </w:rPr>
        <w:t xml:space="preserve"> - фиксирующая стойка, </w:t>
      </w:r>
      <w:r>
        <w:rPr>
          <w:i w:val="1"/>
          <w:color w:val="000000"/>
          <w:sz w:val="24"/>
        </w:rPr>
        <w:t>2</w:t>
      </w:r>
      <w:r>
        <w:rPr>
          <w:color w:val="000000"/>
          <w:sz w:val="24"/>
        </w:rPr>
        <w:t xml:space="preserve"> - передвижная соединительная планка, </w:t>
      </w:r>
      <w:r>
        <w:rPr>
          <w:i w:val="1"/>
          <w:color w:val="000000"/>
          <w:sz w:val="24"/>
        </w:rPr>
        <w:t xml:space="preserve">3 </w:t>
      </w:r>
      <w:r>
        <w:rPr>
          <w:color w:val="000000"/>
          <w:sz w:val="24"/>
        </w:rPr>
        <w:t xml:space="preserve">- опорная часть </w:t>
      </w:r>
    </w:p>
    <w:p w14:paraId="E1010000">
      <w:pPr>
        <w:ind w:firstLine="225" w:left="0"/>
        <w:jc w:val="both"/>
        <w:rPr>
          <w:color w:val="000000"/>
          <w:sz w:val="24"/>
        </w:rPr>
      </w:pPr>
    </w:p>
    <w:p w14:paraId="E2010000">
      <w:pPr>
        <w:ind w:firstLine="225" w:left="0"/>
        <w:jc w:val="both"/>
        <w:rPr>
          <w:color w:val="000000"/>
          <w:sz w:val="24"/>
        </w:rPr>
      </w:pPr>
    </w:p>
    <w:p w14:paraId="E3010000">
      <w:pPr>
        <w:ind w:firstLine="225" w:left="0"/>
        <w:jc w:val="both"/>
        <w:rPr>
          <w:color w:val="000000"/>
          <w:sz w:val="24"/>
        </w:rPr>
      </w:pPr>
      <w:r>
        <w:rPr>
          <w:color w:val="000000"/>
          <w:sz w:val="24"/>
        </w:rPr>
        <w:t xml:space="preserve">Основные части кондуктора-шаблона - это фиксирующие стойки </w:t>
      </w:r>
      <w:r>
        <w:rPr>
          <w:i w:val="1"/>
          <w:color w:val="000000"/>
          <w:sz w:val="24"/>
        </w:rPr>
        <w:t>1</w:t>
      </w:r>
      <w:r>
        <w:rPr>
          <w:color w:val="000000"/>
          <w:sz w:val="24"/>
        </w:rPr>
        <w:t xml:space="preserve">. 2-4 стойки устанавливают на опорную часть </w:t>
      </w:r>
      <w:r>
        <w:rPr>
          <w:i w:val="1"/>
          <w:color w:val="000000"/>
          <w:sz w:val="24"/>
        </w:rPr>
        <w:t>3,</w:t>
      </w:r>
      <w:r>
        <w:rPr>
          <w:color w:val="000000"/>
          <w:sz w:val="24"/>
        </w:rPr>
        <w:t xml:space="preserve"> образуя жесткую раму. В продольном направлении рамы соединяют планками </w:t>
      </w:r>
      <w:r>
        <w:rPr>
          <w:i w:val="1"/>
          <w:color w:val="000000"/>
          <w:sz w:val="24"/>
        </w:rPr>
        <w:t>2.</w:t>
      </w:r>
      <w:r>
        <w:rPr>
          <w:color w:val="000000"/>
          <w:sz w:val="24"/>
        </w:rPr>
        <w:t xml:space="preserve"> В зависимости от длины собираемого каркаса количество рам, стоек и расстояние между ними могут быть различными.</w:t>
      </w:r>
    </w:p>
    <w:p w14:paraId="E4010000">
      <w:pPr>
        <w:ind w:firstLine="225" w:left="0"/>
        <w:jc w:val="both"/>
        <w:rPr>
          <w:color w:val="000000"/>
          <w:sz w:val="24"/>
        </w:rPr>
      </w:pPr>
    </w:p>
    <w:p w14:paraId="E5010000">
      <w:pPr>
        <w:ind w:firstLine="225" w:left="0"/>
        <w:jc w:val="both"/>
        <w:rPr>
          <w:color w:val="000000"/>
          <w:sz w:val="24"/>
        </w:rPr>
      </w:pPr>
      <w:r>
        <w:rPr>
          <w:color w:val="000000"/>
          <w:sz w:val="24"/>
        </w:rPr>
        <w:t xml:space="preserve">Каркас собирают и сваривают с помощью кондуктора в следующем порядке. Первоначально в фиксирующие стойки </w:t>
      </w:r>
      <w:r>
        <w:rPr>
          <w:i w:val="1"/>
          <w:color w:val="000000"/>
          <w:sz w:val="24"/>
        </w:rPr>
        <w:t>1</w:t>
      </w:r>
      <w:r>
        <w:rPr>
          <w:color w:val="000000"/>
          <w:sz w:val="24"/>
        </w:rPr>
        <w:t xml:space="preserve"> устанавливают заготовленные плоские вертикальные каркасы. Затем соединительные планки </w:t>
      </w:r>
      <w:r>
        <w:rPr>
          <w:i w:val="1"/>
          <w:color w:val="000000"/>
          <w:sz w:val="24"/>
        </w:rPr>
        <w:t>2</w:t>
      </w:r>
      <w:r>
        <w:rPr>
          <w:color w:val="000000"/>
          <w:sz w:val="24"/>
        </w:rPr>
        <w:t xml:space="preserve"> устанавливают на уровне верхних поперечных стержней каркаса, укладывают на них поперечные стержни и приваривают их к плоским вертикальным каркасам. </w:t>
      </w:r>
    </w:p>
    <w:p w14:paraId="E6010000">
      <w:pPr>
        <w:ind w:firstLine="225" w:left="0"/>
        <w:jc w:val="both"/>
        <w:rPr>
          <w:color w:val="000000"/>
          <w:sz w:val="24"/>
        </w:rPr>
      </w:pPr>
      <w:r>
        <w:rPr>
          <w:color w:val="000000"/>
          <w:sz w:val="24"/>
        </w:rPr>
        <w:t xml:space="preserve">После этого перемещают соединительные планки на уровень нижних поперечных стержней и приваривают эти стержни (аналогично верхним) к плоским вертикальным каркасам. </w:t>
      </w:r>
    </w:p>
    <w:p w14:paraId="E7010000">
      <w:pPr>
        <w:ind w:firstLine="225" w:left="0"/>
        <w:jc w:val="both"/>
        <w:rPr>
          <w:color w:val="000000"/>
          <w:sz w:val="24"/>
        </w:rPr>
      </w:pPr>
      <w:r>
        <w:rPr>
          <w:color w:val="000000"/>
          <w:sz w:val="24"/>
        </w:rPr>
        <w:t>Таким образом собирают объемный (пространственный) каркас. Если вертикальных плоских каркасов более двух, то первоначально приваривают поперечные стержни к внутренним, а затем к наружным вертикальным каркасам. Наружные каркасы могут быть не только плоские, но и Г-образные, из арматурных сеток, загнутых предварительно на специальной машине.</w:t>
      </w:r>
    </w:p>
    <w:p w14:paraId="E8010000">
      <w:pPr>
        <w:ind w:firstLine="225" w:left="0"/>
        <w:jc w:val="both"/>
        <w:rPr>
          <w:color w:val="000000"/>
          <w:sz w:val="24"/>
        </w:rPr>
      </w:pPr>
    </w:p>
    <w:p w14:paraId="E9010000">
      <w:pPr>
        <w:ind w:firstLine="225" w:left="0"/>
        <w:jc w:val="both"/>
        <w:rPr>
          <w:color w:val="000000"/>
          <w:sz w:val="24"/>
        </w:rPr>
      </w:pPr>
      <w:r>
        <w:rPr>
          <w:color w:val="000000"/>
          <w:sz w:val="24"/>
        </w:rPr>
        <w:t>Сварку целесообразно вести с помощью подвесных клещей, но кондуктор-шаблон может быть использован и при дуговой сварке и при вязке.</w:t>
      </w:r>
    </w:p>
    <w:p w14:paraId="EA010000">
      <w:pPr>
        <w:ind w:firstLine="225" w:left="0"/>
        <w:jc w:val="both"/>
        <w:rPr>
          <w:color w:val="000000"/>
          <w:sz w:val="24"/>
        </w:rPr>
      </w:pPr>
    </w:p>
    <w:p w14:paraId="EB010000">
      <w:pPr>
        <w:ind w:firstLine="225" w:left="0"/>
        <w:jc w:val="both"/>
        <w:rPr>
          <w:color w:val="000000"/>
          <w:sz w:val="24"/>
        </w:rPr>
      </w:pPr>
      <w:r>
        <w:rPr>
          <w:color w:val="000000"/>
          <w:sz w:val="24"/>
        </w:rPr>
        <w:t>Конструкция кондуктора допускает применение его в любых условиях, в частности непосредственно у места последующей установки собранного в нем каркаса.</w:t>
      </w:r>
    </w:p>
    <w:p w14:paraId="EC010000">
      <w:pPr>
        <w:ind w:firstLine="225" w:left="0"/>
        <w:jc w:val="both"/>
        <w:rPr>
          <w:color w:val="000000"/>
          <w:sz w:val="24"/>
        </w:rPr>
      </w:pPr>
    </w:p>
    <w:p w14:paraId="ED010000">
      <w:pPr>
        <w:ind w:firstLine="225" w:left="0"/>
        <w:jc w:val="both"/>
        <w:rPr>
          <w:color w:val="000000"/>
          <w:sz w:val="24"/>
        </w:rPr>
      </w:pPr>
      <w:r>
        <w:rPr>
          <w:color w:val="000000"/>
          <w:sz w:val="24"/>
        </w:rPr>
        <w:t>Для организации рабочего места с инвентарными приспособлениями должна быть составлена карта трудового процесса.</w:t>
      </w:r>
    </w:p>
    <w:p w14:paraId="EE010000">
      <w:pPr>
        <w:ind w:firstLine="225" w:left="0"/>
        <w:jc w:val="both"/>
        <w:rPr>
          <w:color w:val="000000"/>
          <w:sz w:val="24"/>
        </w:rPr>
      </w:pPr>
    </w:p>
    <w:p w14:paraId="EF010000">
      <w:pPr>
        <w:ind w:firstLine="225" w:left="0"/>
        <w:jc w:val="both"/>
        <w:rPr>
          <w:color w:val="000000"/>
          <w:sz w:val="24"/>
        </w:rPr>
      </w:pPr>
      <w:r>
        <w:rPr>
          <w:color w:val="000000"/>
          <w:sz w:val="24"/>
        </w:rPr>
        <w:t>Вязаные арматурные сетки и каркасы не имеют необходимой пространственной жесткости. Перед установкой в опалубку сместившиеся стержни выправляют.</w:t>
      </w:r>
    </w:p>
    <w:p w14:paraId="F0010000">
      <w:pPr>
        <w:ind w:firstLine="225" w:left="0"/>
        <w:jc w:val="both"/>
        <w:rPr>
          <w:color w:val="000000"/>
          <w:sz w:val="24"/>
        </w:rPr>
      </w:pPr>
    </w:p>
    <w:p w14:paraId="F1010000">
      <w:pPr>
        <w:ind w:firstLine="225" w:left="0"/>
        <w:jc w:val="both"/>
        <w:rPr>
          <w:color w:val="000000"/>
          <w:sz w:val="24"/>
        </w:rPr>
      </w:pPr>
      <w:r>
        <w:rPr>
          <w:color w:val="000000"/>
          <w:sz w:val="24"/>
        </w:rPr>
        <w:t>Путем вязки проволокой скрепляют стержни диаметром до 16 мм. Стержни больших диаметров допускается скреплять прихваткой дуговой сваркой, если невозможно применить более эффективные способы крепления.</w:t>
      </w:r>
    </w:p>
    <w:p w14:paraId="F2010000">
      <w:pPr>
        <w:ind w:firstLine="225" w:left="0"/>
        <w:jc w:val="both"/>
        <w:rPr>
          <w:color w:val="000000"/>
          <w:sz w:val="24"/>
        </w:rPr>
      </w:pPr>
    </w:p>
    <w:p w14:paraId="F3010000">
      <w:pPr>
        <w:rPr>
          <w:color w:val="000000"/>
          <w:sz w:val="24"/>
        </w:rPr>
      </w:pPr>
      <w:r>
        <w:rPr>
          <w:color w:val="000000"/>
          <w:sz w:val="24"/>
        </w:rPr>
        <w:t>Перевязкой или прихваткой должно быть соединено не менее половины узлов каркаса; угловые узлы необходимо соединять полностью.</w:t>
      </w:r>
    </w:p>
    <w:p w14:paraId="F4010000">
      <w:pPr>
        <w:ind w:firstLine="225" w:left="0"/>
        <w:jc w:val="both"/>
        <w:rPr>
          <w:color w:val="000000"/>
          <w:sz w:val="24"/>
        </w:rPr>
      </w:pPr>
    </w:p>
    <w:p w14:paraId="F5010000">
      <w:pPr>
        <w:ind w:firstLine="225" w:left="0"/>
        <w:jc w:val="both"/>
        <w:rPr>
          <w:color w:val="000000"/>
          <w:sz w:val="24"/>
        </w:rPr>
      </w:pPr>
      <w:r>
        <w:rPr>
          <w:color w:val="000000"/>
          <w:sz w:val="24"/>
        </w:rPr>
        <w:t xml:space="preserve">Арматуру ребристых перекрытий необходимо устанавливать в определенном порядке. </w:t>
      </w:r>
    </w:p>
    <w:p w14:paraId="F6010000">
      <w:pPr>
        <w:ind w:firstLine="225" w:left="0"/>
        <w:jc w:val="both"/>
        <w:rPr>
          <w:color w:val="000000"/>
          <w:sz w:val="24"/>
        </w:rPr>
      </w:pPr>
      <w:r>
        <w:rPr>
          <w:color w:val="000000"/>
          <w:sz w:val="24"/>
        </w:rPr>
        <w:t xml:space="preserve">Сначала устанавливают (укладывают) в короба опалубки каркасы главных балок, заводя их поочередно каждым из концов в каркасы колонн. укладывают каркасы второстепенных балок, заводя их в каркасы главных балок. </w:t>
      </w:r>
    </w:p>
    <w:p w14:paraId="F7010000">
      <w:pPr>
        <w:ind w:firstLine="225" w:left="0"/>
        <w:jc w:val="both"/>
        <w:rPr>
          <w:color w:val="000000"/>
          <w:sz w:val="24"/>
        </w:rPr>
      </w:pPr>
      <w:r>
        <w:rPr>
          <w:color w:val="000000"/>
          <w:sz w:val="24"/>
        </w:rPr>
        <w:t>После этого между балками укладывают арматурные сетки плит перекрытия. Готовые арматурные сетки плиты раскатывают или раскладывают на опалубке между балками и прогонами.</w:t>
      </w:r>
    </w:p>
    <w:p w14:paraId="F8010000">
      <w:pPr>
        <w:ind w:firstLine="225" w:left="0"/>
        <w:jc w:val="both"/>
        <w:rPr>
          <w:color w:val="000000"/>
          <w:sz w:val="24"/>
        </w:rPr>
      </w:pPr>
    </w:p>
    <w:p w14:paraId="F9010000">
      <w:pPr>
        <w:ind w:firstLine="225" w:left="0"/>
        <w:jc w:val="both"/>
        <w:rPr>
          <w:color w:val="000000"/>
          <w:sz w:val="24"/>
        </w:rPr>
      </w:pPr>
      <w:r>
        <w:rPr>
          <w:color w:val="000000"/>
          <w:sz w:val="24"/>
        </w:rPr>
        <w:t>Стыки вязаных сеток, выполняемые укладкой внахлестку без сварки, должны иметь длину перепуска не менее указанной в таблице 1</w:t>
      </w:r>
    </w:p>
    <w:p w14:paraId="FA010000">
      <w:pPr>
        <w:ind w:firstLine="225" w:left="0"/>
        <w:jc w:val="both"/>
        <w:rPr>
          <w:color w:val="000000"/>
          <w:sz w:val="24"/>
        </w:rPr>
      </w:pPr>
    </w:p>
    <w:p w14:paraId="FB010000">
      <w:pPr>
        <w:ind/>
        <w:jc w:val="right"/>
        <w:rPr>
          <w:color w:val="000000"/>
          <w:sz w:val="24"/>
        </w:rPr>
      </w:pPr>
    </w:p>
    <w:p w14:paraId="FC010000">
      <w:pPr>
        <w:ind/>
        <w:jc w:val="right"/>
        <w:rPr>
          <w:color w:val="000000"/>
          <w:sz w:val="24"/>
        </w:rPr>
      </w:pPr>
    </w:p>
    <w:p w14:paraId="FD010000">
      <w:pPr>
        <w:ind/>
        <w:jc w:val="right"/>
        <w:rPr>
          <w:color w:val="000000"/>
          <w:sz w:val="24"/>
        </w:rPr>
      </w:pPr>
    </w:p>
    <w:p w14:paraId="FE010000">
      <w:pPr>
        <w:ind/>
        <w:jc w:val="right"/>
        <w:rPr>
          <w:color w:val="000000"/>
          <w:sz w:val="24"/>
        </w:rPr>
      </w:pPr>
      <w:r>
        <w:rPr>
          <w:color w:val="000000"/>
          <w:sz w:val="24"/>
        </w:rPr>
        <w:t>Таблица1</w:t>
      </w:r>
    </w:p>
    <w:p w14:paraId="FF010000">
      <w:pPr>
        <w:ind/>
        <w:jc w:val="right"/>
        <w:rPr>
          <w:color w:val="000000"/>
          <w:sz w:val="24"/>
        </w:rPr>
      </w:pPr>
    </w:p>
    <w:p w14:paraId="00020000">
      <w:pPr>
        <w:ind/>
        <w:jc w:val="center"/>
        <w:rPr>
          <w:color w:val="000000"/>
          <w:sz w:val="24"/>
        </w:rPr>
      </w:pPr>
      <w:r>
        <w:rPr>
          <w:color w:val="000000"/>
          <w:sz w:val="24"/>
        </w:rPr>
        <w:t xml:space="preserve">Длина перепуска </w:t>
      </w:r>
      <w:r>
        <w:rPr>
          <w:color w:val="000000"/>
          <w:sz w:val="24"/>
        </w:rPr>
        <w:drawing>
          <wp:inline>
            <wp:extent cx="123825" cy="180975"/>
            <wp:effectExtent b="0" l="0" r="0" t="0"/>
            <wp:docPr hidden="false" id="52" name="Picture 52"/>
            <a:graphic>
              <a:graphicData uri="http://schemas.openxmlformats.org/drawingml/2006/picture">
                <pic:pic>
                  <pic:nvPicPr>
                    <pic:cNvPr hidden="false" id="51" name="Picture 51"/>
                    <pic:cNvPicPr preferRelativeResize="true"/>
                  </pic:nvPicPr>
                  <pic:blipFill>
                    <a:blip r:embed="rId27"/>
                    <a:srcRect b="0" l="0" r="0" t="0"/>
                    <a:stretch/>
                  </pic:blipFill>
                  <pic:spPr>
                    <a:xfrm flipH="false" flipV="false" rot="0">
                      <a:ext cx="123825" cy="180975"/>
                    </a:xfrm>
                    <a:prstGeom prst="rect"/>
                  </pic:spPr>
                </pic:pic>
              </a:graphicData>
            </a:graphic>
          </wp:inline>
        </w:drawing>
      </w:r>
      <w:r>
        <w:rPr>
          <w:color w:val="000000"/>
          <w:sz w:val="24"/>
        </w:rPr>
        <w:t xml:space="preserve"> вязаных арматурных сеток и каркасов в рабочих стыках, </w:t>
      </w:r>
    </w:p>
    <w:p w14:paraId="01020000">
      <w:pPr>
        <w:ind/>
        <w:jc w:val="center"/>
        <w:rPr>
          <w:color w:val="000000"/>
          <w:sz w:val="24"/>
        </w:rPr>
      </w:pPr>
      <w:r>
        <w:rPr>
          <w:color w:val="000000"/>
          <w:sz w:val="24"/>
        </w:rPr>
        <w:t>выполняемых внахлестку без сварки в растянутой зоне из стержней с номинальным диаметром d</w:t>
      </w:r>
    </w:p>
    <w:tbl>
      <w:tblPr>
        <w:tblStyle w:val="Style_2"/>
        <w:tblInd w:type="dxa" w:w="90"/>
        <w:tblLayout w:type="fixed"/>
        <w:tblCellMar>
          <w:left w:type="dxa" w:w="90"/>
          <w:right w:type="dxa" w:w="90"/>
        </w:tblCellMar>
      </w:tblPr>
      <w:tblGrid>
        <w:gridCol w:w="3375"/>
        <w:gridCol w:w="2805"/>
        <w:gridCol w:w="1500"/>
        <w:gridCol w:w="1800"/>
      </w:tblGrid>
      <w:tr>
        <w:tc>
          <w:tcPr>
            <w:tcW w:type="dxa" w:w="3375"/>
            <w:tcBorders>
              <w:top w:color="000000" w:sz="2" w:val="single"/>
              <w:left w:color="000000" w:sz="2" w:val="single"/>
              <w:bottom w:sz="4" w:val="nil"/>
              <w:right w:color="000000" w:sz="2" w:val="single"/>
            </w:tcBorders>
            <w:tcMar>
              <w:left w:type="dxa" w:w="90"/>
              <w:right w:type="dxa" w:w="90"/>
            </w:tcMar>
          </w:tcPr>
          <w:p w14:paraId="02020000">
            <w:pPr>
              <w:ind/>
              <w:jc w:val="center"/>
              <w:rPr>
                <w:color w:val="000000"/>
                <w:sz w:val="24"/>
              </w:rPr>
            </w:pPr>
            <w:r>
              <w:rPr>
                <w:color w:val="000000"/>
                <w:sz w:val="24"/>
              </w:rPr>
              <w:t xml:space="preserve">Тип рабочей арматуры </w:t>
            </w:r>
          </w:p>
        </w:tc>
        <w:tc>
          <w:tcPr>
            <w:tcW w:type="dxa" w:w="2805"/>
            <w:tcBorders>
              <w:top w:color="000000" w:sz="2" w:val="single"/>
              <w:left w:color="000000" w:sz="2" w:val="single"/>
              <w:bottom w:sz="4" w:val="nil"/>
              <w:right w:color="000000" w:sz="2" w:val="single"/>
            </w:tcBorders>
            <w:tcMar>
              <w:left w:type="dxa" w:w="90"/>
              <w:right w:type="dxa" w:w="90"/>
            </w:tcMar>
          </w:tcPr>
          <w:p w14:paraId="03020000">
            <w:pPr>
              <w:ind/>
              <w:jc w:val="center"/>
              <w:rPr>
                <w:color w:val="000000"/>
                <w:sz w:val="24"/>
              </w:rPr>
            </w:pPr>
            <w:r>
              <w:rPr>
                <w:color w:val="000000"/>
                <w:sz w:val="24"/>
              </w:rPr>
              <w:t xml:space="preserve">Условия работы стыка </w:t>
            </w:r>
          </w:p>
        </w:tc>
        <w:tc>
          <w:tcPr>
            <w:tcW w:type="dxa" w:w="3300"/>
            <w:gridSpan w:val="2"/>
            <w:tcBorders>
              <w:top w:color="000000" w:sz="2" w:val="single"/>
              <w:left w:color="000000" w:sz="2" w:val="single"/>
              <w:bottom w:color="000000" w:sz="2" w:val="single"/>
              <w:right w:color="000000" w:sz="2" w:val="single"/>
            </w:tcBorders>
            <w:tcMar>
              <w:left w:type="dxa" w:w="90"/>
              <w:right w:type="dxa" w:w="90"/>
            </w:tcMar>
          </w:tcPr>
          <w:p w14:paraId="04020000">
            <w:pPr>
              <w:ind/>
              <w:jc w:val="center"/>
              <w:rPr>
                <w:color w:val="000000"/>
                <w:sz w:val="24"/>
              </w:rPr>
            </w:pPr>
            <w:r>
              <w:rPr>
                <w:color w:val="000000"/>
                <w:sz w:val="24"/>
              </w:rPr>
              <w:t xml:space="preserve">Наименьшая длина перепуска при бетоне проектной марки </w:t>
            </w:r>
          </w:p>
          <w:p w14:paraId="05020000">
            <w:pPr>
              <w:ind/>
              <w:jc w:val="center"/>
              <w:rPr>
                <w:color w:val="000000"/>
                <w:sz w:val="24"/>
              </w:rPr>
            </w:pPr>
          </w:p>
        </w:tc>
      </w:tr>
      <w:tr>
        <w:tc>
          <w:tcPr>
            <w:tcW w:type="dxa" w:w="3375"/>
            <w:tcBorders>
              <w:top w:sz="4" w:val="nil"/>
              <w:left w:color="000000" w:sz="2" w:val="single"/>
              <w:bottom w:color="000000" w:sz="2" w:val="single"/>
              <w:right w:color="000000" w:sz="2" w:val="single"/>
            </w:tcBorders>
            <w:tcMar>
              <w:left w:type="dxa" w:w="90"/>
              <w:right w:type="dxa" w:w="90"/>
            </w:tcMar>
          </w:tcPr>
          <w:p w14:paraId="06020000">
            <w:pPr>
              <w:rPr>
                <w:color w:val="000000"/>
                <w:sz w:val="24"/>
              </w:rPr>
            </w:pPr>
            <w:r>
              <w:rPr>
                <w:color w:val="000000"/>
                <w:sz w:val="24"/>
              </w:rPr>
              <w:t xml:space="preserve">  </w:t>
            </w:r>
          </w:p>
        </w:tc>
        <w:tc>
          <w:tcPr>
            <w:tcW w:type="dxa" w:w="2805"/>
            <w:tcBorders>
              <w:top w:sz="4" w:val="nil"/>
              <w:left w:sz="4" w:val="nil"/>
              <w:bottom w:color="000000" w:sz="2" w:val="single"/>
              <w:right w:color="000000" w:sz="2" w:val="single"/>
            </w:tcBorders>
            <w:tcMar>
              <w:left w:type="dxa" w:w="90"/>
              <w:right w:type="dxa" w:w="90"/>
            </w:tcMar>
          </w:tcPr>
          <w:p w14:paraId="07020000">
            <w:pPr>
              <w:rPr>
                <w:color w:val="000000"/>
                <w:sz w:val="24"/>
              </w:rPr>
            </w:pPr>
            <w:r>
              <w:rPr>
                <w:color w:val="000000"/>
                <w:sz w:val="24"/>
              </w:rPr>
              <w:t xml:space="preserve">  </w:t>
            </w:r>
          </w:p>
        </w:tc>
        <w:tc>
          <w:tcPr>
            <w:tcW w:type="dxa" w:w="1500"/>
            <w:tcBorders>
              <w:top w:color="000000" w:sz="2" w:val="single"/>
              <w:left w:color="000000" w:sz="2" w:val="single"/>
              <w:bottom w:color="000000" w:sz="2" w:val="single"/>
              <w:right w:color="000000" w:sz="2" w:val="single"/>
            </w:tcBorders>
            <w:tcMar>
              <w:left w:type="dxa" w:w="90"/>
              <w:right w:type="dxa" w:w="90"/>
            </w:tcMar>
          </w:tcPr>
          <w:p w14:paraId="08020000">
            <w:pPr>
              <w:ind/>
              <w:jc w:val="center"/>
              <w:rPr>
                <w:color w:val="000000"/>
                <w:sz w:val="24"/>
              </w:rPr>
            </w:pPr>
            <w:r>
              <w:rPr>
                <w:color w:val="000000"/>
                <w:sz w:val="24"/>
              </w:rPr>
              <w:t xml:space="preserve">150 </w:t>
            </w:r>
          </w:p>
        </w:tc>
        <w:tc>
          <w:tcPr>
            <w:tcW w:type="dxa" w:w="1800"/>
            <w:tcBorders>
              <w:top w:color="000000" w:sz="2" w:val="single"/>
              <w:left w:color="000000" w:sz="2" w:val="single"/>
              <w:bottom w:color="000000" w:sz="2" w:val="single"/>
              <w:right w:color="000000" w:sz="2" w:val="single"/>
            </w:tcBorders>
            <w:tcMar>
              <w:left w:type="dxa" w:w="90"/>
              <w:right w:type="dxa" w:w="90"/>
            </w:tcMar>
          </w:tcPr>
          <w:p w14:paraId="09020000">
            <w:pPr>
              <w:ind/>
              <w:jc w:val="center"/>
              <w:rPr>
                <w:color w:val="000000"/>
                <w:sz w:val="24"/>
              </w:rPr>
            </w:pPr>
            <w:r>
              <w:rPr>
                <w:color w:val="000000"/>
                <w:sz w:val="24"/>
              </w:rPr>
              <w:t xml:space="preserve">200 и выше </w:t>
            </w:r>
          </w:p>
          <w:p w14:paraId="0A020000">
            <w:pPr>
              <w:ind/>
              <w:jc w:val="center"/>
              <w:rPr>
                <w:color w:val="000000"/>
                <w:sz w:val="24"/>
              </w:rPr>
            </w:pPr>
          </w:p>
        </w:tc>
      </w:tr>
      <w:tr>
        <w:tc>
          <w:tcPr>
            <w:tcW w:type="dxa" w:w="3375"/>
            <w:tcBorders>
              <w:top w:sz="4" w:val="nil"/>
              <w:left w:color="000000" w:sz="2" w:val="single"/>
              <w:bottom w:sz="4" w:val="nil"/>
              <w:right w:color="000000" w:sz="2" w:val="single"/>
            </w:tcBorders>
            <w:tcMar>
              <w:left w:type="dxa" w:w="90"/>
              <w:right w:type="dxa" w:w="90"/>
            </w:tcMar>
          </w:tcPr>
          <w:p w14:paraId="0B020000">
            <w:pPr>
              <w:ind/>
              <w:jc w:val="center"/>
              <w:rPr>
                <w:color w:val="000000"/>
                <w:sz w:val="24"/>
              </w:rPr>
            </w:pPr>
            <w:r>
              <w:rPr>
                <w:color w:val="000000"/>
                <w:sz w:val="24"/>
              </w:rPr>
              <w:t xml:space="preserve">Горячекатаная периодического профиля класса А-II и гладкая класса A-I </w:t>
            </w:r>
          </w:p>
        </w:tc>
        <w:tc>
          <w:tcPr>
            <w:tcW w:type="dxa" w:w="2805"/>
            <w:tcBorders>
              <w:top w:color="000000" w:sz="2" w:val="single"/>
              <w:left w:color="000000" w:sz="2" w:val="single"/>
              <w:bottom w:color="000000" w:sz="2" w:val="single"/>
              <w:right w:color="000000" w:sz="2" w:val="single"/>
            </w:tcBorders>
            <w:tcMar>
              <w:left w:type="dxa" w:w="90"/>
              <w:right w:type="dxa" w:w="90"/>
            </w:tcMar>
          </w:tcPr>
          <w:p w14:paraId="0C020000">
            <w:pPr>
              <w:ind/>
              <w:jc w:val="center"/>
              <w:rPr>
                <w:color w:val="000000"/>
                <w:sz w:val="24"/>
              </w:rPr>
            </w:pPr>
            <w:r>
              <w:rPr>
                <w:color w:val="000000"/>
                <w:sz w:val="24"/>
              </w:rPr>
              <w:t xml:space="preserve">В растянутой зоне изгибаемых элементов </w:t>
            </w:r>
          </w:p>
        </w:tc>
        <w:tc>
          <w:tcPr>
            <w:tcW w:type="dxa" w:w="1500"/>
            <w:tcBorders>
              <w:top w:color="000000" w:sz="2" w:val="single"/>
              <w:left w:color="000000" w:sz="2" w:val="single"/>
              <w:bottom w:color="000000" w:sz="2" w:val="single"/>
              <w:right w:color="000000" w:sz="2" w:val="single"/>
            </w:tcBorders>
            <w:tcMar>
              <w:left w:type="dxa" w:w="90"/>
              <w:right w:type="dxa" w:w="90"/>
            </w:tcMar>
          </w:tcPr>
          <w:p w14:paraId="0D020000">
            <w:pPr>
              <w:ind/>
              <w:jc w:val="center"/>
              <w:rPr>
                <w:color w:val="000000"/>
                <w:sz w:val="24"/>
              </w:rPr>
            </w:pPr>
            <w:r>
              <w:rPr>
                <w:color w:val="000000"/>
                <w:sz w:val="24"/>
              </w:rPr>
              <w:t xml:space="preserve">35d </w:t>
            </w:r>
          </w:p>
        </w:tc>
        <w:tc>
          <w:tcPr>
            <w:tcW w:type="dxa" w:w="1800"/>
            <w:tcBorders>
              <w:top w:color="000000" w:sz="2" w:val="single"/>
              <w:left w:color="000000" w:sz="2" w:val="single"/>
              <w:bottom w:color="000000" w:sz="2" w:val="single"/>
              <w:right w:color="000000" w:sz="2" w:val="single"/>
            </w:tcBorders>
            <w:tcMar>
              <w:left w:type="dxa" w:w="90"/>
              <w:right w:type="dxa" w:w="90"/>
            </w:tcMar>
          </w:tcPr>
          <w:p w14:paraId="0E020000">
            <w:pPr>
              <w:ind/>
              <w:jc w:val="center"/>
              <w:rPr>
                <w:color w:val="000000"/>
                <w:sz w:val="24"/>
              </w:rPr>
            </w:pPr>
            <w:r>
              <w:rPr>
                <w:color w:val="000000"/>
                <w:sz w:val="24"/>
              </w:rPr>
              <w:t xml:space="preserve">30d </w:t>
            </w:r>
          </w:p>
        </w:tc>
      </w:tr>
      <w:tr>
        <w:tc>
          <w:tcPr>
            <w:tcW w:type="dxa" w:w="3375"/>
            <w:tcBorders>
              <w:top w:sz="4" w:val="nil"/>
              <w:left w:color="000000" w:sz="2" w:val="single"/>
              <w:bottom w:color="000000" w:sz="2" w:val="single"/>
              <w:right w:color="000000" w:sz="2" w:val="single"/>
            </w:tcBorders>
            <w:tcMar>
              <w:left w:type="dxa" w:w="90"/>
              <w:right w:type="dxa" w:w="90"/>
            </w:tcMar>
          </w:tcPr>
          <w:p w14:paraId="0F020000">
            <w:pPr>
              <w:rPr>
                <w:color w:val="000000"/>
                <w:sz w:val="24"/>
              </w:rPr>
            </w:pPr>
            <w:r>
              <w:rPr>
                <w:color w:val="000000"/>
                <w:sz w:val="24"/>
              </w:rPr>
              <w:t xml:space="preserve">  </w:t>
            </w:r>
          </w:p>
        </w:tc>
        <w:tc>
          <w:tcPr>
            <w:tcW w:type="dxa" w:w="2805"/>
            <w:tcBorders>
              <w:top w:color="000000" w:sz="2" w:val="single"/>
              <w:left w:color="000000" w:sz="2" w:val="single"/>
              <w:bottom w:color="000000" w:sz="2" w:val="single"/>
              <w:right w:color="000000" w:sz="2" w:val="single"/>
            </w:tcBorders>
            <w:tcMar>
              <w:left w:type="dxa" w:w="90"/>
              <w:right w:type="dxa" w:w="90"/>
            </w:tcMar>
          </w:tcPr>
          <w:p w14:paraId="10020000">
            <w:pPr>
              <w:ind/>
              <w:jc w:val="center"/>
              <w:rPr>
                <w:color w:val="000000"/>
                <w:sz w:val="24"/>
              </w:rPr>
            </w:pPr>
            <w:r>
              <w:rPr>
                <w:color w:val="000000"/>
                <w:sz w:val="24"/>
              </w:rPr>
              <w:t xml:space="preserve">В растянутых элементах </w:t>
            </w:r>
          </w:p>
        </w:tc>
        <w:tc>
          <w:tcPr>
            <w:tcW w:type="dxa" w:w="1500"/>
            <w:tcBorders>
              <w:top w:color="000000" w:sz="2" w:val="single"/>
              <w:left w:color="000000" w:sz="2" w:val="single"/>
              <w:bottom w:color="000000" w:sz="2" w:val="single"/>
              <w:right w:color="000000" w:sz="2" w:val="single"/>
            </w:tcBorders>
            <w:tcMar>
              <w:left w:type="dxa" w:w="90"/>
              <w:right w:type="dxa" w:w="90"/>
            </w:tcMar>
          </w:tcPr>
          <w:p w14:paraId="11020000">
            <w:pPr>
              <w:ind/>
              <w:jc w:val="center"/>
              <w:rPr>
                <w:color w:val="000000"/>
                <w:sz w:val="24"/>
              </w:rPr>
            </w:pPr>
            <w:r>
              <w:rPr>
                <w:color w:val="000000"/>
                <w:sz w:val="24"/>
              </w:rPr>
              <w:t xml:space="preserve">40d </w:t>
            </w:r>
          </w:p>
        </w:tc>
        <w:tc>
          <w:tcPr>
            <w:tcW w:type="dxa" w:w="1800"/>
            <w:tcBorders>
              <w:top w:color="000000" w:sz="2" w:val="single"/>
              <w:left w:color="000000" w:sz="2" w:val="single"/>
              <w:bottom w:color="000000" w:sz="2" w:val="single"/>
              <w:right w:color="000000" w:sz="2" w:val="single"/>
            </w:tcBorders>
            <w:tcMar>
              <w:left w:type="dxa" w:w="90"/>
              <w:right w:type="dxa" w:w="90"/>
            </w:tcMar>
          </w:tcPr>
          <w:p w14:paraId="12020000">
            <w:pPr>
              <w:ind/>
              <w:jc w:val="center"/>
              <w:rPr>
                <w:color w:val="000000"/>
                <w:sz w:val="24"/>
              </w:rPr>
            </w:pPr>
            <w:r>
              <w:rPr>
                <w:color w:val="000000"/>
                <w:sz w:val="24"/>
              </w:rPr>
              <w:t>35d</w:t>
            </w:r>
          </w:p>
          <w:p w14:paraId="13020000">
            <w:pPr>
              <w:ind/>
              <w:jc w:val="center"/>
              <w:rPr>
                <w:color w:val="000000"/>
                <w:sz w:val="24"/>
              </w:rPr>
            </w:pPr>
          </w:p>
        </w:tc>
      </w:tr>
      <w:tr>
        <w:tc>
          <w:tcPr>
            <w:tcW w:type="dxa" w:w="3375"/>
            <w:tcBorders>
              <w:top w:color="000000" w:sz="2" w:val="single"/>
              <w:left w:color="000000" w:sz="2" w:val="single"/>
              <w:bottom w:sz="4" w:val="nil"/>
              <w:right w:color="000000" w:sz="2" w:val="single"/>
            </w:tcBorders>
            <w:tcMar>
              <w:left w:type="dxa" w:w="90"/>
              <w:right w:type="dxa" w:w="90"/>
            </w:tcMar>
          </w:tcPr>
          <w:p w14:paraId="14020000">
            <w:pPr>
              <w:ind/>
              <w:jc w:val="center"/>
              <w:rPr>
                <w:color w:val="000000"/>
                <w:sz w:val="24"/>
              </w:rPr>
            </w:pPr>
            <w:r>
              <w:rPr>
                <w:color w:val="000000"/>
                <w:sz w:val="24"/>
              </w:rPr>
              <w:t xml:space="preserve">Горячекатаная периодического профиля класса А-III и упрочненная вытяжкой периодического профиля класса А-II в </w:t>
            </w:r>
          </w:p>
        </w:tc>
        <w:tc>
          <w:tcPr>
            <w:tcW w:type="dxa" w:w="2805"/>
            <w:tcBorders>
              <w:top w:color="000000" w:sz="2" w:val="single"/>
              <w:left w:color="000000" w:sz="2" w:val="single"/>
              <w:bottom w:color="000000" w:sz="2" w:val="single"/>
              <w:right w:color="000000" w:sz="2" w:val="single"/>
            </w:tcBorders>
            <w:tcMar>
              <w:left w:type="dxa" w:w="90"/>
              <w:right w:type="dxa" w:w="90"/>
            </w:tcMar>
          </w:tcPr>
          <w:p w14:paraId="15020000">
            <w:pPr>
              <w:ind/>
              <w:jc w:val="center"/>
              <w:rPr>
                <w:color w:val="000000"/>
                <w:sz w:val="24"/>
              </w:rPr>
            </w:pPr>
            <w:r>
              <w:rPr>
                <w:color w:val="000000"/>
                <w:sz w:val="24"/>
              </w:rPr>
              <w:t xml:space="preserve">В растянутой зоне изгибаемых элементов </w:t>
            </w:r>
          </w:p>
        </w:tc>
        <w:tc>
          <w:tcPr>
            <w:tcW w:type="dxa" w:w="1500"/>
            <w:tcBorders>
              <w:top w:color="000000" w:sz="2" w:val="single"/>
              <w:left w:color="000000" w:sz="2" w:val="single"/>
              <w:bottom w:color="000000" w:sz="2" w:val="single"/>
              <w:right w:color="000000" w:sz="2" w:val="single"/>
            </w:tcBorders>
            <w:tcMar>
              <w:left w:type="dxa" w:w="90"/>
              <w:right w:type="dxa" w:w="90"/>
            </w:tcMar>
          </w:tcPr>
          <w:p w14:paraId="16020000">
            <w:pPr>
              <w:ind/>
              <w:jc w:val="center"/>
              <w:rPr>
                <w:color w:val="000000"/>
                <w:sz w:val="24"/>
              </w:rPr>
            </w:pPr>
            <w:r>
              <w:rPr>
                <w:color w:val="000000"/>
                <w:sz w:val="24"/>
              </w:rPr>
              <w:t xml:space="preserve">45d </w:t>
            </w:r>
          </w:p>
        </w:tc>
        <w:tc>
          <w:tcPr>
            <w:tcW w:type="dxa" w:w="1800"/>
            <w:tcBorders>
              <w:top w:color="000000" w:sz="2" w:val="single"/>
              <w:left w:color="000000" w:sz="2" w:val="single"/>
              <w:bottom w:color="000000" w:sz="2" w:val="single"/>
              <w:right w:color="000000" w:sz="2" w:val="single"/>
            </w:tcBorders>
            <w:tcMar>
              <w:left w:type="dxa" w:w="90"/>
              <w:right w:type="dxa" w:w="90"/>
            </w:tcMar>
          </w:tcPr>
          <w:p w14:paraId="17020000">
            <w:pPr>
              <w:ind/>
              <w:jc w:val="center"/>
              <w:rPr>
                <w:color w:val="000000"/>
                <w:sz w:val="24"/>
              </w:rPr>
            </w:pPr>
            <w:r>
              <w:rPr>
                <w:color w:val="000000"/>
                <w:sz w:val="24"/>
              </w:rPr>
              <w:t xml:space="preserve">40d </w:t>
            </w:r>
          </w:p>
        </w:tc>
      </w:tr>
      <w:tr>
        <w:tc>
          <w:tcPr>
            <w:tcW w:type="dxa" w:w="3375"/>
            <w:tcBorders>
              <w:top w:sz="4" w:val="nil"/>
              <w:left w:color="000000" w:sz="2" w:val="single"/>
              <w:bottom w:color="000000" w:sz="2" w:val="single"/>
              <w:right w:color="000000" w:sz="2" w:val="single"/>
            </w:tcBorders>
            <w:tcMar>
              <w:left w:type="dxa" w:w="90"/>
              <w:right w:type="dxa" w:w="90"/>
            </w:tcMar>
          </w:tcPr>
          <w:p w14:paraId="18020000">
            <w:pPr>
              <w:rPr>
                <w:color w:val="000000"/>
                <w:sz w:val="24"/>
              </w:rPr>
            </w:pPr>
            <w:r>
              <w:rPr>
                <w:color w:val="000000"/>
                <w:sz w:val="24"/>
              </w:rPr>
              <w:t xml:space="preserve">  </w:t>
            </w:r>
          </w:p>
        </w:tc>
        <w:tc>
          <w:tcPr>
            <w:tcW w:type="dxa" w:w="2805"/>
            <w:tcBorders>
              <w:top w:color="000000" w:sz="2" w:val="single"/>
              <w:left w:color="000000" w:sz="2" w:val="single"/>
              <w:bottom w:color="000000" w:sz="2" w:val="single"/>
              <w:right w:color="000000" w:sz="2" w:val="single"/>
            </w:tcBorders>
            <w:tcMar>
              <w:left w:type="dxa" w:w="90"/>
              <w:right w:type="dxa" w:w="90"/>
            </w:tcMar>
          </w:tcPr>
          <w:p w14:paraId="19020000">
            <w:pPr>
              <w:ind/>
              <w:jc w:val="center"/>
              <w:rPr>
                <w:color w:val="000000"/>
                <w:sz w:val="24"/>
              </w:rPr>
            </w:pPr>
            <w:r>
              <w:rPr>
                <w:color w:val="000000"/>
                <w:sz w:val="24"/>
              </w:rPr>
              <w:t xml:space="preserve">В растянутых элементах </w:t>
            </w:r>
          </w:p>
        </w:tc>
        <w:tc>
          <w:tcPr>
            <w:tcW w:type="dxa" w:w="1500"/>
            <w:tcBorders>
              <w:top w:color="000000" w:sz="2" w:val="single"/>
              <w:left w:color="000000" w:sz="2" w:val="single"/>
              <w:bottom w:color="000000" w:sz="2" w:val="single"/>
              <w:right w:color="000000" w:sz="2" w:val="single"/>
            </w:tcBorders>
            <w:tcMar>
              <w:left w:type="dxa" w:w="90"/>
              <w:right w:type="dxa" w:w="90"/>
            </w:tcMar>
          </w:tcPr>
          <w:p w14:paraId="1A020000">
            <w:pPr>
              <w:ind/>
              <w:jc w:val="center"/>
              <w:rPr>
                <w:color w:val="000000"/>
                <w:sz w:val="24"/>
              </w:rPr>
            </w:pPr>
            <w:r>
              <w:rPr>
                <w:color w:val="000000"/>
                <w:sz w:val="24"/>
              </w:rPr>
              <w:t xml:space="preserve">50d </w:t>
            </w:r>
          </w:p>
        </w:tc>
        <w:tc>
          <w:tcPr>
            <w:tcW w:type="dxa" w:w="1800"/>
            <w:tcBorders>
              <w:top w:color="000000" w:sz="2" w:val="single"/>
              <w:left w:color="000000" w:sz="2" w:val="single"/>
              <w:bottom w:color="000000" w:sz="2" w:val="single"/>
              <w:right w:color="000000" w:sz="2" w:val="single"/>
            </w:tcBorders>
            <w:tcMar>
              <w:left w:type="dxa" w:w="90"/>
              <w:right w:type="dxa" w:w="90"/>
            </w:tcMar>
          </w:tcPr>
          <w:p w14:paraId="1B020000">
            <w:pPr>
              <w:ind/>
              <w:jc w:val="center"/>
              <w:rPr>
                <w:color w:val="000000"/>
                <w:sz w:val="24"/>
              </w:rPr>
            </w:pPr>
            <w:r>
              <w:rPr>
                <w:color w:val="000000"/>
                <w:sz w:val="24"/>
              </w:rPr>
              <w:t>40d</w:t>
            </w:r>
          </w:p>
          <w:p w14:paraId="1C020000">
            <w:pPr>
              <w:ind/>
              <w:jc w:val="center"/>
              <w:rPr>
                <w:color w:val="000000"/>
                <w:sz w:val="24"/>
              </w:rPr>
            </w:pPr>
          </w:p>
        </w:tc>
      </w:tr>
    </w:tbl>
    <w:p w14:paraId="1D020000">
      <w:pPr>
        <w:ind w:firstLine="225" w:left="0"/>
        <w:jc w:val="both"/>
        <w:rPr>
          <w:color w:val="000000"/>
          <w:sz w:val="24"/>
        </w:rPr>
      </w:pPr>
      <w:r>
        <w:rPr>
          <w:color w:val="000000"/>
          <w:sz w:val="24"/>
        </w:rPr>
        <w:t xml:space="preserve">Примечания: </w:t>
      </w:r>
    </w:p>
    <w:p w14:paraId="1E020000">
      <w:pPr>
        <w:ind w:firstLine="225" w:left="0"/>
        <w:jc w:val="both"/>
        <w:rPr>
          <w:color w:val="000000"/>
          <w:sz w:val="24"/>
        </w:rPr>
      </w:pPr>
      <w:r>
        <w:rPr>
          <w:color w:val="000000"/>
          <w:sz w:val="24"/>
        </w:rPr>
        <w:t xml:space="preserve">1. В любом случае длина перепуска </w:t>
      </w:r>
      <w:r>
        <w:rPr>
          <w:color w:val="000000"/>
          <w:sz w:val="24"/>
        </w:rPr>
        <w:drawing>
          <wp:inline>
            <wp:extent cx="123825" cy="180975"/>
            <wp:effectExtent b="0" l="0" r="0" t="0"/>
            <wp:docPr hidden="false" id="54" name="Picture 54"/>
            <a:graphic>
              <a:graphicData uri="http://schemas.openxmlformats.org/drawingml/2006/picture">
                <pic:pic>
                  <pic:nvPicPr>
                    <pic:cNvPr hidden="false" id="53" name="Picture 53"/>
                    <pic:cNvPicPr preferRelativeResize="true"/>
                  </pic:nvPicPr>
                  <pic:blipFill>
                    <a:blip r:embed="rId28"/>
                    <a:srcRect b="0" l="0" r="0" t="0"/>
                    <a:stretch/>
                  </pic:blipFill>
                  <pic:spPr>
                    <a:xfrm flipH="false" flipV="false" rot="0">
                      <a:ext cx="123825" cy="180975"/>
                    </a:xfrm>
                    <a:prstGeom prst="rect"/>
                  </pic:spPr>
                </pic:pic>
              </a:graphicData>
            </a:graphic>
          </wp:inline>
        </w:drawing>
      </w:r>
      <w:r>
        <w:rPr>
          <w:color w:val="000000"/>
          <w:sz w:val="24"/>
        </w:rPr>
        <w:t xml:space="preserve"> должна быть не менее 250 мм. </w:t>
      </w:r>
    </w:p>
    <w:p w14:paraId="1F020000">
      <w:pPr>
        <w:ind w:firstLine="225" w:left="0"/>
        <w:jc w:val="both"/>
        <w:rPr>
          <w:color w:val="000000"/>
          <w:sz w:val="24"/>
        </w:rPr>
      </w:pPr>
      <w:r>
        <w:rPr>
          <w:color w:val="000000"/>
          <w:sz w:val="24"/>
        </w:rPr>
        <w:t xml:space="preserve">2. Длина перепуска </w:t>
      </w:r>
      <w:r>
        <w:rPr>
          <w:color w:val="000000"/>
          <w:sz w:val="24"/>
        </w:rPr>
        <w:drawing>
          <wp:inline>
            <wp:extent cx="123825" cy="180975"/>
            <wp:effectExtent b="0" l="0" r="0" t="0"/>
            <wp:docPr hidden="false" id="56" name="Picture 56"/>
            <a:graphic>
              <a:graphicData uri="http://schemas.openxmlformats.org/drawingml/2006/picture">
                <pic:pic>
                  <pic:nvPicPr>
                    <pic:cNvPr hidden="false" id="55" name="Picture 55"/>
                    <pic:cNvPicPr preferRelativeResize="true"/>
                  </pic:nvPicPr>
                  <pic:blipFill>
                    <a:blip r:embed="rId29"/>
                    <a:srcRect b="0" l="0" r="0" t="0"/>
                    <a:stretch/>
                  </pic:blipFill>
                  <pic:spPr>
                    <a:xfrm flipH="false" flipV="false" rot="0">
                      <a:ext cx="123825" cy="180975"/>
                    </a:xfrm>
                    <a:prstGeom prst="rect"/>
                  </pic:spPr>
                </pic:pic>
              </a:graphicData>
            </a:graphic>
          </wp:inline>
        </w:drawing>
      </w:r>
      <w:r>
        <w:rPr>
          <w:color w:val="000000"/>
          <w:sz w:val="24"/>
        </w:rPr>
        <w:t xml:space="preserve"> в сжатой зоне может быть на 10d меньше, но не менее 200 мм.</w:t>
      </w:r>
    </w:p>
    <w:p w14:paraId="20020000">
      <w:pPr>
        <w:ind w:firstLine="225" w:left="0"/>
        <w:jc w:val="both"/>
        <w:rPr>
          <w:color w:val="000000"/>
          <w:sz w:val="24"/>
        </w:rPr>
      </w:pPr>
      <w:r>
        <w:rPr>
          <w:color w:val="000000"/>
          <w:sz w:val="24"/>
        </w:rPr>
        <w:t>Сварные сетки и плоские каркасы с односторонним расположением рабочих стержней стыкуют на месте установки без сварки так, как это показано на рис.16, а, б, в</w:t>
      </w:r>
      <w:r>
        <w:rPr>
          <w:i w:val="1"/>
          <w:color w:val="000000"/>
          <w:sz w:val="24"/>
        </w:rPr>
        <w:t>.</w:t>
      </w:r>
    </w:p>
    <w:p w14:paraId="21020000">
      <w:pPr>
        <w:ind/>
        <w:jc w:val="center"/>
        <w:rPr>
          <w:color w:val="000000"/>
          <w:sz w:val="24"/>
        </w:rPr>
      </w:pPr>
    </w:p>
    <w:p w14:paraId="22020000">
      <w:pPr>
        <w:ind/>
        <w:jc w:val="center"/>
        <w:rPr>
          <w:color w:val="000000"/>
          <w:sz w:val="24"/>
        </w:rPr>
      </w:pPr>
      <w:r>
        <w:rPr>
          <w:color w:val="000000"/>
          <w:sz w:val="24"/>
        </w:rPr>
        <w:drawing>
          <wp:inline>
            <wp:extent cx="1764000" cy="3075296"/>
            <wp:effectExtent b="0" l="0" r="0" t="0"/>
            <wp:docPr hidden="false" id="58" name="Picture 58"/>
            <a:graphic>
              <a:graphicData uri="http://schemas.openxmlformats.org/drawingml/2006/picture">
                <pic:pic>
                  <pic:nvPicPr>
                    <pic:cNvPr hidden="false" id="57" name="Picture 57"/>
                    <pic:cNvPicPr preferRelativeResize="true"/>
                  </pic:nvPicPr>
                  <pic:blipFill>
                    <a:blip r:embed="rId30"/>
                    <a:srcRect b="0" l="0" r="0" t="0"/>
                    <a:stretch/>
                  </pic:blipFill>
                  <pic:spPr>
                    <a:xfrm flipH="false" flipV="false" rot="0">
                      <a:ext cx="1764000" cy="3075296"/>
                    </a:xfrm>
                    <a:prstGeom prst="rect"/>
                  </pic:spPr>
                </pic:pic>
              </a:graphicData>
            </a:graphic>
          </wp:inline>
        </w:drawing>
      </w:r>
    </w:p>
    <w:p w14:paraId="23020000">
      <w:pPr>
        <w:ind/>
        <w:jc w:val="center"/>
        <w:rPr>
          <w:color w:val="000000"/>
          <w:sz w:val="24"/>
        </w:rPr>
      </w:pPr>
      <w:r>
        <w:rPr>
          <w:color w:val="000000"/>
          <w:sz w:val="24"/>
        </w:rPr>
        <w:t>Рис.16. Стыкование арматурных сеток без сварки:</w:t>
      </w:r>
    </w:p>
    <w:p w14:paraId="24020000">
      <w:pPr>
        <w:ind/>
        <w:jc w:val="center"/>
        <w:rPr>
          <w:color w:val="000000"/>
          <w:sz w:val="24"/>
        </w:rPr>
      </w:pPr>
      <w:r>
        <w:rPr>
          <w:color w:val="000000"/>
          <w:sz w:val="24"/>
        </w:rPr>
        <w:t>а</w:t>
      </w:r>
      <w:r>
        <w:rPr>
          <w:i w:val="1"/>
          <w:color w:val="000000"/>
          <w:sz w:val="24"/>
        </w:rPr>
        <w:t xml:space="preserve"> -</w:t>
      </w:r>
      <w:r>
        <w:rPr>
          <w:color w:val="000000"/>
          <w:sz w:val="24"/>
        </w:rPr>
        <w:t xml:space="preserve"> для гладких стержней, б - для стержней периодического профиля, в - в нерабочем направлении</w:t>
      </w:r>
      <w:r>
        <w:rPr>
          <w:color w:val="000000"/>
          <w:sz w:val="24"/>
        </w:rPr>
        <w:t xml:space="preserve"> </w:t>
      </w:r>
      <w:r>
        <w:rPr>
          <w:color w:val="000000"/>
          <w:sz w:val="24"/>
        </w:rPr>
        <w:t xml:space="preserve"> с перепуском, г - в нерабочем направлении с дополнитель</w:t>
      </w:r>
      <w:r>
        <w:rPr>
          <w:color w:val="000000"/>
          <w:sz w:val="24"/>
        </w:rPr>
        <w:t>н</w:t>
      </w:r>
      <w:r>
        <w:rPr>
          <w:color w:val="000000"/>
          <w:sz w:val="24"/>
        </w:rPr>
        <w:t xml:space="preserve">ой сеткой; </w:t>
      </w:r>
      <w:r>
        <w:rPr>
          <w:color w:val="000000"/>
          <w:sz w:val="24"/>
        </w:rPr>
        <w:drawing>
          <wp:inline>
            <wp:extent cx="200025" cy="219075"/>
            <wp:effectExtent b="0" l="0" r="0" t="0"/>
            <wp:docPr hidden="false" id="60" name="Picture 60"/>
            <a:graphic>
              <a:graphicData uri="http://schemas.openxmlformats.org/drawingml/2006/picture">
                <pic:pic>
                  <pic:nvPicPr>
                    <pic:cNvPr hidden="false" id="59" name="Picture 59"/>
                    <pic:cNvPicPr preferRelativeResize="true"/>
                  </pic:nvPicPr>
                  <pic:blipFill>
                    <a:blip r:embed="rId31"/>
                    <a:srcRect b="0" l="0" r="0" t="0"/>
                    <a:stretch/>
                  </pic:blipFill>
                  <pic:spPr>
                    <a:xfrm flipH="false" flipV="false" rot="0">
                      <a:ext cx="200025" cy="219075"/>
                    </a:xfrm>
                    <a:prstGeom prst="rect"/>
                  </pic:spPr>
                </pic:pic>
              </a:graphicData>
            </a:graphic>
          </wp:inline>
        </w:drawing>
      </w:r>
      <w:r>
        <w:rPr>
          <w:color w:val="000000"/>
          <w:sz w:val="24"/>
        </w:rPr>
        <w:t xml:space="preserve"> - длина перепуска, </w:t>
      </w:r>
      <w:r>
        <w:rPr>
          <w:color w:val="000000"/>
          <w:sz w:val="24"/>
        </w:rPr>
        <w:t xml:space="preserve"> </w:t>
      </w:r>
      <w:r>
        <w:rPr>
          <w:color w:val="000000"/>
          <w:sz w:val="24"/>
        </w:rPr>
        <w:drawing>
          <wp:inline>
            <wp:extent cx="180975" cy="209550"/>
            <wp:effectExtent b="0" l="0" r="0" t="0"/>
            <wp:docPr hidden="false" id="62" name="Picture 62"/>
            <a:graphic>
              <a:graphicData uri="http://schemas.openxmlformats.org/drawingml/2006/picture">
                <pic:pic>
                  <pic:nvPicPr>
                    <pic:cNvPr hidden="false" id="61" name="Picture 61"/>
                    <pic:cNvPicPr preferRelativeResize="true"/>
                  </pic:nvPicPr>
                  <pic:blipFill>
                    <a:blip r:embed="rId32"/>
                    <a:srcRect b="0" l="0" r="0" t="0"/>
                    <a:stretch/>
                  </pic:blipFill>
                  <pic:spPr>
                    <a:xfrm flipH="false" flipV="false" rot="0">
                      <a:ext cx="180975" cy="209550"/>
                    </a:xfrm>
                    <a:prstGeom prst="rect"/>
                  </pic:spPr>
                </pic:pic>
              </a:graphicData>
            </a:graphic>
          </wp:inline>
        </w:drawing>
      </w:r>
      <w:r>
        <w:rPr>
          <w:color w:val="000000"/>
          <w:sz w:val="24"/>
        </w:rPr>
        <w:t xml:space="preserve"> </w:t>
      </w:r>
      <w:r>
        <w:rPr>
          <w:i w:val="1"/>
          <w:color w:val="000000"/>
          <w:sz w:val="24"/>
        </w:rPr>
        <w:t>-</w:t>
      </w:r>
      <w:r>
        <w:rPr>
          <w:color w:val="000000"/>
          <w:sz w:val="24"/>
        </w:rPr>
        <w:t xml:space="preserve"> диаметр рабочих стержней, </w:t>
      </w:r>
      <w:r>
        <w:rPr>
          <w:color w:val="000000"/>
          <w:sz w:val="24"/>
        </w:rPr>
        <w:drawing>
          <wp:inline>
            <wp:extent cx="209550" cy="219075"/>
            <wp:effectExtent b="0" l="0" r="0" t="0"/>
            <wp:docPr hidden="false" id="64" name="Picture 64"/>
            <a:graphic>
              <a:graphicData uri="http://schemas.openxmlformats.org/drawingml/2006/picture">
                <pic:pic>
                  <pic:nvPicPr>
                    <pic:cNvPr hidden="false" id="63" name="Picture 63"/>
                    <pic:cNvPicPr preferRelativeResize="true"/>
                  </pic:nvPicPr>
                  <pic:blipFill>
                    <a:blip r:embed="rId33"/>
                    <a:srcRect b="0" l="0" r="0" t="0"/>
                    <a:stretch/>
                  </pic:blipFill>
                  <pic:spPr>
                    <a:xfrm flipH="false" flipV="false" rot="0">
                      <a:ext cx="209550" cy="219075"/>
                    </a:xfrm>
                    <a:prstGeom prst="rect"/>
                  </pic:spPr>
                </pic:pic>
              </a:graphicData>
            </a:graphic>
          </wp:inline>
        </w:drawing>
      </w:r>
      <w:r>
        <w:rPr>
          <w:color w:val="000000"/>
          <w:sz w:val="24"/>
        </w:rPr>
        <w:t xml:space="preserve"> </w:t>
      </w:r>
      <w:r>
        <w:rPr>
          <w:i w:val="1"/>
          <w:color w:val="000000"/>
          <w:sz w:val="24"/>
        </w:rPr>
        <w:t>-</w:t>
      </w:r>
      <w:r>
        <w:rPr>
          <w:color w:val="000000"/>
          <w:sz w:val="24"/>
        </w:rPr>
        <w:t xml:space="preserve"> диаметр распределительных стержней, </w:t>
      </w:r>
      <w:r>
        <w:rPr>
          <w:color w:val="000000"/>
          <w:sz w:val="24"/>
        </w:rPr>
        <w:drawing>
          <wp:inline>
            <wp:extent cx="190500" cy="209550"/>
            <wp:effectExtent b="0" l="0" r="0" t="0"/>
            <wp:docPr hidden="false" id="66" name="Picture 66"/>
            <a:graphic>
              <a:graphicData uri="http://schemas.openxmlformats.org/drawingml/2006/picture">
                <pic:pic>
                  <pic:nvPicPr>
                    <pic:cNvPr hidden="false" id="65" name="Picture 65"/>
                    <pic:cNvPicPr preferRelativeResize="true"/>
                  </pic:nvPicPr>
                  <pic:blipFill>
                    <a:blip r:embed="rId34"/>
                    <a:srcRect b="0" l="0" r="0" t="0"/>
                    <a:stretch/>
                  </pic:blipFill>
                  <pic:spPr>
                    <a:xfrm flipH="false" flipV="false" rot="0">
                      <a:ext cx="190500" cy="209550"/>
                    </a:xfrm>
                    <a:prstGeom prst="rect"/>
                  </pic:spPr>
                </pic:pic>
              </a:graphicData>
            </a:graphic>
          </wp:inline>
        </w:drawing>
      </w:r>
      <w:r>
        <w:rPr>
          <w:color w:val="000000"/>
          <w:sz w:val="24"/>
        </w:rPr>
        <w:t xml:space="preserve"> </w:t>
      </w:r>
      <w:r>
        <w:rPr>
          <w:i w:val="1"/>
          <w:color w:val="000000"/>
          <w:sz w:val="24"/>
        </w:rPr>
        <w:t>-</w:t>
      </w:r>
      <w:r>
        <w:rPr>
          <w:color w:val="000000"/>
          <w:sz w:val="24"/>
        </w:rPr>
        <w:t xml:space="preserve"> диаметр распределительных стержней дополнительной сетки </w:t>
      </w:r>
    </w:p>
    <w:p w14:paraId="25020000">
      <w:pPr>
        <w:ind w:firstLine="225" w:left="0"/>
        <w:jc w:val="both"/>
        <w:rPr>
          <w:color w:val="000000"/>
          <w:sz w:val="24"/>
        </w:rPr>
      </w:pPr>
    </w:p>
    <w:p w14:paraId="26020000">
      <w:pPr>
        <w:ind w:firstLine="225" w:left="0"/>
        <w:jc w:val="both"/>
        <w:rPr>
          <w:color w:val="000000"/>
          <w:sz w:val="24"/>
        </w:rPr>
      </w:pPr>
      <w:r>
        <w:rPr>
          <w:color w:val="000000"/>
          <w:sz w:val="24"/>
        </w:rPr>
        <w:t>При установке по ширине элемента нескольких сварных сеток или каркасов их стыки необходимо располагать вразбежку.</w:t>
      </w:r>
    </w:p>
    <w:p w14:paraId="27020000">
      <w:pPr>
        <w:ind w:firstLine="225" w:left="0"/>
        <w:jc w:val="both"/>
        <w:rPr>
          <w:color w:val="000000"/>
          <w:sz w:val="24"/>
        </w:rPr>
      </w:pPr>
    </w:p>
    <w:p w14:paraId="28020000">
      <w:pPr>
        <w:ind w:firstLine="225" w:left="0"/>
        <w:jc w:val="both"/>
        <w:rPr>
          <w:color w:val="000000"/>
          <w:sz w:val="24"/>
        </w:rPr>
      </w:pPr>
      <w:r>
        <w:rPr>
          <w:color w:val="000000"/>
          <w:sz w:val="24"/>
        </w:rPr>
        <w:t>В каждой из стыкуемых в растянутой зоне сеток на длине нахлестки должно располагаться не менее двух поперечных стержней, приваренных ко всем продольным стержням сетки.</w:t>
      </w:r>
    </w:p>
    <w:p w14:paraId="29020000">
      <w:pPr>
        <w:ind w:firstLine="225" w:left="0"/>
        <w:jc w:val="both"/>
        <w:rPr>
          <w:color w:val="000000"/>
          <w:sz w:val="24"/>
        </w:rPr>
      </w:pPr>
    </w:p>
    <w:p w14:paraId="2A020000">
      <w:pPr>
        <w:ind w:firstLine="225" w:left="0"/>
        <w:jc w:val="both"/>
        <w:rPr>
          <w:color w:val="000000"/>
          <w:sz w:val="24"/>
        </w:rPr>
      </w:pPr>
      <w:r>
        <w:rPr>
          <w:color w:val="000000"/>
          <w:sz w:val="24"/>
        </w:rPr>
        <w:t>Стыки сварных и вязаных сеток и каркасов внахлестку без сварки из стержней диаметром более 32 мм не рекомендуются, а из стержней диаметром более 40 мм не допускаются.</w:t>
      </w:r>
    </w:p>
    <w:p w14:paraId="2B020000">
      <w:pPr>
        <w:ind w:firstLine="225" w:left="0"/>
        <w:jc w:val="both"/>
        <w:rPr>
          <w:color w:val="000000"/>
          <w:sz w:val="24"/>
        </w:rPr>
      </w:pPr>
    </w:p>
    <w:p w14:paraId="2C020000">
      <w:pPr>
        <w:ind w:firstLine="225" w:left="0"/>
        <w:jc w:val="both"/>
        <w:rPr>
          <w:color w:val="000000"/>
          <w:sz w:val="24"/>
        </w:rPr>
      </w:pPr>
      <w:r>
        <w:rPr>
          <w:color w:val="000000"/>
          <w:sz w:val="24"/>
        </w:rPr>
        <w:t>Стыкование внахлестку сварных каркасов с двусторонним расположением рабочих стержней запрещено.</w:t>
      </w:r>
    </w:p>
    <w:p w14:paraId="2D020000">
      <w:pPr>
        <w:ind w:firstLine="225" w:left="0"/>
        <w:jc w:val="both"/>
        <w:rPr>
          <w:color w:val="000000"/>
          <w:sz w:val="24"/>
        </w:rPr>
      </w:pPr>
    </w:p>
    <w:p w14:paraId="2E020000">
      <w:pPr>
        <w:ind w:firstLine="225" w:left="0"/>
        <w:jc w:val="both"/>
        <w:rPr>
          <w:color w:val="000000"/>
          <w:sz w:val="24"/>
        </w:rPr>
      </w:pPr>
      <w:r>
        <w:rPr>
          <w:color w:val="000000"/>
          <w:sz w:val="24"/>
        </w:rPr>
        <w:t>Стык, показанный на рис.16, г, рекомендуется при диаметре рабочей арматуры 16 мм и более.</w:t>
      </w:r>
    </w:p>
    <w:p w14:paraId="2F020000">
      <w:pPr>
        <w:ind w:firstLine="225" w:left="0"/>
        <w:jc w:val="both"/>
        <w:rPr>
          <w:color w:val="000000"/>
          <w:sz w:val="24"/>
        </w:rPr>
      </w:pPr>
    </w:p>
    <w:p w14:paraId="30020000">
      <w:pPr>
        <w:ind w:firstLine="225" w:left="0"/>
        <w:jc w:val="both"/>
        <w:rPr>
          <w:color w:val="000000"/>
          <w:sz w:val="24"/>
        </w:rPr>
      </w:pPr>
      <w:r>
        <w:rPr>
          <w:color w:val="000000"/>
          <w:sz w:val="24"/>
        </w:rPr>
        <w:t>В балках на длине стыка каркасов следует располагать дополнительные сварные сетки (рис.17) с шагом поперечных стержней не более 5d или дополнительные хомуты.</w:t>
      </w:r>
    </w:p>
    <w:p w14:paraId="31020000">
      <w:pPr>
        <w:ind w:firstLine="225" w:left="0"/>
        <w:jc w:val="both"/>
        <w:rPr>
          <w:color w:val="000000"/>
          <w:sz w:val="24"/>
        </w:rPr>
      </w:pPr>
    </w:p>
    <w:p w14:paraId="32020000">
      <w:pPr>
        <w:ind/>
        <w:jc w:val="center"/>
        <w:rPr>
          <w:color w:val="000000"/>
          <w:sz w:val="24"/>
        </w:rPr>
      </w:pPr>
    </w:p>
    <w:p w14:paraId="33020000">
      <w:pPr>
        <w:ind/>
        <w:jc w:val="center"/>
        <w:rPr>
          <w:color w:val="000000"/>
          <w:sz w:val="24"/>
        </w:rPr>
      </w:pPr>
      <w:r>
        <w:rPr>
          <w:color w:val="000000"/>
          <w:sz w:val="24"/>
        </w:rPr>
        <w:drawing>
          <wp:inline>
            <wp:extent cx="3448050" cy="1190625"/>
            <wp:effectExtent b="0" l="0" r="0" t="0"/>
            <wp:docPr hidden="false" id="68" name="Picture 68"/>
            <a:graphic>
              <a:graphicData uri="http://schemas.openxmlformats.org/drawingml/2006/picture">
                <pic:pic>
                  <pic:nvPicPr>
                    <pic:cNvPr hidden="false" id="67" name="Picture 67"/>
                    <pic:cNvPicPr preferRelativeResize="true"/>
                  </pic:nvPicPr>
                  <pic:blipFill>
                    <a:blip r:embed="rId35"/>
                    <a:srcRect b="0" l="0" r="0" t="0"/>
                    <a:stretch/>
                  </pic:blipFill>
                  <pic:spPr>
                    <a:xfrm flipH="false" flipV="false" rot="0">
                      <a:ext cx="3448050" cy="1190625"/>
                    </a:xfrm>
                    <a:prstGeom prst="rect"/>
                  </pic:spPr>
                </pic:pic>
              </a:graphicData>
            </a:graphic>
          </wp:inline>
        </w:drawing>
      </w:r>
    </w:p>
    <w:p w14:paraId="34020000">
      <w:pPr>
        <w:ind/>
        <w:jc w:val="center"/>
        <w:rPr>
          <w:color w:val="000000"/>
          <w:sz w:val="24"/>
        </w:rPr>
      </w:pPr>
    </w:p>
    <w:p w14:paraId="35020000">
      <w:pPr>
        <w:ind/>
        <w:jc w:val="center"/>
        <w:rPr>
          <w:color w:val="000000"/>
          <w:sz w:val="24"/>
        </w:rPr>
      </w:pPr>
      <w:r>
        <w:rPr>
          <w:color w:val="000000"/>
          <w:sz w:val="24"/>
        </w:rPr>
        <w:t xml:space="preserve">Рис.17. Дополнительная  поперечная арматура в стыках сварных каркасов, </w:t>
      </w:r>
    </w:p>
    <w:p w14:paraId="36020000">
      <w:pPr>
        <w:ind/>
        <w:jc w:val="center"/>
        <w:rPr>
          <w:color w:val="000000"/>
          <w:sz w:val="24"/>
        </w:rPr>
      </w:pPr>
      <w:r>
        <w:rPr>
          <w:color w:val="000000"/>
          <w:sz w:val="24"/>
        </w:rPr>
        <w:t>осуществляемых нахлесточным соединением без сварки:</w:t>
      </w:r>
    </w:p>
    <w:p w14:paraId="37020000">
      <w:pPr>
        <w:ind/>
        <w:jc w:val="center"/>
        <w:rPr>
          <w:color w:val="000000"/>
          <w:sz w:val="24"/>
        </w:rPr>
      </w:pPr>
    </w:p>
    <w:p w14:paraId="38020000">
      <w:pPr>
        <w:ind/>
        <w:jc w:val="center"/>
        <w:rPr>
          <w:color w:val="000000"/>
          <w:sz w:val="24"/>
        </w:rPr>
      </w:pPr>
      <w:r>
        <w:rPr>
          <w:i w:val="1"/>
          <w:color w:val="000000"/>
          <w:sz w:val="24"/>
        </w:rPr>
        <w:t xml:space="preserve">1 </w:t>
      </w:r>
      <w:r>
        <w:rPr>
          <w:color w:val="000000"/>
          <w:sz w:val="24"/>
        </w:rPr>
        <w:t xml:space="preserve">- сварная сетка, </w:t>
      </w:r>
      <w:r>
        <w:rPr>
          <w:i w:val="1"/>
          <w:color w:val="000000"/>
          <w:sz w:val="24"/>
        </w:rPr>
        <w:t>2</w:t>
      </w:r>
      <w:r>
        <w:rPr>
          <w:color w:val="000000"/>
          <w:sz w:val="24"/>
        </w:rPr>
        <w:t xml:space="preserve"> - хомуты (подвязывают к продольным  стержням стыкуемых каркасов)</w:t>
      </w:r>
    </w:p>
    <w:p w14:paraId="39020000">
      <w:pPr>
        <w:ind/>
        <w:jc w:val="center"/>
        <w:rPr>
          <w:color w:val="000000"/>
          <w:sz w:val="24"/>
        </w:rPr>
      </w:pPr>
    </w:p>
    <w:p w14:paraId="3A020000">
      <w:pPr>
        <w:ind/>
        <w:jc w:val="center"/>
        <w:rPr>
          <w:color w:val="000000"/>
          <w:sz w:val="24"/>
        </w:rPr>
      </w:pPr>
    </w:p>
    <w:p w14:paraId="3B020000">
      <w:pPr>
        <w:ind w:firstLine="225" w:left="0"/>
        <w:jc w:val="both"/>
        <w:rPr>
          <w:color w:val="000000"/>
          <w:sz w:val="24"/>
        </w:rPr>
      </w:pPr>
      <w:r>
        <w:rPr>
          <w:color w:val="000000"/>
          <w:sz w:val="24"/>
        </w:rPr>
        <w:t>Арматурные сварные сетки на опоре железобетонной плиты заделывают по одному из способов, приведенных на рис.18, или заделкой сварных сеток из арматуры периодического профиля, или заделкой сварных сеток из гладкой арматуры с крюками.</w:t>
      </w:r>
    </w:p>
    <w:p w14:paraId="3C020000">
      <w:pPr>
        <w:ind w:firstLine="450" w:left="0"/>
        <w:jc w:val="both"/>
        <w:rPr>
          <w:color w:val="000000"/>
          <w:sz w:val="24"/>
        </w:rPr>
      </w:pPr>
    </w:p>
    <w:p w14:paraId="3D020000">
      <w:pPr>
        <w:ind/>
        <w:jc w:val="center"/>
        <w:rPr>
          <w:color w:val="000000"/>
          <w:sz w:val="24"/>
        </w:rPr>
      </w:pPr>
    </w:p>
    <w:p w14:paraId="3E020000">
      <w:pPr>
        <w:ind/>
        <w:jc w:val="center"/>
        <w:rPr>
          <w:color w:val="000000"/>
          <w:sz w:val="24"/>
        </w:rPr>
      </w:pPr>
      <w:r>
        <w:rPr>
          <w:color w:val="000000"/>
          <w:sz w:val="24"/>
        </w:rPr>
        <w:drawing>
          <wp:inline>
            <wp:extent cx="3314700" cy="561975"/>
            <wp:effectExtent b="0" l="0" r="0" t="0"/>
            <wp:docPr hidden="false" id="70" name="Picture 70"/>
            <a:graphic>
              <a:graphicData uri="http://schemas.openxmlformats.org/drawingml/2006/picture">
                <pic:pic>
                  <pic:nvPicPr>
                    <pic:cNvPr hidden="false" id="69" name="Picture 69"/>
                    <pic:cNvPicPr preferRelativeResize="true"/>
                  </pic:nvPicPr>
                  <pic:blipFill>
                    <a:blip r:embed="rId36"/>
                    <a:srcRect b="0" l="0" r="0" t="0"/>
                    <a:stretch/>
                  </pic:blipFill>
                  <pic:spPr>
                    <a:xfrm flipH="false" flipV="false" rot="0">
                      <a:ext cx="3314700" cy="561975"/>
                    </a:xfrm>
                    <a:prstGeom prst="rect"/>
                  </pic:spPr>
                </pic:pic>
              </a:graphicData>
            </a:graphic>
          </wp:inline>
        </w:drawing>
      </w:r>
    </w:p>
    <w:p w14:paraId="3F020000">
      <w:pPr>
        <w:ind/>
        <w:jc w:val="center"/>
        <w:rPr>
          <w:color w:val="000000"/>
          <w:sz w:val="24"/>
        </w:rPr>
      </w:pPr>
    </w:p>
    <w:p w14:paraId="40020000">
      <w:pPr>
        <w:ind/>
        <w:jc w:val="center"/>
        <w:rPr>
          <w:color w:val="000000"/>
          <w:sz w:val="24"/>
        </w:rPr>
      </w:pPr>
      <w:r>
        <w:rPr>
          <w:color w:val="000000"/>
          <w:sz w:val="24"/>
        </w:rPr>
        <w:t>Рис.18. Заделка сварных сеток на опоре железобетонной плиты:</w:t>
      </w:r>
    </w:p>
    <w:p w14:paraId="41020000">
      <w:pPr>
        <w:ind/>
        <w:jc w:val="center"/>
        <w:rPr>
          <w:color w:val="000000"/>
          <w:sz w:val="24"/>
        </w:rPr>
      </w:pPr>
    </w:p>
    <w:p w14:paraId="42020000">
      <w:pPr>
        <w:ind/>
        <w:jc w:val="center"/>
        <w:rPr>
          <w:color w:val="000000"/>
          <w:sz w:val="24"/>
        </w:rPr>
      </w:pPr>
      <w:r>
        <w:rPr>
          <w:color w:val="000000"/>
          <w:sz w:val="24"/>
        </w:rPr>
        <w:t xml:space="preserve">а - с расположением крайнего распределительного стержня за гранью опоры, </w:t>
      </w:r>
    </w:p>
    <w:p w14:paraId="43020000">
      <w:pPr>
        <w:ind/>
        <w:jc w:val="center"/>
        <w:rPr>
          <w:color w:val="000000"/>
          <w:sz w:val="24"/>
        </w:rPr>
      </w:pPr>
      <w:r>
        <w:rPr>
          <w:color w:val="000000"/>
          <w:sz w:val="24"/>
        </w:rPr>
        <w:t>б - с загибом крюков на концах рабочих стержней, в</w:t>
      </w:r>
      <w:r>
        <w:rPr>
          <w:i w:val="1"/>
          <w:color w:val="000000"/>
          <w:sz w:val="24"/>
        </w:rPr>
        <w:t xml:space="preserve"> </w:t>
      </w:r>
      <w:r>
        <w:rPr>
          <w:color w:val="000000"/>
          <w:sz w:val="24"/>
        </w:rPr>
        <w:t xml:space="preserve">- с приваркой дополнительного </w:t>
      </w:r>
    </w:p>
    <w:p w14:paraId="44020000">
      <w:pPr>
        <w:ind/>
        <w:jc w:val="center"/>
        <w:rPr>
          <w:color w:val="000000"/>
          <w:sz w:val="24"/>
        </w:rPr>
      </w:pPr>
      <w:r>
        <w:rPr>
          <w:color w:val="000000"/>
          <w:sz w:val="24"/>
        </w:rPr>
        <w:t xml:space="preserve">монтажного стержня к концам рабочих стержней; </w:t>
      </w:r>
      <w:r>
        <w:rPr>
          <w:i w:val="1"/>
          <w:color w:val="000000"/>
          <w:sz w:val="24"/>
        </w:rPr>
        <w:t>1</w:t>
      </w:r>
      <w:r>
        <w:rPr>
          <w:color w:val="000000"/>
          <w:sz w:val="24"/>
        </w:rPr>
        <w:t xml:space="preserve"> - дополнительный стержень </w:t>
      </w:r>
    </w:p>
    <w:p w14:paraId="45020000">
      <w:pPr>
        <w:ind/>
        <w:jc w:val="both"/>
        <w:rPr>
          <w:color w:val="000000"/>
          <w:sz w:val="24"/>
        </w:rPr>
      </w:pPr>
    </w:p>
    <w:p w14:paraId="46020000">
      <w:pPr>
        <w:ind w:firstLine="225" w:left="0"/>
        <w:jc w:val="both"/>
        <w:rPr>
          <w:color w:val="000000"/>
          <w:sz w:val="24"/>
        </w:rPr>
      </w:pPr>
    </w:p>
    <w:p w14:paraId="47020000">
      <w:pPr>
        <w:ind w:firstLine="225" w:left="0"/>
        <w:jc w:val="both"/>
        <w:rPr>
          <w:color w:val="000000"/>
          <w:sz w:val="24"/>
        </w:rPr>
      </w:pPr>
      <w:r>
        <w:rPr>
          <w:color w:val="000000"/>
          <w:sz w:val="24"/>
        </w:rPr>
        <w:t xml:space="preserve">Организация рабочего места при укладке и вязке арматуры на месте работ отличается от организации работ в мастерских. При укладке и вязке арматуры арматурщики должны передвигаться по фронту укладки. Основное в организации работ - разделение операций </w:t>
      </w:r>
      <w:r>
        <w:rPr>
          <w:color w:val="000000"/>
          <w:sz w:val="24"/>
        </w:rPr>
        <w:t>укладки и вязки арматуры, а также разделение труда внутри звеньев.</w:t>
      </w:r>
    </w:p>
    <w:p w14:paraId="48020000">
      <w:pPr>
        <w:ind w:firstLine="225" w:left="0"/>
        <w:jc w:val="both"/>
        <w:rPr>
          <w:color w:val="000000"/>
          <w:sz w:val="24"/>
        </w:rPr>
      </w:pPr>
    </w:p>
    <w:p w14:paraId="49020000">
      <w:pPr>
        <w:ind w:firstLine="225" w:left="0"/>
        <w:jc w:val="both"/>
        <w:rPr>
          <w:color w:val="000000"/>
          <w:sz w:val="24"/>
        </w:rPr>
      </w:pPr>
      <w:r>
        <w:rPr>
          <w:color w:val="000000"/>
          <w:sz w:val="24"/>
        </w:rPr>
        <w:t>При разделении труда внутри звена арматурщик 5-6-го разряда производит только вязку арматуры, а рабочие 2-3-го разряда раскладывают арматуру и помогают ее вязать.</w:t>
      </w:r>
    </w:p>
    <w:p w14:paraId="4A020000">
      <w:pPr>
        <w:ind w:firstLine="225" w:left="0"/>
        <w:jc w:val="both"/>
        <w:rPr>
          <w:color w:val="000000"/>
          <w:sz w:val="24"/>
        </w:rPr>
      </w:pPr>
    </w:p>
    <w:p w14:paraId="4B020000">
      <w:pPr>
        <w:ind w:firstLine="225" w:left="0"/>
        <w:jc w:val="both"/>
        <w:rPr>
          <w:color w:val="000000"/>
          <w:sz w:val="24"/>
        </w:rPr>
      </w:pPr>
      <w:r>
        <w:rPr>
          <w:color w:val="000000"/>
          <w:sz w:val="24"/>
        </w:rPr>
        <w:t>Перед началом работ по укладке и вязке арматуры должны быть изучены рабочие чертежи, продумана организация труда, рабочие обеспечены необходимыми приспособлениями и исправными инструментами.</w:t>
      </w:r>
    </w:p>
    <w:p w14:paraId="4C020000">
      <w:pPr>
        <w:ind w:firstLine="225" w:left="0"/>
        <w:jc w:val="both"/>
        <w:rPr>
          <w:color w:val="000000"/>
          <w:sz w:val="24"/>
        </w:rPr>
      </w:pPr>
    </w:p>
    <w:p w14:paraId="4D020000">
      <w:pPr>
        <w:ind w:firstLine="225" w:left="0"/>
        <w:jc w:val="both"/>
        <w:rPr>
          <w:color w:val="000000"/>
          <w:sz w:val="24"/>
        </w:rPr>
      </w:pPr>
      <w:r>
        <w:rPr>
          <w:color w:val="000000"/>
          <w:sz w:val="24"/>
        </w:rPr>
        <w:t>Арматуру к месту работ следует подавать только комплектно, иначе каркас не может быть связан. Вначале проверяют основные размеры опалубки и лишь после этого приступают к раскладке арматуры у мест ее укладки. Арматуру раскладывают в порядке, обратном сборке, т.е. те стержни, которые должны быть уложены верхними, при раскладке должны лежать внизу, и наоборот.</w:t>
      </w:r>
    </w:p>
    <w:p w14:paraId="4E020000">
      <w:pPr>
        <w:ind w:firstLine="225" w:left="0"/>
        <w:jc w:val="both"/>
        <w:rPr>
          <w:color w:val="000000"/>
          <w:sz w:val="24"/>
        </w:rPr>
      </w:pPr>
    </w:p>
    <w:p w14:paraId="4F020000">
      <w:pPr>
        <w:ind w:firstLine="225" w:left="0"/>
        <w:jc w:val="both"/>
        <w:rPr>
          <w:color w:val="000000"/>
          <w:sz w:val="24"/>
        </w:rPr>
      </w:pPr>
      <w:r>
        <w:rPr>
          <w:color w:val="000000"/>
          <w:sz w:val="24"/>
        </w:rPr>
        <w:t>Бирки должны быть повернуты кверху лицевой стороной. В случае необходимости арматуру чистят и выпрямляют до подачи ее на укладку.</w:t>
      </w:r>
    </w:p>
    <w:p w14:paraId="50020000">
      <w:pPr>
        <w:ind w:firstLine="225" w:left="0"/>
        <w:jc w:val="both"/>
        <w:rPr>
          <w:color w:val="000000"/>
          <w:sz w:val="24"/>
        </w:rPr>
      </w:pPr>
    </w:p>
    <w:p w14:paraId="51020000">
      <w:pPr>
        <w:ind w:firstLine="225" w:left="0"/>
        <w:jc w:val="both"/>
        <w:rPr>
          <w:color w:val="000000"/>
          <w:sz w:val="24"/>
        </w:rPr>
      </w:pPr>
      <w:r>
        <w:rPr>
          <w:color w:val="000000"/>
          <w:sz w:val="24"/>
        </w:rPr>
        <w:t>Каркасы колонн можно собирать различными способами.</w:t>
      </w:r>
    </w:p>
    <w:p w14:paraId="52020000">
      <w:pPr>
        <w:ind w:firstLine="225" w:left="0"/>
        <w:jc w:val="both"/>
        <w:rPr>
          <w:color w:val="000000"/>
          <w:sz w:val="24"/>
        </w:rPr>
      </w:pPr>
    </w:p>
    <w:p w14:paraId="53020000">
      <w:pPr>
        <w:ind w:firstLine="225" w:left="0"/>
        <w:jc w:val="both"/>
        <w:rPr>
          <w:color w:val="000000"/>
          <w:sz w:val="24"/>
        </w:rPr>
      </w:pPr>
      <w:r>
        <w:rPr>
          <w:color w:val="000000"/>
          <w:sz w:val="24"/>
        </w:rPr>
        <w:t>Если величина и масса каркаса невелики, то его устанавливают в короб опалубки вручную путем кантовки готового каркаса.</w:t>
      </w:r>
    </w:p>
    <w:p w14:paraId="54020000">
      <w:pPr>
        <w:ind w:firstLine="225" w:left="0"/>
        <w:jc w:val="both"/>
        <w:rPr>
          <w:color w:val="000000"/>
          <w:sz w:val="24"/>
        </w:rPr>
      </w:pPr>
    </w:p>
    <w:p w14:paraId="55020000">
      <w:pPr>
        <w:ind w:firstLine="225" w:left="0"/>
        <w:jc w:val="both"/>
        <w:rPr>
          <w:color w:val="000000"/>
          <w:sz w:val="24"/>
        </w:rPr>
      </w:pPr>
      <w:r>
        <w:rPr>
          <w:color w:val="000000"/>
          <w:sz w:val="24"/>
        </w:rPr>
        <w:t>Если диаметр арматуры достаточно велик (более 16-20 мм) и каркас очень тяжелый, то необходимо собирать и вязать его на месте (с подмостей) путем установки отдельных стержней.</w:t>
      </w:r>
    </w:p>
    <w:p w14:paraId="56020000">
      <w:pPr>
        <w:ind w:firstLine="225" w:left="0"/>
        <w:jc w:val="both"/>
        <w:rPr>
          <w:color w:val="000000"/>
          <w:sz w:val="24"/>
        </w:rPr>
      </w:pPr>
    </w:p>
    <w:p w14:paraId="57020000">
      <w:pPr>
        <w:ind w:firstLine="225" w:left="0"/>
        <w:jc w:val="both"/>
        <w:rPr>
          <w:color w:val="000000"/>
          <w:sz w:val="24"/>
        </w:rPr>
      </w:pPr>
      <w:r>
        <w:rPr>
          <w:color w:val="000000"/>
          <w:sz w:val="24"/>
        </w:rPr>
        <w:t>При вязке арматуры колонны отдельными стержнями один рабочий из состава звена опускает сверху в короб (открытый с одной или двух сторон для возможности вязки хомутов) вертикальные стержни и хомуты, второй привязывает хомуты к стержням и вертикальные стержни к выпускам арматуры нижележащих колонн или фундаментов.</w:t>
      </w:r>
    </w:p>
    <w:p w14:paraId="58020000">
      <w:pPr>
        <w:ind w:firstLine="225" w:left="0"/>
        <w:jc w:val="both"/>
        <w:rPr>
          <w:color w:val="000000"/>
          <w:sz w:val="24"/>
        </w:rPr>
      </w:pPr>
    </w:p>
    <w:p w14:paraId="59020000">
      <w:pPr>
        <w:ind w:firstLine="225" w:left="0"/>
        <w:jc w:val="both"/>
        <w:rPr>
          <w:color w:val="000000"/>
          <w:sz w:val="24"/>
        </w:rPr>
      </w:pPr>
      <w:r>
        <w:rPr>
          <w:color w:val="000000"/>
          <w:sz w:val="24"/>
        </w:rPr>
        <w:t>Каркас балки обычно собирают на козелках и в готовом виде опускают в опалубку.</w:t>
      </w:r>
    </w:p>
    <w:p w14:paraId="5A020000">
      <w:pPr>
        <w:ind w:firstLine="225" w:left="0"/>
        <w:jc w:val="both"/>
        <w:rPr>
          <w:color w:val="000000"/>
          <w:sz w:val="24"/>
        </w:rPr>
      </w:pPr>
    </w:p>
    <w:p w14:paraId="5B020000">
      <w:pPr>
        <w:ind w:firstLine="225" w:left="0"/>
        <w:jc w:val="both"/>
        <w:rPr>
          <w:color w:val="000000"/>
          <w:sz w:val="24"/>
        </w:rPr>
      </w:pPr>
      <w:r>
        <w:rPr>
          <w:color w:val="000000"/>
          <w:sz w:val="24"/>
        </w:rPr>
        <w:t>Рабочим местом бригады может служить часть площадки междуэтажного перекрытия или поверхность установленной опалубки. В том случае, если каркасы после изготовления сразу устанавливают в опалубку, места для их складывания можно не выделять.</w:t>
      </w:r>
    </w:p>
    <w:p w14:paraId="5C020000">
      <w:pPr>
        <w:ind w:firstLine="225" w:left="0"/>
        <w:jc w:val="both"/>
        <w:rPr>
          <w:color w:val="000000"/>
          <w:sz w:val="24"/>
        </w:rPr>
      </w:pPr>
    </w:p>
    <w:p w14:paraId="5D020000">
      <w:pPr>
        <w:ind w:firstLine="225" w:left="0"/>
        <w:jc w:val="both"/>
        <w:rPr>
          <w:color w:val="000000"/>
          <w:sz w:val="24"/>
        </w:rPr>
      </w:pPr>
      <w:r>
        <w:rPr>
          <w:color w:val="000000"/>
          <w:sz w:val="24"/>
        </w:rPr>
        <w:t>Для успешной работы по вязке арматуры на месте важна последовательность раскладки подносимых стержней. Один арматурщик из состава звена указывает подносчикам места укладки заготовленных стержней.</w:t>
      </w:r>
    </w:p>
    <w:p w14:paraId="5E020000">
      <w:pPr>
        <w:ind w:firstLine="225" w:left="0"/>
        <w:jc w:val="both"/>
        <w:rPr>
          <w:color w:val="000000"/>
          <w:sz w:val="24"/>
        </w:rPr>
      </w:pPr>
    </w:p>
    <w:p w14:paraId="5F020000">
      <w:pPr>
        <w:ind w:firstLine="225" w:left="0"/>
        <w:jc w:val="both"/>
        <w:rPr>
          <w:color w:val="000000"/>
          <w:sz w:val="24"/>
        </w:rPr>
      </w:pPr>
      <w:r>
        <w:rPr>
          <w:color w:val="000000"/>
          <w:sz w:val="24"/>
        </w:rPr>
        <w:t>Перед началом раскладки прутьев и вязки узлов на опалубке плиты должны быть размечены места укладки стержней.</w:t>
      </w:r>
    </w:p>
    <w:p w14:paraId="60020000">
      <w:pPr>
        <w:ind w:firstLine="225" w:left="0"/>
        <w:jc w:val="both"/>
        <w:rPr>
          <w:color w:val="000000"/>
          <w:sz w:val="24"/>
        </w:rPr>
      </w:pPr>
    </w:p>
    <w:p w14:paraId="61020000">
      <w:pPr>
        <w:ind w:firstLine="225" w:left="0"/>
        <w:jc w:val="both"/>
        <w:rPr>
          <w:color w:val="000000"/>
          <w:sz w:val="24"/>
        </w:rPr>
      </w:pPr>
      <w:r>
        <w:rPr>
          <w:color w:val="000000"/>
          <w:sz w:val="24"/>
        </w:rPr>
        <w:t>Если в арматуре плиты имеются стяжки между верхней и нижней сетками, то один из концов стяжки обычно остается в вертикальном положении. При этом необходимо загибать торчащие концы. Простейшим инструментом для этого служит трубчатый ключ, состоящий из отрезка газовой трубы с приваренным к нему рычагом.</w:t>
      </w:r>
    </w:p>
    <w:p w14:paraId="62020000">
      <w:pPr>
        <w:ind w:firstLine="225" w:left="0"/>
        <w:jc w:val="both"/>
        <w:rPr>
          <w:color w:val="000000"/>
          <w:sz w:val="24"/>
        </w:rPr>
      </w:pPr>
    </w:p>
    <w:p w14:paraId="63020000">
      <w:pPr>
        <w:ind w:firstLine="225" w:left="0"/>
        <w:jc w:val="both"/>
        <w:rPr>
          <w:color w:val="000000"/>
          <w:sz w:val="24"/>
        </w:rPr>
      </w:pPr>
      <w:r>
        <w:rPr>
          <w:color w:val="000000"/>
          <w:sz w:val="24"/>
        </w:rPr>
        <w:t xml:space="preserve">Железобетонные вертикальные стены и перегородки лучше всего армировать с подвижных подмостей, опускающихся или поднимающихся по мере производства работ. Удобство таких подмостей заключается в том, что арматурщик работает всегда стоя, а не в согнутом </w:t>
      </w:r>
      <w:r>
        <w:rPr>
          <w:color w:val="000000"/>
          <w:sz w:val="24"/>
        </w:rPr>
        <w:t>положении. До установки арматуры размечают, пользуясь шаблоном, места расположения вертикальных и горизонтальных стержней. При разметке арматурщик прибивает к опалубке через 1-1,5 м по высоте гвозди, к которым в дальнейшем крепят вертикальные стержни.</w:t>
      </w:r>
    </w:p>
    <w:p w14:paraId="64020000">
      <w:pPr>
        <w:ind w:firstLine="225" w:left="0"/>
        <w:jc w:val="both"/>
        <w:rPr>
          <w:color w:val="000000"/>
          <w:sz w:val="24"/>
        </w:rPr>
      </w:pPr>
    </w:p>
    <w:p w14:paraId="65020000">
      <w:pPr>
        <w:ind w:firstLine="225" w:left="0"/>
        <w:jc w:val="both"/>
        <w:rPr>
          <w:color w:val="000000"/>
          <w:sz w:val="24"/>
        </w:rPr>
      </w:pPr>
      <w:r>
        <w:rPr>
          <w:color w:val="000000"/>
          <w:sz w:val="24"/>
        </w:rPr>
        <w:t>Вначале устанавливают вертикальные стержни, а затем горизонтальные с одновременной вязкой мест пересечения. Узлы вяжут в шахматном порядке (кроме двух крайних стержней по контуру). Работу ведут звеньями, состоящими обычно из двух арматурщиков.</w:t>
      </w:r>
    </w:p>
    <w:p w14:paraId="66020000">
      <w:pPr>
        <w:ind w:firstLine="225" w:left="0"/>
        <w:jc w:val="both"/>
        <w:rPr>
          <w:color w:val="000000"/>
          <w:sz w:val="24"/>
        </w:rPr>
      </w:pPr>
    </w:p>
    <w:p w14:paraId="67020000">
      <w:pPr>
        <w:ind w:firstLine="225" w:left="0"/>
        <w:jc w:val="both"/>
        <w:rPr>
          <w:color w:val="000000"/>
          <w:sz w:val="24"/>
        </w:rPr>
      </w:pPr>
      <w:r>
        <w:rPr>
          <w:color w:val="000000"/>
          <w:sz w:val="24"/>
        </w:rPr>
        <w:t>Состав звена арматурщиков при установке арматурных готовых изделий краном определяется по ЕНиРу и зависит от вида сооружения и строительства - транспортное, гидротехническое, промышленное.</w:t>
      </w:r>
      <w:r>
        <w:rPr>
          <w:color w:val="000000"/>
          <w:sz w:val="24"/>
        </w:rPr>
        <w:t xml:space="preserve"> </w:t>
      </w:r>
    </w:p>
    <w:p w14:paraId="68020000">
      <w:pPr>
        <w:ind w:firstLine="225" w:left="0"/>
        <w:jc w:val="both"/>
        <w:rPr>
          <w:color w:val="000000"/>
          <w:sz w:val="24"/>
        </w:rPr>
      </w:pPr>
      <w:r>
        <w:rPr>
          <w:color w:val="000000"/>
          <w:sz w:val="24"/>
        </w:rPr>
        <w:t xml:space="preserve">При ручной установке и вязке арматуры отдельными стержнями, применяющихся еще при малых объемах работ, состав звена арматурщиков зависит от вида конструкции и ее сложности (например, одинарная или двойная арматура в плите или стене), а также от диаметра стержней. </w:t>
      </w:r>
    </w:p>
    <w:p w14:paraId="69020000">
      <w:pPr>
        <w:ind w:firstLine="225" w:left="0"/>
        <w:jc w:val="both"/>
        <w:rPr>
          <w:color w:val="000000"/>
          <w:sz w:val="24"/>
        </w:rPr>
      </w:pPr>
      <w:r>
        <w:rPr>
          <w:color w:val="000000"/>
          <w:sz w:val="24"/>
        </w:rPr>
        <w:t>Если стержни и узлы соединяют не с помощью ручной вязки, а сваркой, то в составе звена должен быть электросварщик ручной сварки.</w:t>
      </w:r>
    </w:p>
    <w:p w14:paraId="6A020000">
      <w:pPr>
        <w:ind w:firstLine="225" w:left="0"/>
        <w:jc w:val="both"/>
        <w:rPr>
          <w:color w:val="000000"/>
          <w:sz w:val="24"/>
        </w:rPr>
      </w:pPr>
      <w:r>
        <w:rPr>
          <w:color w:val="000000"/>
          <w:sz w:val="24"/>
        </w:rPr>
        <w:t>Требования к качеству установленной арматуры должны быть соблюдены при любом способе выполнения работ.</w:t>
      </w:r>
    </w:p>
    <w:p w14:paraId="6B020000">
      <w:pPr>
        <w:ind w:firstLine="225" w:left="0"/>
        <w:jc w:val="both"/>
        <w:rPr>
          <w:color w:val="000000"/>
          <w:sz w:val="24"/>
        </w:rPr>
      </w:pPr>
    </w:p>
    <w:p w14:paraId="6C020000">
      <w:pPr>
        <w:ind w:firstLine="225" w:left="0"/>
        <w:jc w:val="both"/>
        <w:rPr>
          <w:color w:val="000000"/>
          <w:sz w:val="24"/>
        </w:rPr>
      </w:pPr>
      <w:r>
        <w:rPr>
          <w:color w:val="000000"/>
          <w:sz w:val="24"/>
        </w:rPr>
        <w:t>Приемка установленной арматуры должна быть оформлена актом на скрытые работы.</w:t>
      </w:r>
    </w:p>
    <w:p w14:paraId="6D020000">
      <w:pPr>
        <w:ind w:firstLine="225" w:left="0"/>
        <w:jc w:val="both"/>
        <w:rPr>
          <w:color w:val="000000"/>
          <w:sz w:val="24"/>
        </w:rPr>
      </w:pPr>
    </w:p>
    <w:p w14:paraId="6E020000">
      <w:pPr>
        <w:pStyle w:val="Style_7"/>
        <w:ind/>
        <w:jc w:val="center"/>
        <w:rPr>
          <w:rFonts w:ascii="Times New Roman" w:hAnsi="Times New Roman"/>
          <w:b w:val="0"/>
          <w:color w:val="000000"/>
          <w:sz w:val="24"/>
        </w:rPr>
      </w:pPr>
      <w:r>
        <w:rPr>
          <w:rFonts w:ascii="Times New Roman" w:hAnsi="Times New Roman"/>
          <w:b w:val="0"/>
          <w:color w:val="000000"/>
          <w:sz w:val="24"/>
        </w:rPr>
        <w:t xml:space="preserve">2. ОРГАНИЗАЦИЯ И ТЕХНОЛОГИЯ ВЫПОЛНЕНИЯ РАБОТ </w:t>
      </w:r>
    </w:p>
    <w:p w14:paraId="6F020000">
      <w:pPr>
        <w:pStyle w:val="Style_7"/>
        <w:ind/>
        <w:jc w:val="center"/>
        <w:rPr>
          <w:rFonts w:ascii="Times New Roman" w:hAnsi="Times New Roman"/>
          <w:b w:val="0"/>
          <w:color w:val="000000"/>
          <w:sz w:val="24"/>
        </w:rPr>
      </w:pPr>
      <w:r>
        <w:rPr>
          <w:rFonts w:ascii="Times New Roman" w:hAnsi="Times New Roman"/>
          <w:b w:val="0"/>
          <w:color w:val="000000"/>
          <w:sz w:val="24"/>
        </w:rPr>
        <w:t xml:space="preserve"> </w:t>
      </w:r>
    </w:p>
    <w:p w14:paraId="70020000">
      <w:pPr>
        <w:pStyle w:val="Style_7"/>
        <w:ind/>
        <w:jc w:val="center"/>
        <w:rPr>
          <w:rFonts w:ascii="Times New Roman" w:hAnsi="Times New Roman"/>
          <w:color w:val="000000"/>
          <w:sz w:val="24"/>
        </w:rPr>
      </w:pPr>
      <w:r>
        <w:rPr>
          <w:rFonts w:ascii="Times New Roman" w:hAnsi="Times New Roman"/>
          <w:b w:val="0"/>
          <w:color w:val="000000"/>
          <w:sz w:val="24"/>
        </w:rPr>
        <w:t xml:space="preserve">ОСНОВНЫЕ УКАЗАНИЯ </w:t>
      </w:r>
    </w:p>
    <w:p w14:paraId="71020000">
      <w:pPr>
        <w:ind w:firstLine="225" w:left="0"/>
        <w:jc w:val="both"/>
        <w:rPr>
          <w:color w:val="000000"/>
          <w:sz w:val="24"/>
        </w:rPr>
      </w:pPr>
    </w:p>
    <w:p w14:paraId="72020000">
      <w:pPr>
        <w:ind w:firstLine="225" w:left="0"/>
        <w:jc w:val="both"/>
        <w:rPr>
          <w:color w:val="000000"/>
          <w:sz w:val="24"/>
        </w:rPr>
      </w:pPr>
      <w:r>
        <w:rPr>
          <w:color w:val="000000"/>
          <w:sz w:val="24"/>
        </w:rPr>
        <w:t>1. На данном листе разработана технологическая карта на установку арматуры при возведении монолитных стен здания.</w:t>
      </w:r>
    </w:p>
    <w:p w14:paraId="73020000">
      <w:pPr>
        <w:ind w:firstLine="225" w:left="0"/>
        <w:jc w:val="both"/>
        <w:rPr>
          <w:color w:val="000000"/>
          <w:sz w:val="24"/>
        </w:rPr>
      </w:pPr>
    </w:p>
    <w:p w14:paraId="74020000">
      <w:pPr>
        <w:ind w:firstLine="225" w:left="0"/>
        <w:jc w:val="both"/>
        <w:rPr>
          <w:color w:val="000000"/>
          <w:sz w:val="24"/>
        </w:rPr>
      </w:pPr>
      <w:r>
        <w:rPr>
          <w:color w:val="000000"/>
          <w:sz w:val="24"/>
        </w:rPr>
        <w:t xml:space="preserve">2. Технология армирования стен предусматривает установку плоских каркасов, предварительно сваренных на стенде на строительной площадке, и вязку арматуры отдельными стержнями. </w:t>
      </w:r>
    </w:p>
    <w:p w14:paraId="75020000">
      <w:pPr>
        <w:ind w:firstLine="225" w:left="0"/>
        <w:jc w:val="both"/>
        <w:rPr>
          <w:color w:val="000000"/>
          <w:sz w:val="24"/>
        </w:rPr>
      </w:pPr>
    </w:p>
    <w:p w14:paraId="76020000">
      <w:pPr>
        <w:ind w:firstLine="225" w:left="0"/>
        <w:jc w:val="both"/>
        <w:rPr>
          <w:color w:val="000000"/>
          <w:sz w:val="24"/>
        </w:rPr>
      </w:pPr>
      <w:r>
        <w:rPr>
          <w:color w:val="000000"/>
          <w:sz w:val="24"/>
        </w:rPr>
        <w:t xml:space="preserve">3. Работу по армированию стен на этаже предусмотрено вести последовательно по захваткам. </w:t>
      </w:r>
    </w:p>
    <w:p w14:paraId="77020000">
      <w:pPr>
        <w:ind w:firstLine="225" w:left="0"/>
        <w:jc w:val="both"/>
        <w:rPr>
          <w:color w:val="000000"/>
          <w:sz w:val="24"/>
        </w:rPr>
      </w:pPr>
    </w:p>
    <w:p w14:paraId="78020000">
      <w:pPr>
        <w:ind w:firstLine="225" w:left="0"/>
        <w:jc w:val="both"/>
        <w:rPr>
          <w:color w:val="000000"/>
          <w:sz w:val="24"/>
        </w:rPr>
      </w:pPr>
      <w:r>
        <w:rPr>
          <w:color w:val="000000"/>
          <w:sz w:val="24"/>
        </w:rPr>
        <w:t xml:space="preserve">4. Перед началом арматурных работ, необходимо: </w:t>
      </w:r>
    </w:p>
    <w:p w14:paraId="79020000">
      <w:pPr>
        <w:ind w:firstLine="225" w:left="0"/>
        <w:jc w:val="both"/>
        <w:rPr>
          <w:color w:val="000000"/>
          <w:sz w:val="24"/>
        </w:rPr>
      </w:pPr>
    </w:p>
    <w:p w14:paraId="7A020000">
      <w:pPr>
        <w:ind w:firstLine="225" w:left="0"/>
        <w:jc w:val="both"/>
        <w:rPr>
          <w:color w:val="000000"/>
          <w:sz w:val="24"/>
        </w:rPr>
      </w:pPr>
      <w:r>
        <w:rPr>
          <w:color w:val="000000"/>
          <w:sz w:val="24"/>
        </w:rPr>
        <w:t>- подготовить к работе оснастку и инструмент;</w:t>
      </w:r>
    </w:p>
    <w:p w14:paraId="7B020000">
      <w:pPr>
        <w:ind w:firstLine="225" w:left="0"/>
        <w:jc w:val="both"/>
        <w:rPr>
          <w:color w:val="000000"/>
          <w:sz w:val="24"/>
        </w:rPr>
      </w:pPr>
    </w:p>
    <w:p w14:paraId="7C020000">
      <w:pPr>
        <w:ind w:firstLine="225" w:left="0"/>
        <w:jc w:val="both"/>
        <w:rPr>
          <w:color w:val="000000"/>
          <w:sz w:val="24"/>
        </w:rPr>
      </w:pPr>
      <w:r>
        <w:rPr>
          <w:color w:val="000000"/>
          <w:sz w:val="24"/>
        </w:rPr>
        <w:t xml:space="preserve">- очистить арматуру каркасов от ржавчины на строительной площадке; </w:t>
      </w:r>
    </w:p>
    <w:p w14:paraId="7D020000">
      <w:pPr>
        <w:ind w:firstLine="225" w:left="0"/>
        <w:jc w:val="both"/>
        <w:rPr>
          <w:color w:val="000000"/>
          <w:sz w:val="24"/>
        </w:rPr>
      </w:pPr>
    </w:p>
    <w:p w14:paraId="7E020000">
      <w:pPr>
        <w:ind w:firstLine="225" w:left="0"/>
        <w:jc w:val="both"/>
        <w:rPr>
          <w:color w:val="000000"/>
          <w:sz w:val="24"/>
        </w:rPr>
      </w:pPr>
      <w:r>
        <w:rPr>
          <w:color w:val="000000"/>
          <w:sz w:val="24"/>
        </w:rPr>
        <w:t xml:space="preserve">- убедиться в наборе достаточной прочности перекрытия нижележащего этажа; </w:t>
      </w:r>
    </w:p>
    <w:p w14:paraId="7F020000">
      <w:pPr>
        <w:ind w:firstLine="225" w:left="0"/>
        <w:jc w:val="both"/>
        <w:rPr>
          <w:color w:val="000000"/>
          <w:sz w:val="24"/>
        </w:rPr>
      </w:pPr>
    </w:p>
    <w:p w14:paraId="80020000">
      <w:pPr>
        <w:ind w:firstLine="225" w:left="0"/>
        <w:jc w:val="both"/>
        <w:rPr>
          <w:color w:val="000000"/>
          <w:sz w:val="24"/>
        </w:rPr>
      </w:pPr>
      <w:r>
        <w:rPr>
          <w:color w:val="000000"/>
          <w:sz w:val="24"/>
        </w:rPr>
        <w:t xml:space="preserve">- закрыть все проемы в перекрытии щитами и закрепить их от смещения; </w:t>
      </w:r>
    </w:p>
    <w:p w14:paraId="81020000">
      <w:pPr>
        <w:ind w:firstLine="225" w:left="0"/>
        <w:jc w:val="both"/>
        <w:rPr>
          <w:color w:val="000000"/>
          <w:sz w:val="24"/>
        </w:rPr>
      </w:pPr>
    </w:p>
    <w:p w14:paraId="82020000">
      <w:pPr>
        <w:ind w:firstLine="225" w:left="0"/>
        <w:jc w:val="both"/>
        <w:rPr>
          <w:color w:val="000000"/>
          <w:sz w:val="24"/>
        </w:rPr>
      </w:pPr>
      <w:r>
        <w:rPr>
          <w:color w:val="000000"/>
          <w:sz w:val="24"/>
        </w:rPr>
        <w:t xml:space="preserve">- предусмотреть мероприятия по безопасному производству работ; </w:t>
      </w:r>
    </w:p>
    <w:p w14:paraId="83020000">
      <w:pPr>
        <w:ind w:firstLine="225" w:left="0"/>
        <w:jc w:val="both"/>
        <w:rPr>
          <w:color w:val="000000"/>
          <w:sz w:val="24"/>
        </w:rPr>
      </w:pPr>
    </w:p>
    <w:p w14:paraId="84020000">
      <w:pPr>
        <w:ind w:firstLine="225" w:left="0"/>
        <w:jc w:val="both"/>
        <w:rPr>
          <w:color w:val="000000"/>
          <w:sz w:val="24"/>
        </w:rPr>
      </w:pPr>
      <w:r>
        <w:rPr>
          <w:color w:val="000000"/>
          <w:sz w:val="24"/>
        </w:rPr>
        <w:t xml:space="preserve">- подать пакеты с арматурными изделиями к месту работ; </w:t>
      </w:r>
    </w:p>
    <w:p w14:paraId="85020000">
      <w:pPr>
        <w:ind w:firstLine="225" w:left="0"/>
        <w:jc w:val="both"/>
        <w:rPr>
          <w:color w:val="000000"/>
          <w:sz w:val="24"/>
        </w:rPr>
      </w:pPr>
    </w:p>
    <w:p w14:paraId="86020000">
      <w:pPr>
        <w:ind w:firstLine="225" w:left="0"/>
        <w:jc w:val="both"/>
        <w:rPr>
          <w:color w:val="000000"/>
          <w:sz w:val="24"/>
        </w:rPr>
      </w:pPr>
      <w:r>
        <w:rPr>
          <w:color w:val="000000"/>
          <w:sz w:val="24"/>
        </w:rPr>
        <w:t>- произвести заземление сварочного аппарата.</w:t>
      </w:r>
    </w:p>
    <w:p w14:paraId="87020000">
      <w:pPr>
        <w:ind w:firstLine="225" w:left="0"/>
        <w:jc w:val="both"/>
        <w:rPr>
          <w:color w:val="000000"/>
          <w:sz w:val="24"/>
        </w:rPr>
      </w:pPr>
    </w:p>
    <w:p w14:paraId="88020000">
      <w:pPr>
        <w:ind w:firstLine="225" w:left="0"/>
        <w:jc w:val="both"/>
        <w:rPr>
          <w:color w:val="000000"/>
          <w:sz w:val="24"/>
        </w:rPr>
      </w:pPr>
      <w:r>
        <w:rPr>
          <w:color w:val="000000"/>
          <w:sz w:val="24"/>
        </w:rPr>
        <w:t xml:space="preserve">5. Плоские каркасы подаются на этаж краном в пакетах по 10-15 штук, арматурные </w:t>
      </w:r>
      <w:r>
        <w:rPr>
          <w:color w:val="000000"/>
          <w:sz w:val="24"/>
        </w:rPr>
        <w:t>стержни в пучках, согласно схемам строповки.</w:t>
      </w:r>
    </w:p>
    <w:p w14:paraId="89020000">
      <w:pPr>
        <w:ind w:firstLine="225" w:left="0"/>
        <w:jc w:val="both"/>
        <w:rPr>
          <w:color w:val="000000"/>
          <w:sz w:val="24"/>
        </w:rPr>
      </w:pPr>
    </w:p>
    <w:p w14:paraId="8A020000">
      <w:pPr>
        <w:ind w:firstLine="225" w:left="0"/>
        <w:jc w:val="both"/>
        <w:rPr>
          <w:color w:val="000000"/>
          <w:sz w:val="24"/>
        </w:rPr>
      </w:pPr>
      <w:r>
        <w:rPr>
          <w:color w:val="000000"/>
          <w:sz w:val="24"/>
        </w:rPr>
        <w:t xml:space="preserve">6. Перед каждой операцией по подъему и перемещению каркасов стропальщик должен проверить, что: </w:t>
      </w:r>
    </w:p>
    <w:p w14:paraId="8B020000">
      <w:pPr>
        <w:ind w:firstLine="225" w:left="0"/>
        <w:jc w:val="both"/>
        <w:rPr>
          <w:color w:val="000000"/>
          <w:sz w:val="24"/>
        </w:rPr>
      </w:pPr>
    </w:p>
    <w:p w14:paraId="8C020000">
      <w:pPr>
        <w:ind w:firstLine="225" w:left="0"/>
        <w:jc w:val="both"/>
        <w:rPr>
          <w:color w:val="000000"/>
          <w:sz w:val="24"/>
        </w:rPr>
      </w:pPr>
      <w:r>
        <w:rPr>
          <w:color w:val="000000"/>
          <w:sz w:val="24"/>
        </w:rPr>
        <w:t xml:space="preserve">- на подаваемой арматуре нет незакрепленных стержней, инструментов; </w:t>
      </w:r>
    </w:p>
    <w:p w14:paraId="8D020000">
      <w:pPr>
        <w:ind w:firstLine="225" w:left="0"/>
        <w:jc w:val="both"/>
        <w:rPr>
          <w:color w:val="000000"/>
          <w:sz w:val="24"/>
        </w:rPr>
      </w:pPr>
    </w:p>
    <w:p w14:paraId="8E020000">
      <w:pPr>
        <w:ind w:firstLine="225" w:left="0"/>
        <w:jc w:val="both"/>
        <w:rPr>
          <w:color w:val="000000"/>
          <w:sz w:val="24"/>
        </w:rPr>
      </w:pPr>
      <w:r>
        <w:rPr>
          <w:color w:val="000000"/>
          <w:sz w:val="24"/>
        </w:rPr>
        <w:t>- нет людей возле поднимаемых грузов в опасной зоне перемещения груза.</w:t>
      </w:r>
    </w:p>
    <w:p w14:paraId="8F020000">
      <w:pPr>
        <w:ind w:firstLine="225" w:left="0"/>
        <w:jc w:val="both"/>
        <w:rPr>
          <w:color w:val="000000"/>
          <w:sz w:val="24"/>
        </w:rPr>
      </w:pPr>
    </w:p>
    <w:p w14:paraId="90020000">
      <w:pPr>
        <w:ind w:firstLine="225" w:left="0"/>
        <w:jc w:val="both"/>
        <w:rPr>
          <w:color w:val="000000"/>
          <w:sz w:val="24"/>
        </w:rPr>
      </w:pPr>
      <w:r>
        <w:rPr>
          <w:color w:val="000000"/>
          <w:sz w:val="24"/>
        </w:rPr>
        <w:t xml:space="preserve">7. Подъем и перемещение арматуры осуществляется в следующей технологической последовательности: </w:t>
      </w:r>
    </w:p>
    <w:p w14:paraId="91020000">
      <w:pPr>
        <w:ind w:firstLine="225" w:left="0"/>
        <w:jc w:val="both"/>
        <w:rPr>
          <w:color w:val="000000"/>
          <w:sz w:val="24"/>
        </w:rPr>
      </w:pPr>
    </w:p>
    <w:p w14:paraId="92020000">
      <w:pPr>
        <w:ind w:firstLine="225" w:left="0"/>
        <w:jc w:val="both"/>
        <w:rPr>
          <w:color w:val="000000"/>
          <w:sz w:val="24"/>
        </w:rPr>
      </w:pPr>
      <w:r>
        <w:rPr>
          <w:color w:val="000000"/>
          <w:sz w:val="24"/>
        </w:rPr>
        <w:t>- по команде ст. стропальщика машинист крана подает стропа к месту складирования арматуры;</w:t>
      </w:r>
    </w:p>
    <w:p w14:paraId="93020000">
      <w:pPr>
        <w:ind w:firstLine="225" w:left="0"/>
        <w:jc w:val="both"/>
        <w:rPr>
          <w:color w:val="000000"/>
          <w:sz w:val="24"/>
        </w:rPr>
      </w:pPr>
    </w:p>
    <w:p w14:paraId="94020000">
      <w:pPr>
        <w:ind w:firstLine="225" w:left="0"/>
        <w:jc w:val="both"/>
        <w:rPr>
          <w:color w:val="000000"/>
          <w:sz w:val="24"/>
        </w:rPr>
      </w:pPr>
      <w:r>
        <w:rPr>
          <w:color w:val="000000"/>
          <w:sz w:val="24"/>
        </w:rPr>
        <w:t>- стропальщики подходят, проводят строповку арматуры и отходят на безопасное расстояние;</w:t>
      </w:r>
    </w:p>
    <w:p w14:paraId="95020000">
      <w:pPr>
        <w:ind w:firstLine="225" w:left="0"/>
        <w:jc w:val="both"/>
        <w:rPr>
          <w:color w:val="000000"/>
          <w:sz w:val="24"/>
        </w:rPr>
      </w:pPr>
    </w:p>
    <w:p w14:paraId="96020000">
      <w:pPr>
        <w:ind w:firstLine="225" w:left="0"/>
        <w:jc w:val="both"/>
        <w:rPr>
          <w:color w:val="000000"/>
          <w:sz w:val="24"/>
        </w:rPr>
      </w:pPr>
      <w:r>
        <w:rPr>
          <w:color w:val="000000"/>
          <w:sz w:val="24"/>
        </w:rPr>
        <w:t>- по команде ст. стропальщика машинист крана поднимает арматуру на 20-30 см для проверки надежности строповки;</w:t>
      </w:r>
    </w:p>
    <w:p w14:paraId="97020000">
      <w:pPr>
        <w:ind w:firstLine="225" w:left="0"/>
        <w:jc w:val="both"/>
        <w:rPr>
          <w:color w:val="000000"/>
          <w:sz w:val="24"/>
        </w:rPr>
      </w:pPr>
    </w:p>
    <w:p w14:paraId="98020000">
      <w:pPr>
        <w:ind w:firstLine="225" w:left="0"/>
        <w:jc w:val="both"/>
        <w:rPr>
          <w:color w:val="000000"/>
          <w:sz w:val="24"/>
        </w:rPr>
      </w:pPr>
      <w:r>
        <w:rPr>
          <w:color w:val="000000"/>
          <w:sz w:val="24"/>
        </w:rPr>
        <w:t>- убедившись в правильности и надежности строповки, ст. стропальщик дает команду крановщику на дальнейший подъем (на высоту не менее 0,5 м выше встречающихся на пути предметов) и перемещение арматуры к месту установки, визуально следя за его передвижением, находясь за пределами опасной зоны;</w:t>
      </w:r>
    </w:p>
    <w:p w14:paraId="99020000">
      <w:pPr>
        <w:ind w:firstLine="225" w:left="0"/>
        <w:jc w:val="both"/>
        <w:rPr>
          <w:color w:val="000000"/>
          <w:sz w:val="24"/>
        </w:rPr>
      </w:pPr>
    </w:p>
    <w:p w14:paraId="9A020000">
      <w:pPr>
        <w:ind w:firstLine="225" w:left="0"/>
        <w:jc w:val="both"/>
        <w:rPr>
          <w:color w:val="000000"/>
          <w:sz w:val="24"/>
        </w:rPr>
      </w:pPr>
      <w:r>
        <w:rPr>
          <w:color w:val="000000"/>
          <w:sz w:val="24"/>
        </w:rPr>
        <w:t>- после перемещения арматуры к месту установки ст. стропальщик дает команду крановщику опустить груз на высоту не более 1 м над местом установки;</w:t>
      </w:r>
    </w:p>
    <w:p w14:paraId="9B020000">
      <w:pPr>
        <w:ind w:firstLine="225" w:left="0"/>
        <w:jc w:val="both"/>
        <w:rPr>
          <w:color w:val="000000"/>
          <w:sz w:val="24"/>
        </w:rPr>
      </w:pPr>
    </w:p>
    <w:p w14:paraId="9C020000">
      <w:pPr>
        <w:ind w:firstLine="225" w:left="0"/>
        <w:jc w:val="both"/>
        <w:rPr>
          <w:color w:val="000000"/>
          <w:sz w:val="24"/>
        </w:rPr>
      </w:pPr>
      <w:r>
        <w:rPr>
          <w:color w:val="000000"/>
          <w:sz w:val="24"/>
        </w:rPr>
        <w:t xml:space="preserve">- крановщик опускает каркасы на подстилающий слой, и стропальщик производит расстроповку груза. </w:t>
      </w:r>
    </w:p>
    <w:p w14:paraId="9D020000">
      <w:pPr>
        <w:ind w:firstLine="225" w:left="0"/>
        <w:jc w:val="both"/>
        <w:rPr>
          <w:color w:val="000000"/>
          <w:sz w:val="24"/>
        </w:rPr>
      </w:pPr>
    </w:p>
    <w:p w14:paraId="9E020000">
      <w:pPr>
        <w:ind w:firstLine="225" w:left="0"/>
        <w:jc w:val="both"/>
        <w:rPr>
          <w:color w:val="000000"/>
          <w:sz w:val="24"/>
        </w:rPr>
      </w:pPr>
      <w:r>
        <w:rPr>
          <w:color w:val="000000"/>
          <w:sz w:val="24"/>
        </w:rPr>
        <w:t>8. Армирование стен выполняется поэтапно:</w:t>
      </w:r>
    </w:p>
    <w:p w14:paraId="9F020000">
      <w:pPr>
        <w:ind w:firstLine="225" w:left="0"/>
        <w:jc w:val="both"/>
        <w:rPr>
          <w:color w:val="000000"/>
          <w:sz w:val="24"/>
        </w:rPr>
      </w:pPr>
    </w:p>
    <w:p w14:paraId="A0020000">
      <w:pPr>
        <w:ind w:firstLine="225" w:left="0"/>
        <w:jc w:val="both"/>
        <w:rPr>
          <w:color w:val="000000"/>
          <w:sz w:val="24"/>
        </w:rPr>
      </w:pPr>
      <w:r>
        <w:rPr>
          <w:color w:val="000000"/>
          <w:sz w:val="24"/>
        </w:rPr>
        <w:t>- на первом этапе устанавливают плоские каркасы. Каждый плоский каркас в отдельности выверяется, устанавливается и закрепляется по проекту (сваркой или вязкой) к выпускам нижележащей арматуры. При установке плоских каркасов закрепляются пластмассовые фиксаторы для защитного слоя, фиксаторы устанавливаются в шахматном порядке.</w:t>
      </w:r>
    </w:p>
    <w:p w14:paraId="A1020000">
      <w:pPr>
        <w:ind w:firstLine="225" w:left="0"/>
        <w:jc w:val="both"/>
        <w:rPr>
          <w:color w:val="000000"/>
          <w:sz w:val="24"/>
        </w:rPr>
      </w:pPr>
    </w:p>
    <w:p w14:paraId="A2020000">
      <w:pPr>
        <w:ind w:firstLine="225" w:left="0"/>
        <w:jc w:val="both"/>
        <w:rPr>
          <w:color w:val="000000"/>
          <w:sz w:val="24"/>
        </w:rPr>
      </w:pPr>
      <w:r>
        <w:rPr>
          <w:color w:val="000000"/>
          <w:sz w:val="24"/>
        </w:rPr>
        <w:t>- на втором этапе устанавливают продольную арматуру. Продольная арматура устанавливается и закрепляется снизу вверх. Вязку арматуры отдельными стержнями до отметки 1,5 м арматурщики ведут вручную с перекрытия, а выше с площадок монтажника.</w:t>
      </w:r>
    </w:p>
    <w:p w14:paraId="A3020000">
      <w:pPr>
        <w:ind w:firstLine="225" w:left="0"/>
        <w:jc w:val="both"/>
        <w:rPr>
          <w:color w:val="000000"/>
          <w:sz w:val="24"/>
        </w:rPr>
      </w:pPr>
    </w:p>
    <w:p w14:paraId="A4020000">
      <w:pPr>
        <w:ind w:firstLine="225" w:left="0"/>
        <w:jc w:val="both"/>
        <w:rPr>
          <w:color w:val="000000"/>
          <w:sz w:val="24"/>
        </w:rPr>
      </w:pPr>
      <w:r>
        <w:rPr>
          <w:color w:val="000000"/>
          <w:sz w:val="24"/>
        </w:rPr>
        <w:t>9. При ведении арматурных работ на захватке контур перекрытия должен быть огражден (либо ограждением столовой опалубки, либо инвентарным ограждением).</w:t>
      </w:r>
    </w:p>
    <w:p w14:paraId="A5020000">
      <w:pPr>
        <w:ind w:firstLine="225" w:left="0"/>
        <w:jc w:val="both"/>
        <w:rPr>
          <w:color w:val="000000"/>
          <w:sz w:val="24"/>
        </w:rPr>
      </w:pPr>
    </w:p>
    <w:p w14:paraId="A6020000">
      <w:pPr>
        <w:ind w:firstLine="225" w:left="0"/>
        <w:jc w:val="both"/>
        <w:rPr>
          <w:color w:val="000000"/>
          <w:sz w:val="24"/>
        </w:rPr>
      </w:pPr>
      <w:r>
        <w:rPr>
          <w:color w:val="000000"/>
          <w:sz w:val="24"/>
        </w:rPr>
        <w:t>10. При ведении арматурных работ на участках, не имеющих надежных ограждений, рабочие обязательно должны крепиться страховочным поясом с удлинителем во избежание падения с высоты. Места крепления указывает мастер.</w:t>
      </w:r>
    </w:p>
    <w:p w14:paraId="A7020000">
      <w:pPr>
        <w:ind w:firstLine="225" w:left="0"/>
        <w:jc w:val="both"/>
        <w:rPr>
          <w:color w:val="000000"/>
          <w:sz w:val="24"/>
        </w:rPr>
      </w:pPr>
    </w:p>
    <w:p w14:paraId="A8020000">
      <w:pPr>
        <w:ind w:firstLine="225" w:left="0"/>
        <w:jc w:val="both"/>
        <w:rPr>
          <w:color w:val="000000"/>
          <w:sz w:val="24"/>
        </w:rPr>
      </w:pPr>
      <w:r>
        <w:rPr>
          <w:color w:val="000000"/>
          <w:sz w:val="24"/>
        </w:rPr>
        <w:t xml:space="preserve">11. При выполнении арматурных работ с площадки монтажника на расстоянии 2-х м и менее от края перекрытия необходимо до подъема монтажника на площадку закрепить площадку монтажника страховочным тросом за надежные элементы конструкций (места </w:t>
      </w:r>
      <w:r>
        <w:rPr>
          <w:color w:val="000000"/>
          <w:sz w:val="24"/>
        </w:rPr>
        <w:t>крепления указывает мастер). Площадка должна иметь надежные ограждения, высотой 1,1 м.</w:t>
      </w:r>
    </w:p>
    <w:p w14:paraId="A9020000">
      <w:pPr>
        <w:ind w:firstLine="225" w:left="0"/>
        <w:jc w:val="both"/>
        <w:rPr>
          <w:color w:val="000000"/>
          <w:sz w:val="24"/>
        </w:rPr>
      </w:pPr>
    </w:p>
    <w:p w14:paraId="AA020000">
      <w:pPr>
        <w:ind w:firstLine="225" w:left="0"/>
        <w:jc w:val="both"/>
        <w:rPr>
          <w:color w:val="000000"/>
          <w:sz w:val="24"/>
        </w:rPr>
      </w:pPr>
      <w:r>
        <w:rPr>
          <w:color w:val="000000"/>
          <w:sz w:val="24"/>
        </w:rPr>
        <w:t>12. Приемка смонтированной арматуры оформляется актом на скрытые работы:</w:t>
      </w:r>
    </w:p>
    <w:p w14:paraId="AB020000">
      <w:pPr>
        <w:ind w:firstLine="225" w:left="0"/>
        <w:jc w:val="both"/>
        <w:rPr>
          <w:color w:val="000000"/>
          <w:sz w:val="24"/>
        </w:rPr>
      </w:pPr>
    </w:p>
    <w:p w14:paraId="AC020000">
      <w:pPr>
        <w:ind w:firstLine="225" w:left="0"/>
        <w:jc w:val="both"/>
        <w:rPr>
          <w:color w:val="000000"/>
          <w:sz w:val="24"/>
        </w:rPr>
      </w:pPr>
      <w:r>
        <w:rPr>
          <w:color w:val="000000"/>
          <w:sz w:val="24"/>
        </w:rPr>
        <w:t>- при приемке работ следует обращать особое внимание на правильность установки арматуры, обеспечение необходимых зазоров; в том числе и для образования защитного слоя, на правильность скрепления пересечения стержней.</w:t>
      </w:r>
    </w:p>
    <w:p w14:paraId="AD020000">
      <w:pPr>
        <w:ind w:firstLine="225" w:left="0"/>
        <w:jc w:val="both"/>
        <w:rPr>
          <w:color w:val="000000"/>
          <w:sz w:val="24"/>
        </w:rPr>
      </w:pPr>
    </w:p>
    <w:p w14:paraId="AE020000">
      <w:pPr>
        <w:ind w:firstLine="225" w:left="0"/>
        <w:jc w:val="both"/>
        <w:rPr>
          <w:color w:val="000000"/>
          <w:sz w:val="24"/>
        </w:rPr>
      </w:pPr>
      <w:r>
        <w:rPr>
          <w:color w:val="000000"/>
          <w:sz w:val="24"/>
        </w:rPr>
        <w:t xml:space="preserve">13. При производстве работ по армированию стен необходимо руководствоваться требованиями СНиП 12.04.2002 "Безопасность труда в строительстве", </w:t>
      </w:r>
      <w:r>
        <w:rPr>
          <w:color w:val="000000"/>
          <w:sz w:val="24"/>
        </w:rPr>
        <w:t xml:space="preserve"> </w:t>
      </w:r>
      <w:r>
        <w:rPr>
          <w:color w:val="000000"/>
          <w:sz w:val="24"/>
        </w:rPr>
        <w:t>СНиП 12-03-2001 "Безопасность труда в строительстве" и</w:t>
      </w:r>
      <w:r>
        <w:rPr>
          <w:color w:val="000000"/>
          <w:sz w:val="24"/>
        </w:rPr>
        <w:t xml:space="preserve"> </w:t>
      </w:r>
      <w:r>
        <w:rPr>
          <w:color w:val="000000"/>
          <w:sz w:val="24"/>
        </w:rPr>
        <w:t>СНиП 3.03.01-87 "Несущие и ограждающие конструкции".</w:t>
      </w:r>
    </w:p>
    <w:p w14:paraId="AF020000">
      <w:pPr>
        <w:ind w:firstLine="225" w:left="0"/>
        <w:jc w:val="both"/>
        <w:rPr>
          <w:color w:val="000000"/>
          <w:sz w:val="24"/>
        </w:rPr>
      </w:pPr>
    </w:p>
    <w:p w14:paraId="B0020000">
      <w:pPr>
        <w:pStyle w:val="Style_7"/>
        <w:ind/>
        <w:jc w:val="center"/>
        <w:rPr>
          <w:rFonts w:ascii="Times New Roman" w:hAnsi="Times New Roman"/>
          <w:color w:val="000000"/>
          <w:sz w:val="24"/>
        </w:rPr>
      </w:pPr>
      <w:r>
        <w:rPr>
          <w:rFonts w:ascii="Times New Roman" w:hAnsi="Times New Roman"/>
          <w:color w:val="000000"/>
          <w:sz w:val="24"/>
        </w:rPr>
        <w:t xml:space="preserve">     </w:t>
      </w:r>
    </w:p>
    <w:p w14:paraId="B1020000">
      <w:pPr>
        <w:ind/>
        <w:jc w:val="center"/>
        <w:rPr>
          <w:color w:val="000000"/>
          <w:sz w:val="24"/>
        </w:rPr>
      </w:pPr>
      <w:r>
        <w:rPr>
          <w:color w:val="000000"/>
          <w:sz w:val="24"/>
        </w:rPr>
        <w:drawing>
          <wp:inline>
            <wp:extent cx="5181600" cy="4000500"/>
            <wp:effectExtent b="0" l="0" r="0" t="0"/>
            <wp:docPr hidden="false" id="72" name="Picture 72"/>
            <a:graphic>
              <a:graphicData uri="http://schemas.openxmlformats.org/drawingml/2006/picture">
                <pic:pic>
                  <pic:nvPicPr>
                    <pic:cNvPr hidden="false" id="71" name="Picture 71"/>
                    <pic:cNvPicPr preferRelativeResize="true"/>
                  </pic:nvPicPr>
                  <pic:blipFill>
                    <a:blip r:embed="rId37"/>
                    <a:srcRect b="0" l="0" r="0" t="0"/>
                    <a:stretch/>
                  </pic:blipFill>
                  <pic:spPr>
                    <a:xfrm flipH="false" flipV="false" rot="0">
                      <a:ext cx="5181600" cy="4000500"/>
                    </a:xfrm>
                    <a:prstGeom prst="rect"/>
                  </pic:spPr>
                </pic:pic>
              </a:graphicData>
            </a:graphic>
          </wp:inline>
        </w:drawing>
      </w:r>
    </w:p>
    <w:p w14:paraId="B2020000">
      <w:pPr>
        <w:ind/>
        <w:jc w:val="center"/>
        <w:rPr>
          <w:color w:val="000000"/>
          <w:sz w:val="24"/>
        </w:rPr>
      </w:pPr>
    </w:p>
    <w:p w14:paraId="B3020000">
      <w:pPr>
        <w:ind/>
        <w:jc w:val="center"/>
        <w:rPr>
          <w:color w:val="000000"/>
          <w:sz w:val="24"/>
        </w:rPr>
      </w:pPr>
      <w:r>
        <w:rPr>
          <w:color w:val="000000"/>
          <w:sz w:val="24"/>
        </w:rPr>
        <w:t>Рис.20</w:t>
      </w:r>
    </w:p>
    <w:p w14:paraId="B4020000">
      <w:pPr>
        <w:ind/>
        <w:jc w:val="center"/>
        <w:rPr>
          <w:color w:val="000000"/>
          <w:sz w:val="24"/>
        </w:rPr>
      </w:pPr>
    </w:p>
    <w:p w14:paraId="B5020000">
      <w:pPr>
        <w:rPr>
          <w:color w:val="000000"/>
          <w:sz w:val="24"/>
        </w:rPr>
      </w:pPr>
      <w:r>
        <w:rPr>
          <w:color w:val="000000"/>
          <w:sz w:val="24"/>
        </w:rPr>
        <w:t xml:space="preserve">  При ведении монтажных работ на участках, не имеющих надежных ограждений, рабочие обязательно должны крепиться страховочным поясом с удлинителем во избежание падения с высоты. Места крепления указывает мастер (прораб).</w:t>
      </w:r>
    </w:p>
    <w:p w14:paraId="B6020000">
      <w:pPr>
        <w:rPr>
          <w:color w:val="000000"/>
          <w:sz w:val="24"/>
        </w:rPr>
      </w:pPr>
      <w:r>
        <w:rPr>
          <w:color w:val="000000"/>
          <w:sz w:val="24"/>
        </w:rPr>
        <w:t xml:space="preserve">               </w:t>
      </w:r>
    </w:p>
    <w:p w14:paraId="B7020000">
      <w:pPr>
        <w:ind/>
        <w:jc w:val="center"/>
        <w:rPr>
          <w:color w:val="000000"/>
          <w:sz w:val="24"/>
        </w:rPr>
      </w:pPr>
      <w:r>
        <w:rPr>
          <w:b w:val="1"/>
          <w:color w:val="000000"/>
          <w:sz w:val="24"/>
        </w:rPr>
        <w:t>РАЗРЕЗ 1 -1</w:t>
      </w:r>
    </w:p>
    <w:p w14:paraId="B8020000">
      <w:pPr>
        <w:ind/>
        <w:jc w:val="center"/>
        <w:rPr>
          <w:color w:val="000000"/>
          <w:sz w:val="24"/>
        </w:rPr>
      </w:pPr>
    </w:p>
    <w:p w14:paraId="B9020000">
      <w:pPr>
        <w:ind/>
        <w:jc w:val="center"/>
        <w:rPr>
          <w:color w:val="000000"/>
          <w:sz w:val="24"/>
        </w:rPr>
      </w:pPr>
      <w:r>
        <w:rPr>
          <w:color w:val="000000"/>
          <w:sz w:val="24"/>
        </w:rPr>
        <w:drawing>
          <wp:inline>
            <wp:extent cx="5029200" cy="3343275"/>
            <wp:effectExtent b="0" l="0" r="0" t="0"/>
            <wp:docPr hidden="false" id="74" name="Picture 74"/>
            <a:graphic>
              <a:graphicData uri="http://schemas.openxmlformats.org/drawingml/2006/picture">
                <pic:pic>
                  <pic:nvPicPr>
                    <pic:cNvPr hidden="false" id="73" name="Picture 73"/>
                    <pic:cNvPicPr preferRelativeResize="true"/>
                  </pic:nvPicPr>
                  <pic:blipFill>
                    <a:blip r:embed="rId38"/>
                    <a:srcRect b="0" l="0" r="0" t="0"/>
                    <a:stretch/>
                  </pic:blipFill>
                  <pic:spPr>
                    <a:xfrm flipH="false" flipV="false" rot="0">
                      <a:ext cx="5029200" cy="3343275"/>
                    </a:xfrm>
                    <a:prstGeom prst="rect"/>
                  </pic:spPr>
                </pic:pic>
              </a:graphicData>
            </a:graphic>
          </wp:inline>
        </w:drawing>
      </w:r>
    </w:p>
    <w:p w14:paraId="BA020000">
      <w:pPr>
        <w:ind/>
        <w:jc w:val="center"/>
        <w:rPr>
          <w:b w:val="1"/>
          <w:color w:val="000000"/>
          <w:sz w:val="24"/>
        </w:rPr>
      </w:pPr>
    </w:p>
    <w:p w14:paraId="BB020000">
      <w:pPr>
        <w:ind/>
        <w:jc w:val="center"/>
        <w:rPr>
          <w:b w:val="1"/>
          <w:color w:val="000000"/>
          <w:sz w:val="24"/>
        </w:rPr>
      </w:pPr>
      <w:r>
        <w:rPr>
          <w:color w:val="000000"/>
          <w:sz w:val="24"/>
        </w:rPr>
        <w:t>Рис.21</w:t>
      </w:r>
    </w:p>
    <w:p w14:paraId="BC020000">
      <w:pPr>
        <w:ind/>
        <w:jc w:val="center"/>
        <w:rPr>
          <w:b w:val="1"/>
          <w:color w:val="000000"/>
          <w:sz w:val="24"/>
        </w:rPr>
      </w:pPr>
    </w:p>
    <w:p w14:paraId="BD020000">
      <w:pPr>
        <w:ind/>
        <w:jc w:val="center"/>
        <w:rPr>
          <w:color w:val="000000"/>
          <w:sz w:val="24"/>
        </w:rPr>
      </w:pPr>
      <w:r>
        <w:rPr>
          <w:b w:val="1"/>
          <w:color w:val="000000"/>
          <w:sz w:val="24"/>
        </w:rPr>
        <w:t>а-а</w:t>
      </w:r>
    </w:p>
    <w:p w14:paraId="BE020000">
      <w:pPr>
        <w:ind/>
        <w:jc w:val="center"/>
        <w:rPr>
          <w:color w:val="000000"/>
          <w:sz w:val="24"/>
        </w:rPr>
      </w:pPr>
    </w:p>
    <w:p w14:paraId="BF020000">
      <w:pPr>
        <w:ind/>
        <w:jc w:val="center"/>
        <w:rPr>
          <w:color w:val="000000"/>
          <w:sz w:val="24"/>
        </w:rPr>
      </w:pPr>
      <w:r>
        <w:rPr>
          <w:b w:val="1"/>
          <w:color w:val="000000"/>
          <w:sz w:val="24"/>
        </w:rPr>
        <w:t>СХЕМА УСТРОЙСТВА ОГРАЖДЕНИЯ ПЕРЕКРЫТИЯ</w:t>
      </w:r>
    </w:p>
    <w:p w14:paraId="C0020000">
      <w:pPr>
        <w:ind/>
        <w:jc w:val="center"/>
        <w:rPr>
          <w:color w:val="000000"/>
          <w:sz w:val="24"/>
        </w:rPr>
      </w:pPr>
    </w:p>
    <w:p w14:paraId="C1020000">
      <w:pPr>
        <w:ind/>
        <w:jc w:val="center"/>
        <w:rPr>
          <w:color w:val="000000"/>
          <w:sz w:val="24"/>
        </w:rPr>
      </w:pPr>
      <w:r>
        <w:rPr>
          <w:color w:val="000000"/>
          <w:sz w:val="24"/>
        </w:rPr>
        <w:drawing>
          <wp:inline>
            <wp:extent cx="3996000" cy="2874724"/>
            <wp:effectExtent b="0" l="0" r="0" t="0"/>
            <wp:docPr hidden="false" id="76" name="Picture 76"/>
            <a:graphic>
              <a:graphicData uri="http://schemas.openxmlformats.org/drawingml/2006/picture">
                <pic:pic>
                  <pic:nvPicPr>
                    <pic:cNvPr hidden="false" id="75" name="Picture 75"/>
                    <pic:cNvPicPr preferRelativeResize="true"/>
                  </pic:nvPicPr>
                  <pic:blipFill>
                    <a:blip r:embed="rId39"/>
                    <a:srcRect b="0" l="0" r="0" t="0"/>
                    <a:stretch/>
                  </pic:blipFill>
                  <pic:spPr>
                    <a:xfrm flipH="false" flipV="false" rot="0">
                      <a:ext cx="3996000" cy="2874724"/>
                    </a:xfrm>
                    <a:prstGeom prst="rect"/>
                  </pic:spPr>
                </pic:pic>
              </a:graphicData>
            </a:graphic>
          </wp:inline>
        </w:drawing>
      </w:r>
    </w:p>
    <w:p w14:paraId="C2020000">
      <w:pPr>
        <w:ind/>
        <w:jc w:val="center"/>
        <w:rPr>
          <w:color w:val="000000"/>
          <w:sz w:val="24"/>
        </w:rPr>
      </w:pPr>
    </w:p>
    <w:p w14:paraId="C3020000">
      <w:pPr>
        <w:ind/>
        <w:jc w:val="center"/>
        <w:rPr>
          <w:color w:val="000000"/>
          <w:sz w:val="24"/>
        </w:rPr>
      </w:pPr>
      <w:r>
        <w:rPr>
          <w:color w:val="000000"/>
          <w:sz w:val="24"/>
        </w:rPr>
        <w:t>Рис.22</w:t>
      </w:r>
    </w:p>
    <w:p w14:paraId="C4020000">
      <w:pPr>
        <w:rPr>
          <w:color w:val="000000"/>
          <w:sz w:val="24"/>
        </w:rPr>
      </w:pPr>
      <w:r>
        <w:rPr>
          <w:color w:val="000000"/>
          <w:sz w:val="24"/>
        </w:rPr>
        <w:t xml:space="preserve">         </w:t>
      </w:r>
    </w:p>
    <w:p w14:paraId="C5020000">
      <w:pPr>
        <w:rPr>
          <w:color w:val="000000"/>
          <w:sz w:val="24"/>
        </w:rPr>
      </w:pPr>
      <w:r>
        <w:rPr>
          <w:color w:val="000000"/>
          <w:sz w:val="24"/>
        </w:rPr>
        <w:t xml:space="preserve">     Доски ограждения должны стыковаться по периметру без зазора. Верхняя доска (поручень) должна быть строганной.</w:t>
      </w:r>
    </w:p>
    <w:p w14:paraId="C6020000">
      <w:pPr>
        <w:pStyle w:val="Style_7"/>
        <w:ind/>
        <w:jc w:val="center"/>
        <w:rPr>
          <w:rFonts w:ascii="Times New Roman" w:hAnsi="Times New Roman"/>
          <w:color w:val="000000"/>
          <w:sz w:val="24"/>
        </w:rPr>
      </w:pPr>
      <w:r>
        <w:rPr>
          <w:rFonts w:ascii="Times New Roman" w:hAnsi="Times New Roman"/>
          <w:color w:val="000000"/>
          <w:sz w:val="24"/>
        </w:rPr>
        <w:t xml:space="preserve">    </w:t>
      </w:r>
    </w:p>
    <w:p w14:paraId="C7020000">
      <w:pPr>
        <w:ind/>
        <w:jc w:val="center"/>
        <w:rPr>
          <w:color w:val="000000"/>
          <w:sz w:val="24"/>
        </w:rPr>
      </w:pPr>
      <w:r>
        <w:rPr>
          <w:color w:val="000000"/>
          <w:sz w:val="24"/>
        </w:rPr>
        <w:t>ТАБЛИЦА ПРЕДЕЛЬНЫХ ОТКЛОНЕНИЙ</w:t>
      </w:r>
    </w:p>
    <w:p w14:paraId="C8020000">
      <w:pPr>
        <w:ind/>
        <w:jc w:val="center"/>
        <w:rPr>
          <w:color w:val="000000"/>
          <w:sz w:val="24"/>
        </w:rPr>
      </w:pPr>
    </w:p>
    <w:tbl>
      <w:tblPr>
        <w:tblStyle w:val="Style_2"/>
        <w:tblInd w:type="dxa" w:w="45"/>
        <w:tblLayout w:type="fixed"/>
        <w:tblCellMar>
          <w:left w:type="dxa" w:w="45"/>
          <w:right w:type="dxa" w:w="45"/>
        </w:tblCellMar>
      </w:tblPr>
      <w:tblGrid>
        <w:gridCol w:w="585"/>
        <w:gridCol w:w="3210"/>
        <w:gridCol w:w="1350"/>
        <w:gridCol w:w="4545"/>
      </w:tblGrid>
      <w:tr>
        <w:tc>
          <w:tcPr>
            <w:tcW w:type="dxa" w:w="585"/>
            <w:tcBorders>
              <w:top w:color="000000" w:sz="2" w:val="single"/>
              <w:left w:color="000000" w:sz="2" w:val="single"/>
              <w:bottom w:color="000000" w:sz="2" w:val="single"/>
              <w:right w:color="000000" w:sz="2" w:val="single"/>
            </w:tcBorders>
            <w:tcMar>
              <w:left w:type="dxa" w:w="45"/>
              <w:right w:type="dxa" w:w="45"/>
            </w:tcMar>
          </w:tcPr>
          <w:p w14:paraId="C9020000">
            <w:pPr>
              <w:ind/>
              <w:jc w:val="center"/>
              <w:rPr>
                <w:color w:val="000000"/>
                <w:sz w:val="24"/>
              </w:rPr>
            </w:pPr>
            <w:r>
              <w:rPr>
                <w:color w:val="000000"/>
                <w:sz w:val="24"/>
              </w:rPr>
              <w:t>N п/п</w:t>
            </w:r>
          </w:p>
        </w:tc>
        <w:tc>
          <w:tcPr>
            <w:tcW w:type="dxa" w:w="3210"/>
            <w:tcBorders>
              <w:top w:color="000000" w:sz="2" w:val="single"/>
              <w:left w:color="000000" w:sz="2" w:val="single"/>
              <w:bottom w:color="000000" w:sz="2" w:val="single"/>
              <w:right w:color="000000" w:sz="2" w:val="single"/>
            </w:tcBorders>
            <w:tcMar>
              <w:left w:type="dxa" w:w="45"/>
              <w:right w:type="dxa" w:w="45"/>
            </w:tcMar>
          </w:tcPr>
          <w:p w14:paraId="CA020000">
            <w:pPr>
              <w:ind/>
              <w:jc w:val="center"/>
              <w:rPr>
                <w:color w:val="000000"/>
                <w:sz w:val="24"/>
              </w:rPr>
            </w:pPr>
            <w:r>
              <w:rPr>
                <w:color w:val="000000"/>
                <w:sz w:val="24"/>
              </w:rPr>
              <w:t>Параметр</w:t>
            </w:r>
          </w:p>
        </w:tc>
        <w:tc>
          <w:tcPr>
            <w:tcW w:type="dxa" w:w="1350"/>
            <w:tcBorders>
              <w:top w:color="000000" w:sz="2" w:val="single"/>
              <w:left w:color="000000" w:sz="2" w:val="single"/>
              <w:bottom w:color="000000" w:sz="2" w:val="single"/>
              <w:right w:color="000000" w:sz="2" w:val="single"/>
            </w:tcBorders>
            <w:tcMar>
              <w:left w:type="dxa" w:w="45"/>
              <w:right w:type="dxa" w:w="45"/>
            </w:tcMar>
          </w:tcPr>
          <w:p w14:paraId="CB020000">
            <w:pPr>
              <w:ind/>
              <w:jc w:val="center"/>
              <w:rPr>
                <w:color w:val="000000"/>
                <w:sz w:val="24"/>
              </w:rPr>
            </w:pPr>
            <w:r>
              <w:rPr>
                <w:color w:val="000000"/>
                <w:sz w:val="24"/>
              </w:rPr>
              <w:t>предельные отклонения, мм</w:t>
            </w:r>
          </w:p>
          <w:p w14:paraId="CC020000">
            <w:pPr>
              <w:ind/>
              <w:jc w:val="center"/>
              <w:rPr>
                <w:color w:val="000000"/>
                <w:sz w:val="24"/>
              </w:rPr>
            </w:pPr>
          </w:p>
        </w:tc>
        <w:tc>
          <w:tcPr>
            <w:tcW w:type="dxa" w:w="4545"/>
            <w:tcBorders>
              <w:top w:color="000000" w:sz="2" w:val="single"/>
              <w:left w:color="000000" w:sz="2" w:val="single"/>
              <w:bottom w:color="000000" w:sz="2" w:val="single"/>
              <w:right w:color="000000" w:sz="2" w:val="single"/>
            </w:tcBorders>
            <w:tcMar>
              <w:left w:type="dxa" w:w="45"/>
              <w:right w:type="dxa" w:w="45"/>
            </w:tcMar>
          </w:tcPr>
          <w:p w14:paraId="CD020000">
            <w:pPr>
              <w:ind/>
              <w:jc w:val="center"/>
              <w:rPr>
                <w:color w:val="000000"/>
                <w:sz w:val="24"/>
              </w:rPr>
            </w:pPr>
            <w:r>
              <w:rPr>
                <w:color w:val="000000"/>
                <w:sz w:val="24"/>
              </w:rPr>
              <w:t>Контроль, метод, объем, вид регистрации</w:t>
            </w:r>
          </w:p>
        </w:tc>
      </w:tr>
      <w:tr>
        <w:tc>
          <w:tcPr>
            <w:tcW w:type="dxa" w:w="585"/>
            <w:tcBorders>
              <w:top w:color="000000" w:sz="2" w:val="single"/>
              <w:left w:color="000000" w:sz="2" w:val="single"/>
              <w:bottom w:sz="4" w:val="nil"/>
              <w:right w:color="000000" w:sz="2" w:val="single"/>
            </w:tcBorders>
            <w:tcMar>
              <w:left w:type="dxa" w:w="45"/>
              <w:right w:type="dxa" w:w="45"/>
            </w:tcMar>
          </w:tcPr>
          <w:p w14:paraId="CE020000">
            <w:pPr>
              <w:ind/>
              <w:jc w:val="center"/>
              <w:rPr>
                <w:color w:val="000000"/>
                <w:sz w:val="24"/>
              </w:rPr>
            </w:pPr>
            <w:r>
              <w:rPr>
                <w:color w:val="000000"/>
                <w:sz w:val="24"/>
              </w:rPr>
              <w:t>1</w:t>
            </w:r>
          </w:p>
        </w:tc>
        <w:tc>
          <w:tcPr>
            <w:tcW w:type="dxa" w:w="3210"/>
            <w:tcBorders>
              <w:top w:color="000000" w:sz="2" w:val="single"/>
              <w:left w:color="000000" w:sz="2" w:val="single"/>
              <w:bottom w:sz="4" w:val="nil"/>
              <w:right w:color="000000" w:sz="2" w:val="single"/>
            </w:tcBorders>
            <w:tcMar>
              <w:left w:type="dxa" w:w="45"/>
              <w:right w:type="dxa" w:w="45"/>
            </w:tcMar>
          </w:tcPr>
          <w:p w14:paraId="CF020000">
            <w:pPr>
              <w:ind/>
              <w:jc w:val="center"/>
              <w:rPr>
                <w:color w:val="000000"/>
                <w:sz w:val="24"/>
              </w:rPr>
            </w:pPr>
            <w:r>
              <w:rPr>
                <w:color w:val="000000"/>
                <w:sz w:val="24"/>
              </w:rPr>
              <w:t>Отклонение от проектной толщины защитного слоя бетона не должно превышать:</w:t>
            </w:r>
          </w:p>
          <w:p w14:paraId="D0020000">
            <w:pPr>
              <w:ind/>
              <w:jc w:val="center"/>
              <w:rPr>
                <w:color w:val="000000"/>
                <w:sz w:val="24"/>
              </w:rPr>
            </w:pPr>
          </w:p>
          <w:p w14:paraId="D1020000">
            <w:pPr>
              <w:ind/>
              <w:jc w:val="center"/>
              <w:rPr>
                <w:color w:val="000000"/>
                <w:sz w:val="24"/>
              </w:rPr>
            </w:pPr>
            <w:r>
              <w:rPr>
                <w:color w:val="000000"/>
                <w:sz w:val="24"/>
              </w:rPr>
              <w:t>при толщине защитного слоя 15 мм и линейных размерах поперечного сечения конструкции, мм:</w:t>
            </w:r>
          </w:p>
          <w:p w14:paraId="D2020000">
            <w:pPr>
              <w:ind/>
              <w:jc w:val="center"/>
              <w:rPr>
                <w:color w:val="000000"/>
                <w:sz w:val="24"/>
              </w:rPr>
            </w:pPr>
          </w:p>
        </w:tc>
        <w:tc>
          <w:tcPr>
            <w:tcW w:type="dxa" w:w="1350"/>
            <w:tcBorders>
              <w:top w:color="000000" w:sz="2" w:val="single"/>
              <w:left w:color="000000" w:sz="2" w:val="single"/>
              <w:bottom w:sz="4" w:val="nil"/>
              <w:right w:color="000000" w:sz="2" w:val="single"/>
            </w:tcBorders>
            <w:tcMar>
              <w:left w:type="dxa" w:w="45"/>
              <w:right w:type="dxa" w:w="45"/>
            </w:tcMar>
          </w:tcPr>
          <w:p w14:paraId="D3020000">
            <w:pPr>
              <w:ind/>
              <w:jc w:val="center"/>
              <w:rPr>
                <w:color w:val="000000"/>
                <w:sz w:val="24"/>
              </w:rPr>
            </w:pPr>
          </w:p>
        </w:tc>
        <w:tc>
          <w:tcPr>
            <w:tcW w:type="dxa" w:w="4545"/>
            <w:tcBorders>
              <w:top w:color="000000" w:sz="2" w:val="single"/>
              <w:left w:color="000000" w:sz="2" w:val="single"/>
              <w:bottom w:sz="4" w:val="nil"/>
              <w:right w:color="000000" w:sz="2" w:val="single"/>
            </w:tcBorders>
            <w:tcMar>
              <w:left w:type="dxa" w:w="45"/>
              <w:right w:type="dxa" w:w="45"/>
            </w:tcMar>
          </w:tcPr>
          <w:p w14:paraId="D4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D502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D6020000">
            <w:pPr>
              <w:ind/>
              <w:jc w:val="center"/>
              <w:rPr>
                <w:color w:val="000000"/>
                <w:sz w:val="24"/>
              </w:rPr>
            </w:pPr>
            <w:r>
              <w:rPr>
                <w:color w:val="000000"/>
                <w:sz w:val="24"/>
              </w:rPr>
              <w:t xml:space="preserve">до </w:t>
            </w:r>
            <w:r>
              <w:rPr>
                <w:color w:val="000000"/>
                <w:sz w:val="24"/>
              </w:rPr>
              <w:t>100</w:t>
            </w:r>
          </w:p>
          <w:p w14:paraId="D7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D8020000">
            <w:pPr>
              <w:ind/>
              <w:jc w:val="center"/>
              <w:rPr>
                <w:color w:val="000000"/>
                <w:sz w:val="24"/>
              </w:rPr>
            </w:pPr>
            <w:r>
              <w:rPr>
                <w:color w:val="000000"/>
                <w:sz w:val="24"/>
              </w:rPr>
              <w:t>+4</w:t>
            </w:r>
          </w:p>
        </w:tc>
        <w:tc>
          <w:tcPr>
            <w:tcW w:type="dxa" w:w="4545"/>
            <w:tcBorders>
              <w:top w:sz="4" w:val="nil"/>
              <w:left w:color="000000" w:sz="2" w:val="single"/>
              <w:bottom w:sz="4" w:val="nil"/>
              <w:right w:color="000000" w:sz="2" w:val="single"/>
            </w:tcBorders>
            <w:tcMar>
              <w:left w:type="dxa" w:w="45"/>
              <w:right w:type="dxa" w:w="45"/>
            </w:tcMar>
          </w:tcPr>
          <w:p w14:paraId="D9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DA02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DB020000">
            <w:pPr>
              <w:ind/>
              <w:jc w:val="center"/>
              <w:rPr>
                <w:color w:val="000000"/>
                <w:sz w:val="24"/>
              </w:rPr>
            </w:pPr>
            <w:r>
              <w:rPr>
                <w:color w:val="000000"/>
                <w:sz w:val="24"/>
              </w:rPr>
              <w:t xml:space="preserve">от </w:t>
            </w:r>
            <w:r>
              <w:rPr>
                <w:color w:val="000000"/>
                <w:sz w:val="24"/>
              </w:rPr>
              <w:t>101</w:t>
            </w:r>
            <w:r>
              <w:rPr>
                <w:color w:val="000000"/>
                <w:sz w:val="24"/>
              </w:rPr>
              <w:t xml:space="preserve"> до </w:t>
            </w:r>
            <w:r>
              <w:rPr>
                <w:color w:val="000000"/>
                <w:sz w:val="24"/>
              </w:rPr>
              <w:t>200</w:t>
            </w:r>
          </w:p>
          <w:p w14:paraId="DC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DD020000">
            <w:pPr>
              <w:ind/>
              <w:jc w:val="center"/>
              <w:rPr>
                <w:color w:val="000000"/>
                <w:sz w:val="24"/>
              </w:rPr>
            </w:pPr>
            <w:r>
              <w:rPr>
                <w:color w:val="000000"/>
                <w:sz w:val="24"/>
              </w:rPr>
              <w:t>+5</w:t>
            </w:r>
          </w:p>
        </w:tc>
        <w:tc>
          <w:tcPr>
            <w:tcW w:type="dxa" w:w="4545"/>
            <w:tcBorders>
              <w:top w:sz="4" w:val="nil"/>
              <w:left w:color="000000" w:sz="2" w:val="single"/>
              <w:bottom w:sz="4" w:val="nil"/>
              <w:right w:color="000000" w:sz="2" w:val="single"/>
            </w:tcBorders>
            <w:tcMar>
              <w:left w:type="dxa" w:w="45"/>
              <w:right w:type="dxa" w:w="45"/>
            </w:tcMar>
          </w:tcPr>
          <w:p w14:paraId="DE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DF020000">
            <w:pPr>
              <w:ind/>
              <w:jc w:val="center"/>
              <w:rPr>
                <w:color w:val="000000"/>
                <w:sz w:val="24"/>
              </w:rPr>
            </w:pPr>
            <w:r>
              <w:rPr>
                <w:color w:val="000000"/>
                <w:sz w:val="24"/>
              </w:rPr>
              <w:t>2</w:t>
            </w:r>
          </w:p>
        </w:tc>
        <w:tc>
          <w:tcPr>
            <w:tcW w:type="dxa" w:w="3210"/>
            <w:tcBorders>
              <w:top w:sz="4" w:val="nil"/>
              <w:left w:color="000000" w:sz="2" w:val="single"/>
              <w:bottom w:sz="4" w:val="nil"/>
              <w:right w:color="000000" w:sz="2" w:val="single"/>
            </w:tcBorders>
            <w:tcMar>
              <w:left w:type="dxa" w:w="45"/>
              <w:right w:type="dxa" w:w="45"/>
            </w:tcMar>
          </w:tcPr>
          <w:p w14:paraId="E0020000">
            <w:pPr>
              <w:ind/>
              <w:jc w:val="center"/>
              <w:rPr>
                <w:color w:val="000000"/>
                <w:sz w:val="24"/>
              </w:rPr>
            </w:pPr>
            <w:r>
              <w:rPr>
                <w:color w:val="000000"/>
                <w:sz w:val="24"/>
              </w:rPr>
              <w:t>При толщине защитного слоя от 16 до 20 мм включ. и линейных размерах поперечного сечения, мм:</w:t>
            </w:r>
          </w:p>
          <w:p w14:paraId="E1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E2020000">
            <w:pPr>
              <w:ind/>
              <w:jc w:val="center"/>
              <w:rPr>
                <w:color w:val="000000"/>
                <w:sz w:val="24"/>
              </w:rPr>
            </w:pPr>
          </w:p>
        </w:tc>
        <w:tc>
          <w:tcPr>
            <w:tcW w:type="dxa" w:w="4545"/>
            <w:tcBorders>
              <w:top w:sz="4" w:val="nil"/>
              <w:left w:color="000000" w:sz="2" w:val="single"/>
              <w:bottom w:sz="4" w:val="nil"/>
              <w:right w:color="000000" w:sz="2" w:val="single"/>
            </w:tcBorders>
            <w:tcMar>
              <w:left w:type="dxa" w:w="45"/>
              <w:right w:type="dxa" w:w="45"/>
            </w:tcMar>
          </w:tcPr>
          <w:p w14:paraId="E3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E402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E5020000">
            <w:pPr>
              <w:ind/>
              <w:jc w:val="center"/>
              <w:rPr>
                <w:color w:val="000000"/>
                <w:sz w:val="24"/>
              </w:rPr>
            </w:pPr>
            <w:r>
              <w:rPr>
                <w:color w:val="000000"/>
                <w:sz w:val="24"/>
              </w:rPr>
              <w:t xml:space="preserve">до </w:t>
            </w:r>
            <w:r>
              <w:rPr>
                <w:color w:val="000000"/>
                <w:sz w:val="24"/>
              </w:rPr>
              <w:t>100</w:t>
            </w:r>
          </w:p>
        </w:tc>
        <w:tc>
          <w:tcPr>
            <w:tcW w:type="dxa" w:w="1350"/>
            <w:tcBorders>
              <w:top w:sz="4" w:val="nil"/>
              <w:left w:color="000000" w:sz="2" w:val="single"/>
              <w:bottom w:sz="4" w:val="nil"/>
              <w:right w:color="000000" w:sz="2" w:val="single"/>
            </w:tcBorders>
            <w:tcMar>
              <w:left w:type="dxa" w:w="45"/>
              <w:right w:type="dxa" w:w="45"/>
            </w:tcMar>
          </w:tcPr>
          <w:p w14:paraId="E6020000">
            <w:pPr>
              <w:ind/>
              <w:jc w:val="center"/>
              <w:rPr>
                <w:color w:val="000000"/>
                <w:sz w:val="24"/>
              </w:rPr>
            </w:pPr>
            <w:r>
              <w:rPr>
                <w:color w:val="000000"/>
                <w:sz w:val="24"/>
              </w:rPr>
              <w:t>+4, -3</w:t>
            </w:r>
          </w:p>
        </w:tc>
        <w:tc>
          <w:tcPr>
            <w:tcW w:type="dxa" w:w="4545"/>
            <w:tcBorders>
              <w:top w:sz="4" w:val="nil"/>
              <w:left w:color="000000" w:sz="2" w:val="single"/>
              <w:bottom w:sz="4" w:val="nil"/>
              <w:right w:color="000000" w:sz="2" w:val="single"/>
            </w:tcBorders>
            <w:tcMar>
              <w:left w:type="dxa" w:w="45"/>
              <w:right w:type="dxa" w:w="45"/>
            </w:tcMar>
          </w:tcPr>
          <w:p w14:paraId="E7020000">
            <w:pPr>
              <w:ind/>
              <w:jc w:val="center"/>
              <w:rPr>
                <w:color w:val="000000"/>
                <w:sz w:val="24"/>
              </w:rPr>
            </w:pPr>
            <w:r>
              <w:rPr>
                <w:color w:val="000000"/>
                <w:sz w:val="24"/>
              </w:rPr>
              <w:t>технический осмотр всех элементов, журнал работ</w:t>
            </w:r>
          </w:p>
          <w:p w14:paraId="E8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E902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EA020000">
            <w:pPr>
              <w:ind/>
              <w:jc w:val="center"/>
              <w:rPr>
                <w:color w:val="000000"/>
                <w:sz w:val="24"/>
              </w:rPr>
            </w:pPr>
            <w:r>
              <w:rPr>
                <w:color w:val="000000"/>
                <w:sz w:val="24"/>
              </w:rPr>
              <w:t xml:space="preserve">от </w:t>
            </w:r>
            <w:r>
              <w:rPr>
                <w:color w:val="000000"/>
                <w:sz w:val="24"/>
              </w:rPr>
              <w:t>101</w:t>
            </w:r>
            <w:r>
              <w:rPr>
                <w:color w:val="000000"/>
                <w:sz w:val="24"/>
              </w:rPr>
              <w:t xml:space="preserve"> до </w:t>
            </w:r>
            <w:r>
              <w:rPr>
                <w:color w:val="000000"/>
                <w:sz w:val="24"/>
              </w:rPr>
              <w:t>200</w:t>
            </w:r>
          </w:p>
          <w:p w14:paraId="EB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EC020000">
            <w:pPr>
              <w:ind/>
              <w:jc w:val="center"/>
              <w:rPr>
                <w:color w:val="000000"/>
                <w:sz w:val="24"/>
              </w:rPr>
            </w:pPr>
            <w:r>
              <w:rPr>
                <w:color w:val="000000"/>
                <w:sz w:val="24"/>
              </w:rPr>
              <w:t>+8, -3</w:t>
            </w:r>
          </w:p>
        </w:tc>
        <w:tc>
          <w:tcPr>
            <w:tcW w:type="dxa" w:w="4545"/>
            <w:tcBorders>
              <w:top w:sz="4" w:val="nil"/>
              <w:left w:color="000000" w:sz="2" w:val="single"/>
              <w:bottom w:sz="4" w:val="nil"/>
              <w:right w:color="000000" w:sz="2" w:val="single"/>
            </w:tcBorders>
            <w:tcMar>
              <w:left w:type="dxa" w:w="45"/>
              <w:right w:type="dxa" w:w="45"/>
            </w:tcMar>
          </w:tcPr>
          <w:p w14:paraId="ED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EE02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EF020000">
            <w:pPr>
              <w:ind/>
              <w:jc w:val="center"/>
              <w:rPr>
                <w:color w:val="000000"/>
                <w:sz w:val="24"/>
              </w:rPr>
            </w:pPr>
            <w:r>
              <w:rPr>
                <w:color w:val="000000"/>
                <w:sz w:val="24"/>
              </w:rPr>
              <w:t xml:space="preserve">от </w:t>
            </w:r>
            <w:r>
              <w:rPr>
                <w:color w:val="000000"/>
                <w:sz w:val="24"/>
              </w:rPr>
              <w:t>201</w:t>
            </w:r>
            <w:r>
              <w:rPr>
                <w:color w:val="000000"/>
                <w:sz w:val="24"/>
              </w:rPr>
              <w:t xml:space="preserve"> до </w:t>
            </w:r>
            <w:r>
              <w:rPr>
                <w:color w:val="000000"/>
                <w:sz w:val="24"/>
              </w:rPr>
              <w:t>300</w:t>
            </w:r>
          </w:p>
          <w:p w14:paraId="F0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F1020000">
            <w:pPr>
              <w:ind/>
              <w:jc w:val="center"/>
              <w:rPr>
                <w:color w:val="000000"/>
                <w:sz w:val="24"/>
              </w:rPr>
            </w:pPr>
            <w:r>
              <w:rPr>
                <w:color w:val="000000"/>
                <w:sz w:val="24"/>
              </w:rPr>
              <w:t>+10, -3</w:t>
            </w:r>
          </w:p>
        </w:tc>
        <w:tc>
          <w:tcPr>
            <w:tcW w:type="dxa" w:w="4545"/>
            <w:tcBorders>
              <w:top w:sz="4" w:val="nil"/>
              <w:left w:color="000000" w:sz="2" w:val="single"/>
              <w:bottom w:sz="4" w:val="nil"/>
              <w:right w:color="000000" w:sz="2" w:val="single"/>
            </w:tcBorders>
            <w:tcMar>
              <w:left w:type="dxa" w:w="45"/>
              <w:right w:type="dxa" w:w="45"/>
            </w:tcMar>
          </w:tcPr>
          <w:p w14:paraId="F2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F302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F4020000">
            <w:pPr>
              <w:ind/>
              <w:jc w:val="center"/>
              <w:rPr>
                <w:color w:val="000000"/>
                <w:sz w:val="24"/>
              </w:rPr>
            </w:pPr>
            <w:r>
              <w:rPr>
                <w:color w:val="000000"/>
                <w:sz w:val="24"/>
              </w:rPr>
              <w:t>св.</w:t>
            </w:r>
            <w:r>
              <w:rPr>
                <w:color w:val="000000"/>
                <w:sz w:val="24"/>
              </w:rPr>
              <w:t xml:space="preserve"> 300</w:t>
            </w:r>
          </w:p>
          <w:p w14:paraId="F5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F6020000">
            <w:pPr>
              <w:ind/>
              <w:jc w:val="center"/>
              <w:rPr>
                <w:color w:val="000000"/>
                <w:sz w:val="24"/>
              </w:rPr>
            </w:pPr>
            <w:r>
              <w:rPr>
                <w:color w:val="000000"/>
                <w:sz w:val="24"/>
              </w:rPr>
              <w:t>+15, -5</w:t>
            </w:r>
          </w:p>
        </w:tc>
        <w:tc>
          <w:tcPr>
            <w:tcW w:type="dxa" w:w="4545"/>
            <w:tcBorders>
              <w:top w:sz="4" w:val="nil"/>
              <w:left w:color="000000" w:sz="2" w:val="single"/>
              <w:bottom w:sz="4" w:val="nil"/>
              <w:right w:color="000000" w:sz="2" w:val="single"/>
            </w:tcBorders>
            <w:tcMar>
              <w:left w:type="dxa" w:w="45"/>
              <w:right w:type="dxa" w:w="45"/>
            </w:tcMar>
          </w:tcPr>
          <w:p w14:paraId="F7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F8020000">
            <w:pPr>
              <w:ind/>
              <w:jc w:val="center"/>
              <w:rPr>
                <w:color w:val="000000"/>
                <w:sz w:val="24"/>
              </w:rPr>
            </w:pPr>
            <w:r>
              <w:rPr>
                <w:color w:val="000000"/>
                <w:sz w:val="24"/>
              </w:rPr>
              <w:t>3</w:t>
            </w:r>
          </w:p>
        </w:tc>
        <w:tc>
          <w:tcPr>
            <w:tcW w:type="dxa" w:w="3210"/>
            <w:tcBorders>
              <w:top w:sz="4" w:val="nil"/>
              <w:left w:color="000000" w:sz="2" w:val="single"/>
              <w:bottom w:sz="4" w:val="nil"/>
              <w:right w:color="000000" w:sz="2" w:val="single"/>
            </w:tcBorders>
            <w:tcMar>
              <w:left w:type="dxa" w:w="45"/>
              <w:right w:type="dxa" w:w="45"/>
            </w:tcMar>
          </w:tcPr>
          <w:p w14:paraId="F9020000">
            <w:pPr>
              <w:ind/>
              <w:jc w:val="center"/>
              <w:rPr>
                <w:color w:val="000000"/>
                <w:sz w:val="24"/>
              </w:rPr>
            </w:pPr>
            <w:r>
              <w:rPr>
                <w:color w:val="000000"/>
                <w:sz w:val="24"/>
              </w:rPr>
              <w:t>При толщине защитного слоя от 16 до 20 мм включ. и линейных размерах поперечного сечения конструкции, мм:</w:t>
            </w:r>
          </w:p>
          <w:p w14:paraId="FA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FB020000">
            <w:pPr>
              <w:ind/>
              <w:jc w:val="center"/>
              <w:rPr>
                <w:color w:val="000000"/>
                <w:sz w:val="24"/>
              </w:rPr>
            </w:pPr>
          </w:p>
        </w:tc>
        <w:tc>
          <w:tcPr>
            <w:tcW w:type="dxa" w:w="4545"/>
            <w:tcBorders>
              <w:top w:sz="4" w:val="nil"/>
              <w:left w:color="000000" w:sz="2" w:val="single"/>
              <w:bottom w:sz="4" w:val="nil"/>
              <w:right w:color="000000" w:sz="2" w:val="single"/>
            </w:tcBorders>
            <w:tcMar>
              <w:left w:type="dxa" w:w="45"/>
              <w:right w:type="dxa" w:w="45"/>
            </w:tcMar>
          </w:tcPr>
          <w:p w14:paraId="FC02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FD02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FE020000">
            <w:pPr>
              <w:ind/>
              <w:jc w:val="center"/>
              <w:rPr>
                <w:color w:val="000000"/>
                <w:sz w:val="24"/>
              </w:rPr>
            </w:pPr>
            <w:r>
              <w:rPr>
                <w:color w:val="000000"/>
                <w:sz w:val="24"/>
              </w:rPr>
              <w:t xml:space="preserve">до </w:t>
            </w:r>
            <w:r>
              <w:rPr>
                <w:color w:val="000000"/>
                <w:sz w:val="24"/>
              </w:rPr>
              <w:t>100</w:t>
            </w:r>
          </w:p>
          <w:p w14:paraId="FF02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00030000">
            <w:pPr>
              <w:ind/>
              <w:jc w:val="center"/>
              <w:rPr>
                <w:color w:val="000000"/>
                <w:sz w:val="24"/>
              </w:rPr>
            </w:pPr>
            <w:r>
              <w:rPr>
                <w:color w:val="000000"/>
                <w:sz w:val="24"/>
              </w:rPr>
              <w:t>+4, -5</w:t>
            </w:r>
          </w:p>
        </w:tc>
        <w:tc>
          <w:tcPr>
            <w:tcW w:type="dxa" w:w="4545"/>
            <w:tcBorders>
              <w:top w:sz="4" w:val="nil"/>
              <w:left w:color="000000" w:sz="2" w:val="single"/>
              <w:bottom w:sz="4" w:val="nil"/>
              <w:right w:color="000000" w:sz="2" w:val="single"/>
            </w:tcBorders>
            <w:tcMar>
              <w:left w:type="dxa" w:w="45"/>
              <w:right w:type="dxa" w:w="45"/>
            </w:tcMar>
          </w:tcPr>
          <w:p w14:paraId="0103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0203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03030000">
            <w:pPr>
              <w:ind/>
              <w:jc w:val="center"/>
              <w:rPr>
                <w:color w:val="000000"/>
                <w:sz w:val="24"/>
              </w:rPr>
            </w:pPr>
            <w:r>
              <w:rPr>
                <w:color w:val="000000"/>
                <w:sz w:val="24"/>
              </w:rPr>
              <w:t xml:space="preserve">от </w:t>
            </w:r>
            <w:r>
              <w:rPr>
                <w:color w:val="000000"/>
                <w:sz w:val="24"/>
              </w:rPr>
              <w:t>101</w:t>
            </w:r>
            <w:r>
              <w:rPr>
                <w:color w:val="000000"/>
                <w:sz w:val="24"/>
              </w:rPr>
              <w:t xml:space="preserve"> до </w:t>
            </w:r>
            <w:r>
              <w:rPr>
                <w:color w:val="000000"/>
                <w:sz w:val="24"/>
              </w:rPr>
              <w:t>200</w:t>
            </w:r>
          </w:p>
          <w:p w14:paraId="0403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05030000">
            <w:pPr>
              <w:ind/>
              <w:jc w:val="center"/>
              <w:rPr>
                <w:color w:val="000000"/>
                <w:sz w:val="24"/>
              </w:rPr>
            </w:pPr>
            <w:r>
              <w:rPr>
                <w:color w:val="000000"/>
                <w:sz w:val="24"/>
              </w:rPr>
              <w:t>+8, -5</w:t>
            </w:r>
          </w:p>
        </w:tc>
        <w:tc>
          <w:tcPr>
            <w:tcW w:type="dxa" w:w="4545"/>
            <w:tcBorders>
              <w:top w:sz="4" w:val="nil"/>
              <w:left w:color="000000" w:sz="2" w:val="single"/>
              <w:bottom w:sz="4" w:val="nil"/>
              <w:right w:color="000000" w:sz="2" w:val="single"/>
            </w:tcBorders>
            <w:tcMar>
              <w:left w:type="dxa" w:w="45"/>
              <w:right w:type="dxa" w:w="45"/>
            </w:tcMar>
          </w:tcPr>
          <w:p w14:paraId="06030000">
            <w:pPr>
              <w:ind/>
              <w:jc w:val="center"/>
              <w:rPr>
                <w:color w:val="000000"/>
                <w:sz w:val="24"/>
              </w:rPr>
            </w:pPr>
          </w:p>
        </w:tc>
      </w:tr>
      <w:tr>
        <w:tc>
          <w:tcPr>
            <w:tcW w:type="dxa" w:w="585"/>
            <w:tcBorders>
              <w:top w:sz="4" w:val="nil"/>
              <w:left w:color="000000" w:sz="2" w:val="single"/>
              <w:bottom w:sz="4" w:val="nil"/>
              <w:right w:color="000000" w:sz="2" w:val="single"/>
            </w:tcBorders>
            <w:tcMar>
              <w:left w:type="dxa" w:w="45"/>
              <w:right w:type="dxa" w:w="45"/>
            </w:tcMar>
          </w:tcPr>
          <w:p w14:paraId="07030000">
            <w:pPr>
              <w:ind/>
              <w:jc w:val="center"/>
              <w:rPr>
                <w:color w:val="000000"/>
                <w:sz w:val="24"/>
              </w:rPr>
            </w:pPr>
          </w:p>
        </w:tc>
        <w:tc>
          <w:tcPr>
            <w:tcW w:type="dxa" w:w="3210"/>
            <w:tcBorders>
              <w:top w:sz="4" w:val="nil"/>
              <w:left w:color="000000" w:sz="2" w:val="single"/>
              <w:bottom w:sz="4" w:val="nil"/>
              <w:right w:color="000000" w:sz="2" w:val="single"/>
            </w:tcBorders>
            <w:tcMar>
              <w:left w:type="dxa" w:w="45"/>
              <w:right w:type="dxa" w:w="45"/>
            </w:tcMar>
          </w:tcPr>
          <w:p w14:paraId="08030000">
            <w:pPr>
              <w:ind/>
              <w:jc w:val="center"/>
              <w:rPr>
                <w:color w:val="000000"/>
                <w:sz w:val="24"/>
              </w:rPr>
            </w:pPr>
            <w:r>
              <w:rPr>
                <w:color w:val="000000"/>
                <w:sz w:val="24"/>
              </w:rPr>
              <w:t xml:space="preserve">от </w:t>
            </w:r>
            <w:r>
              <w:rPr>
                <w:color w:val="000000"/>
                <w:sz w:val="24"/>
              </w:rPr>
              <w:t>201</w:t>
            </w:r>
            <w:r>
              <w:rPr>
                <w:color w:val="000000"/>
                <w:sz w:val="24"/>
              </w:rPr>
              <w:t xml:space="preserve"> до </w:t>
            </w:r>
            <w:r>
              <w:rPr>
                <w:color w:val="000000"/>
                <w:sz w:val="24"/>
              </w:rPr>
              <w:t>300</w:t>
            </w:r>
          </w:p>
          <w:p w14:paraId="09030000">
            <w:pPr>
              <w:ind/>
              <w:jc w:val="center"/>
              <w:rPr>
                <w:color w:val="000000"/>
                <w:sz w:val="24"/>
              </w:rPr>
            </w:pPr>
          </w:p>
        </w:tc>
        <w:tc>
          <w:tcPr>
            <w:tcW w:type="dxa" w:w="1350"/>
            <w:tcBorders>
              <w:top w:sz="4" w:val="nil"/>
              <w:left w:color="000000" w:sz="2" w:val="single"/>
              <w:bottom w:sz="4" w:val="nil"/>
              <w:right w:color="000000" w:sz="2" w:val="single"/>
            </w:tcBorders>
            <w:tcMar>
              <w:left w:type="dxa" w:w="45"/>
              <w:right w:type="dxa" w:w="45"/>
            </w:tcMar>
          </w:tcPr>
          <w:p w14:paraId="0A030000">
            <w:pPr>
              <w:ind/>
              <w:jc w:val="center"/>
              <w:rPr>
                <w:color w:val="000000"/>
                <w:sz w:val="24"/>
              </w:rPr>
            </w:pPr>
            <w:r>
              <w:rPr>
                <w:color w:val="000000"/>
                <w:sz w:val="24"/>
              </w:rPr>
              <w:t>+10, -5</w:t>
            </w:r>
          </w:p>
        </w:tc>
        <w:tc>
          <w:tcPr>
            <w:tcW w:type="dxa" w:w="4545"/>
            <w:tcBorders>
              <w:top w:sz="4" w:val="nil"/>
              <w:left w:color="000000" w:sz="2" w:val="single"/>
              <w:bottom w:sz="4" w:val="nil"/>
              <w:right w:color="000000" w:sz="2" w:val="single"/>
            </w:tcBorders>
            <w:tcMar>
              <w:left w:type="dxa" w:w="45"/>
              <w:right w:type="dxa" w:w="45"/>
            </w:tcMar>
          </w:tcPr>
          <w:p w14:paraId="0B030000">
            <w:pPr>
              <w:ind/>
              <w:jc w:val="center"/>
              <w:rPr>
                <w:color w:val="000000"/>
                <w:sz w:val="24"/>
              </w:rPr>
            </w:pPr>
          </w:p>
        </w:tc>
      </w:tr>
      <w:tr>
        <w:tc>
          <w:tcPr>
            <w:tcW w:type="dxa" w:w="585"/>
            <w:tcBorders>
              <w:top w:sz="4" w:val="nil"/>
              <w:left w:color="000000" w:sz="2" w:val="single"/>
              <w:bottom w:color="000000" w:sz="2" w:val="single"/>
              <w:right w:color="000000" w:sz="2" w:val="single"/>
            </w:tcBorders>
            <w:tcMar>
              <w:left w:type="dxa" w:w="45"/>
              <w:right w:type="dxa" w:w="45"/>
            </w:tcMar>
          </w:tcPr>
          <w:p w14:paraId="0C030000">
            <w:pPr>
              <w:ind/>
              <w:jc w:val="center"/>
              <w:rPr>
                <w:color w:val="000000"/>
                <w:sz w:val="24"/>
              </w:rPr>
            </w:pPr>
          </w:p>
        </w:tc>
        <w:tc>
          <w:tcPr>
            <w:tcW w:type="dxa" w:w="3210"/>
            <w:tcBorders>
              <w:top w:sz="4" w:val="nil"/>
              <w:left w:color="000000" w:sz="2" w:val="single"/>
              <w:bottom w:color="000000" w:sz="2" w:val="single"/>
              <w:right w:color="000000" w:sz="2" w:val="single"/>
            </w:tcBorders>
            <w:tcMar>
              <w:left w:type="dxa" w:w="45"/>
              <w:right w:type="dxa" w:w="45"/>
            </w:tcMar>
          </w:tcPr>
          <w:p w14:paraId="0D030000">
            <w:pPr>
              <w:ind/>
              <w:jc w:val="center"/>
              <w:rPr>
                <w:color w:val="000000"/>
                <w:sz w:val="24"/>
              </w:rPr>
            </w:pPr>
            <w:r>
              <w:rPr>
                <w:color w:val="000000"/>
                <w:sz w:val="24"/>
              </w:rPr>
              <w:t xml:space="preserve">св. </w:t>
            </w:r>
            <w:r>
              <w:rPr>
                <w:color w:val="000000"/>
                <w:sz w:val="24"/>
              </w:rPr>
              <w:t>300</w:t>
            </w:r>
          </w:p>
          <w:p w14:paraId="0E030000">
            <w:pPr>
              <w:ind/>
              <w:jc w:val="center"/>
              <w:rPr>
                <w:color w:val="000000"/>
                <w:sz w:val="24"/>
              </w:rPr>
            </w:pPr>
          </w:p>
        </w:tc>
        <w:tc>
          <w:tcPr>
            <w:tcW w:type="dxa" w:w="1350"/>
            <w:tcBorders>
              <w:top w:sz="4" w:val="nil"/>
              <w:left w:color="000000" w:sz="2" w:val="single"/>
              <w:bottom w:color="000000" w:sz="2" w:val="single"/>
              <w:right w:color="000000" w:sz="2" w:val="single"/>
            </w:tcBorders>
            <w:tcMar>
              <w:left w:type="dxa" w:w="45"/>
              <w:right w:type="dxa" w:w="45"/>
            </w:tcMar>
          </w:tcPr>
          <w:p w14:paraId="0F030000">
            <w:pPr>
              <w:ind/>
              <w:jc w:val="center"/>
              <w:rPr>
                <w:color w:val="000000"/>
                <w:sz w:val="24"/>
              </w:rPr>
            </w:pPr>
            <w:r>
              <w:rPr>
                <w:color w:val="000000"/>
                <w:sz w:val="24"/>
              </w:rPr>
              <w:t>+15, -5</w:t>
            </w:r>
          </w:p>
        </w:tc>
        <w:tc>
          <w:tcPr>
            <w:tcW w:type="dxa" w:w="4545"/>
            <w:tcBorders>
              <w:top w:sz="4" w:val="nil"/>
              <w:left w:color="000000" w:sz="2" w:val="single"/>
              <w:bottom w:color="000000" w:sz="2" w:val="single"/>
              <w:right w:color="000000" w:sz="2" w:val="single"/>
            </w:tcBorders>
            <w:tcMar>
              <w:left w:type="dxa" w:w="45"/>
              <w:right w:type="dxa" w:w="45"/>
            </w:tcMar>
          </w:tcPr>
          <w:p w14:paraId="10030000">
            <w:pPr>
              <w:ind/>
              <w:jc w:val="center"/>
              <w:rPr>
                <w:color w:val="000000"/>
                <w:sz w:val="24"/>
              </w:rPr>
            </w:pPr>
          </w:p>
        </w:tc>
      </w:tr>
    </w:tbl>
    <w:p w14:paraId="11030000">
      <w:pPr>
        <w:ind/>
        <w:jc w:val="center"/>
        <w:rPr>
          <w:color w:val="000000"/>
          <w:sz w:val="24"/>
        </w:rPr>
      </w:pPr>
    </w:p>
    <w:p w14:paraId="12030000">
      <w:pPr>
        <w:ind/>
        <w:jc w:val="center"/>
        <w:rPr>
          <w:color w:val="000000"/>
          <w:sz w:val="24"/>
        </w:rPr>
      </w:pPr>
    </w:p>
    <w:p w14:paraId="13030000">
      <w:pPr>
        <w:pStyle w:val="Style_7"/>
        <w:ind/>
        <w:jc w:val="center"/>
        <w:rPr>
          <w:rFonts w:ascii="Times New Roman" w:hAnsi="Times New Roman"/>
          <w:b w:val="0"/>
          <w:color w:val="000000"/>
          <w:sz w:val="24"/>
        </w:rPr>
      </w:pPr>
      <w:r>
        <w:rPr>
          <w:rFonts w:ascii="Times New Roman" w:hAnsi="Times New Roman"/>
          <w:b w:val="0"/>
          <w:color w:val="000000"/>
          <w:sz w:val="24"/>
        </w:rPr>
        <w:t>Схема операционного контроля качества</w:t>
      </w:r>
    </w:p>
    <w:p w14:paraId="14030000">
      <w:pPr>
        <w:pStyle w:val="Style_7"/>
        <w:ind/>
        <w:jc w:val="center"/>
        <w:rPr>
          <w:rFonts w:ascii="Times New Roman" w:hAnsi="Times New Roman"/>
          <w:color w:val="000000"/>
          <w:sz w:val="24"/>
        </w:rPr>
      </w:pPr>
    </w:p>
    <w:p w14:paraId="15030000">
      <w:pPr>
        <w:pStyle w:val="Style_7"/>
        <w:ind/>
        <w:jc w:val="center"/>
        <w:rPr>
          <w:rFonts w:ascii="Times New Roman" w:hAnsi="Times New Roman"/>
          <w:b w:val="0"/>
          <w:color w:val="000000"/>
          <w:sz w:val="24"/>
        </w:rPr>
      </w:pPr>
      <w:r>
        <w:rPr>
          <w:rFonts w:ascii="Times New Roman" w:hAnsi="Times New Roman"/>
          <w:b w:val="0"/>
          <w:color w:val="000000"/>
          <w:sz w:val="24"/>
        </w:rPr>
        <w:t xml:space="preserve">Арматурные работы </w:t>
      </w:r>
    </w:p>
    <w:p w14:paraId="16030000">
      <w:pPr>
        <w:pStyle w:val="Style_7"/>
        <w:ind/>
        <w:jc w:val="center"/>
        <w:rPr>
          <w:rFonts w:ascii="Times New Roman" w:hAnsi="Times New Roman"/>
          <w:b w:val="0"/>
          <w:color w:val="000000"/>
          <w:sz w:val="24"/>
        </w:rPr>
      </w:pPr>
      <w:r>
        <w:rPr>
          <w:rFonts w:ascii="Times New Roman" w:hAnsi="Times New Roman"/>
          <w:b w:val="0"/>
          <w:color w:val="000000"/>
          <w:sz w:val="24"/>
        </w:rPr>
        <w:t xml:space="preserve">Состав операций и средства контроля </w:t>
      </w:r>
    </w:p>
    <w:p w14:paraId="17030000">
      <w:pPr>
        <w:rPr>
          <w:color w:val="000000"/>
        </w:rPr>
      </w:pPr>
    </w:p>
    <w:tbl>
      <w:tblPr>
        <w:tblStyle w:val="Style_8"/>
        <w:tblLayout w:type="fixed"/>
      </w:tblPr>
      <w:tblGrid>
        <w:gridCol w:w="2055"/>
        <w:gridCol w:w="4215"/>
        <w:gridCol w:w="1770"/>
        <w:gridCol w:w="1565"/>
        <w:gridCol w:w="820"/>
      </w:tblGrid>
      <w:tr>
        <w:tc>
          <w:tcPr>
            <w:tcW w:type="dxa" w:w="2055"/>
          </w:tcPr>
          <w:p w14:paraId="18030000">
            <w:pPr>
              <w:ind/>
              <w:jc w:val="center"/>
              <w:rPr>
                <w:color w:val="000000"/>
              </w:rPr>
            </w:pPr>
            <w:r>
              <w:rPr>
                <w:color w:val="000000"/>
              </w:rPr>
              <w:t xml:space="preserve">Этапы работ </w:t>
            </w:r>
          </w:p>
        </w:tc>
        <w:tc>
          <w:tcPr>
            <w:tcW w:type="dxa" w:w="4215"/>
          </w:tcPr>
          <w:p w14:paraId="19030000">
            <w:pPr>
              <w:ind/>
              <w:jc w:val="center"/>
              <w:rPr>
                <w:color w:val="000000"/>
              </w:rPr>
            </w:pPr>
            <w:r>
              <w:rPr>
                <w:color w:val="000000"/>
              </w:rPr>
              <w:t xml:space="preserve">Контролируемые операции </w:t>
            </w:r>
          </w:p>
        </w:tc>
        <w:tc>
          <w:tcPr>
            <w:tcW w:type="dxa" w:w="1770"/>
          </w:tcPr>
          <w:p w14:paraId="1A030000">
            <w:pPr>
              <w:ind/>
              <w:jc w:val="center"/>
              <w:rPr>
                <w:color w:val="000000"/>
              </w:rPr>
            </w:pPr>
            <w:r>
              <w:rPr>
                <w:color w:val="000000"/>
              </w:rPr>
              <w:t xml:space="preserve">Контроль </w:t>
            </w:r>
          </w:p>
          <w:p w14:paraId="1B030000">
            <w:pPr>
              <w:ind/>
              <w:jc w:val="center"/>
              <w:rPr>
                <w:color w:val="000000"/>
              </w:rPr>
            </w:pPr>
            <w:r>
              <w:rPr>
                <w:color w:val="000000"/>
              </w:rPr>
              <w:t>(метод, объем)</w:t>
            </w:r>
          </w:p>
          <w:p w14:paraId="1C030000">
            <w:pPr>
              <w:ind/>
              <w:jc w:val="center"/>
              <w:rPr>
                <w:color w:val="000000"/>
              </w:rPr>
            </w:pPr>
          </w:p>
        </w:tc>
        <w:tc>
          <w:tcPr>
            <w:tcW w:type="dxa" w:w="1565"/>
          </w:tcPr>
          <w:p w14:paraId="1D030000">
            <w:pPr>
              <w:ind/>
              <w:jc w:val="center"/>
              <w:rPr>
                <w:color w:val="000000"/>
              </w:rPr>
            </w:pPr>
            <w:r>
              <w:rPr>
                <w:color w:val="000000"/>
              </w:rPr>
              <w:t xml:space="preserve">Документация </w:t>
            </w:r>
          </w:p>
        </w:tc>
        <w:tc>
          <w:tcPr>
            <w:tcW w:type="dxa" w:w="820"/>
            <w:vMerge w:val="restart"/>
            <w:tcBorders>
              <w:top w:sz="4" w:val="nil"/>
              <w:bottom w:sz="4" w:val="nil"/>
            </w:tcBorders>
          </w:tcPr>
          <w:p w14:paraId="1E030000">
            <w:pPr>
              <w:widowControl w:val="1"/>
              <w:spacing w:after="160" w:line="264" w:lineRule="auto"/>
              <w:ind/>
              <w:rPr>
                <w:color w:val="000000"/>
              </w:rPr>
            </w:pPr>
          </w:p>
          <w:p w14:paraId="1F030000">
            <w:pPr>
              <w:ind/>
              <w:jc w:val="both"/>
              <w:rPr>
                <w:color w:val="000000"/>
              </w:rPr>
            </w:pPr>
          </w:p>
        </w:tc>
      </w:tr>
      <w:tr>
        <w:tc>
          <w:tcPr>
            <w:tcW w:type="dxa" w:w="2055"/>
          </w:tcPr>
          <w:p w14:paraId="20030000">
            <w:pPr>
              <w:rPr>
                <w:color w:val="000000"/>
              </w:rPr>
            </w:pPr>
            <w:r>
              <w:rPr>
                <w:color w:val="000000"/>
              </w:rPr>
              <w:t xml:space="preserve">Подготовительные работы </w:t>
            </w:r>
          </w:p>
        </w:tc>
        <w:tc>
          <w:tcPr>
            <w:tcW w:type="dxa" w:w="4215"/>
          </w:tcPr>
          <w:p w14:paraId="21030000">
            <w:pPr>
              <w:ind/>
              <w:jc w:val="both"/>
              <w:rPr>
                <w:color w:val="000000"/>
              </w:rPr>
            </w:pPr>
            <w:r>
              <w:rPr>
                <w:color w:val="000000"/>
              </w:rPr>
              <w:t>Проверить:</w:t>
            </w:r>
          </w:p>
          <w:p w14:paraId="22030000">
            <w:pPr>
              <w:ind/>
              <w:jc w:val="both"/>
              <w:rPr>
                <w:color w:val="000000"/>
              </w:rPr>
            </w:pPr>
            <w:r>
              <w:rPr>
                <w:color w:val="000000"/>
              </w:rPr>
              <w:t>- наличие документа о качестве;</w:t>
            </w:r>
          </w:p>
          <w:p w14:paraId="23030000">
            <w:pPr>
              <w:ind/>
              <w:jc w:val="both"/>
              <w:rPr>
                <w:color w:val="000000"/>
              </w:rPr>
            </w:pPr>
            <w:r>
              <w:rPr>
                <w:color w:val="000000"/>
              </w:rPr>
              <w:t xml:space="preserve">- качество арматурных изделий, (при необходимости провести требуемые замеры и отбор проб на испытания); </w:t>
            </w:r>
          </w:p>
          <w:p w14:paraId="24030000">
            <w:pPr>
              <w:ind/>
              <w:jc w:val="both"/>
              <w:rPr>
                <w:color w:val="000000"/>
              </w:rPr>
            </w:pPr>
            <w:r>
              <w:rPr>
                <w:color w:val="000000"/>
              </w:rPr>
              <w:t>- качество подготовки и отметки несущего основания;</w:t>
            </w:r>
          </w:p>
          <w:p w14:paraId="25030000">
            <w:pPr>
              <w:ind/>
              <w:jc w:val="both"/>
              <w:rPr>
                <w:color w:val="000000"/>
              </w:rPr>
            </w:pPr>
            <w:r>
              <w:rPr>
                <w:color w:val="000000"/>
              </w:rPr>
              <w:t>- правильность установки и закрепления опалубки.</w:t>
            </w:r>
          </w:p>
        </w:tc>
        <w:tc>
          <w:tcPr>
            <w:tcW w:type="dxa" w:w="1770"/>
          </w:tcPr>
          <w:p w14:paraId="26030000">
            <w:pPr>
              <w:ind/>
              <w:jc w:val="center"/>
              <w:rPr>
                <w:color w:val="000000"/>
              </w:rPr>
            </w:pPr>
          </w:p>
          <w:p w14:paraId="27030000">
            <w:pPr>
              <w:ind/>
              <w:jc w:val="center"/>
              <w:rPr>
                <w:color w:val="000000"/>
              </w:rPr>
            </w:pPr>
            <w:r>
              <w:rPr>
                <w:color w:val="000000"/>
              </w:rPr>
              <w:t>Визуальный</w:t>
            </w:r>
          </w:p>
          <w:p w14:paraId="28030000">
            <w:pPr>
              <w:ind/>
              <w:jc w:val="center"/>
              <w:rPr>
                <w:color w:val="000000"/>
              </w:rPr>
            </w:pPr>
            <w:r>
              <w:rPr>
                <w:color w:val="000000"/>
              </w:rPr>
              <w:t>Визуальный, измерительный</w:t>
            </w:r>
          </w:p>
          <w:p w14:paraId="29030000">
            <w:pPr>
              <w:ind/>
              <w:jc w:val="center"/>
              <w:rPr>
                <w:color w:val="000000"/>
              </w:rPr>
            </w:pPr>
          </w:p>
          <w:p w14:paraId="2A030000">
            <w:pPr>
              <w:ind/>
              <w:jc w:val="center"/>
              <w:rPr>
                <w:color w:val="000000"/>
              </w:rPr>
            </w:pPr>
            <w:r>
              <w:rPr>
                <w:color w:val="000000"/>
              </w:rPr>
              <w:t>То же</w:t>
            </w:r>
          </w:p>
          <w:p w14:paraId="2B030000">
            <w:pPr>
              <w:ind/>
              <w:jc w:val="center"/>
              <w:rPr>
                <w:color w:val="000000"/>
              </w:rPr>
            </w:pPr>
          </w:p>
          <w:p w14:paraId="2C030000">
            <w:pPr>
              <w:ind/>
              <w:jc w:val="center"/>
              <w:rPr>
                <w:color w:val="000000"/>
              </w:rPr>
            </w:pPr>
            <w:r>
              <w:rPr>
                <w:color w:val="000000"/>
              </w:rPr>
              <w:t xml:space="preserve">Технический осмотр </w:t>
            </w:r>
          </w:p>
          <w:p w14:paraId="2D030000">
            <w:pPr>
              <w:ind/>
              <w:jc w:val="center"/>
              <w:rPr>
                <w:color w:val="000000"/>
              </w:rPr>
            </w:pPr>
          </w:p>
        </w:tc>
        <w:tc>
          <w:tcPr>
            <w:tcW w:type="dxa" w:w="1565"/>
          </w:tcPr>
          <w:p w14:paraId="2E030000">
            <w:pPr>
              <w:ind/>
              <w:jc w:val="center"/>
              <w:rPr>
                <w:color w:val="000000"/>
              </w:rPr>
            </w:pPr>
            <w:r>
              <w:rPr>
                <w:color w:val="000000"/>
              </w:rPr>
              <w:t>Паспорт</w:t>
            </w:r>
          </w:p>
          <w:p w14:paraId="2F030000">
            <w:pPr>
              <w:ind/>
              <w:jc w:val="center"/>
              <w:rPr>
                <w:color w:val="000000"/>
              </w:rPr>
            </w:pPr>
            <w:r>
              <w:rPr>
                <w:color w:val="000000"/>
              </w:rPr>
              <w:t xml:space="preserve">(сертификат), </w:t>
            </w:r>
            <w:r>
              <w:rPr>
                <w:color w:val="000000"/>
              </w:rPr>
              <w:t xml:space="preserve">общий </w:t>
            </w:r>
          </w:p>
          <w:p w14:paraId="30030000">
            <w:pPr>
              <w:ind/>
              <w:jc w:val="center"/>
              <w:rPr>
                <w:color w:val="000000"/>
              </w:rPr>
            </w:pPr>
            <w:r>
              <w:rPr>
                <w:color w:val="000000"/>
              </w:rPr>
              <w:t xml:space="preserve">журнал работ </w:t>
            </w:r>
          </w:p>
        </w:tc>
        <w:tc>
          <w:tcPr>
            <w:tcW w:type="dxa" w:w="820"/>
            <w:gridSpan w:val="1"/>
            <w:vMerge w:val="continue"/>
            <w:tcBorders>
              <w:top w:sz="4" w:val="nil"/>
              <w:bottom w:sz="4" w:val="nil"/>
            </w:tcBorders>
          </w:tcPr>
          <w:p/>
        </w:tc>
      </w:tr>
      <w:tr>
        <w:tc>
          <w:tcPr>
            <w:tcW w:type="dxa" w:w="2055"/>
          </w:tcPr>
          <w:p w14:paraId="31030000">
            <w:pPr>
              <w:rPr>
                <w:color w:val="000000"/>
              </w:rPr>
            </w:pPr>
            <w:r>
              <w:rPr>
                <w:color w:val="000000"/>
              </w:rPr>
              <w:t xml:space="preserve">Установка арматурных изделий </w:t>
            </w:r>
          </w:p>
        </w:tc>
        <w:tc>
          <w:tcPr>
            <w:tcW w:type="dxa" w:w="4215"/>
          </w:tcPr>
          <w:p w14:paraId="32030000">
            <w:pPr>
              <w:ind/>
              <w:jc w:val="both"/>
              <w:rPr>
                <w:color w:val="000000"/>
              </w:rPr>
            </w:pPr>
            <w:r>
              <w:rPr>
                <w:color w:val="000000"/>
              </w:rPr>
              <w:t>Контролировать:</w:t>
            </w:r>
          </w:p>
          <w:p w14:paraId="33030000">
            <w:pPr>
              <w:ind/>
              <w:jc w:val="both"/>
              <w:rPr>
                <w:color w:val="000000"/>
              </w:rPr>
            </w:pPr>
            <w:r>
              <w:rPr>
                <w:color w:val="000000"/>
              </w:rPr>
              <w:t>- порядок сборки элементов арматурного каркаса, качество выполнения сварки (вязки) узлов каркаса;</w:t>
            </w:r>
          </w:p>
          <w:p w14:paraId="34030000">
            <w:pPr>
              <w:ind/>
              <w:jc w:val="both"/>
              <w:rPr>
                <w:color w:val="000000"/>
              </w:rPr>
            </w:pPr>
            <w:r>
              <w:rPr>
                <w:color w:val="000000"/>
              </w:rPr>
              <w:t>- точность установки арматурных изделий в плане и по высоте, надежность их фиксации;</w:t>
            </w:r>
          </w:p>
          <w:p w14:paraId="35030000">
            <w:pPr>
              <w:ind/>
              <w:jc w:val="both"/>
              <w:rPr>
                <w:color w:val="000000"/>
              </w:rPr>
            </w:pPr>
            <w:r>
              <w:rPr>
                <w:color w:val="000000"/>
              </w:rPr>
              <w:t>- величину защитного слоя бетона.</w:t>
            </w:r>
          </w:p>
        </w:tc>
        <w:tc>
          <w:tcPr>
            <w:tcW w:type="dxa" w:w="1770"/>
          </w:tcPr>
          <w:p w14:paraId="36030000">
            <w:pPr>
              <w:ind/>
              <w:jc w:val="center"/>
              <w:rPr>
                <w:color w:val="000000"/>
              </w:rPr>
            </w:pPr>
          </w:p>
          <w:p w14:paraId="37030000">
            <w:pPr>
              <w:ind/>
              <w:jc w:val="center"/>
              <w:rPr>
                <w:color w:val="000000"/>
              </w:rPr>
            </w:pPr>
            <w:r>
              <w:rPr>
                <w:color w:val="000000"/>
              </w:rPr>
              <w:t>Технический  осмотр всех элементов</w:t>
            </w:r>
          </w:p>
          <w:p w14:paraId="38030000">
            <w:pPr>
              <w:ind/>
              <w:jc w:val="center"/>
              <w:rPr>
                <w:color w:val="000000"/>
              </w:rPr>
            </w:pPr>
          </w:p>
          <w:p w14:paraId="39030000">
            <w:pPr>
              <w:ind/>
              <w:jc w:val="center"/>
              <w:rPr>
                <w:color w:val="000000"/>
              </w:rPr>
            </w:pPr>
            <w:r>
              <w:rPr>
                <w:color w:val="000000"/>
              </w:rPr>
              <w:t>То же</w:t>
            </w:r>
          </w:p>
          <w:p w14:paraId="3A030000">
            <w:pPr>
              <w:ind/>
              <w:jc w:val="center"/>
              <w:rPr>
                <w:color w:val="000000"/>
              </w:rPr>
            </w:pPr>
            <w:r>
              <w:rPr>
                <w:color w:val="000000"/>
              </w:rPr>
              <w:t>“</w:t>
            </w:r>
          </w:p>
          <w:p w14:paraId="3B030000">
            <w:pPr>
              <w:ind/>
              <w:jc w:val="center"/>
              <w:rPr>
                <w:color w:val="000000"/>
              </w:rPr>
            </w:pPr>
          </w:p>
        </w:tc>
        <w:tc>
          <w:tcPr>
            <w:tcW w:type="dxa" w:w="1565"/>
          </w:tcPr>
          <w:p w14:paraId="3C030000">
            <w:pPr>
              <w:ind/>
              <w:jc w:val="center"/>
              <w:rPr>
                <w:color w:val="000000"/>
              </w:rPr>
            </w:pPr>
            <w:r>
              <w:rPr>
                <w:color w:val="000000"/>
              </w:rPr>
              <w:t xml:space="preserve">Общий </w:t>
            </w:r>
          </w:p>
          <w:p w14:paraId="3D030000">
            <w:pPr>
              <w:ind/>
              <w:jc w:val="center"/>
              <w:rPr>
                <w:color w:val="000000"/>
              </w:rPr>
            </w:pPr>
            <w:r>
              <w:rPr>
                <w:color w:val="000000"/>
              </w:rPr>
              <w:t>журнал работ</w:t>
            </w:r>
          </w:p>
          <w:p w14:paraId="3E030000">
            <w:pPr>
              <w:ind/>
              <w:jc w:val="center"/>
              <w:rPr>
                <w:color w:val="000000"/>
              </w:rPr>
            </w:pPr>
          </w:p>
        </w:tc>
        <w:tc>
          <w:tcPr>
            <w:tcW w:type="dxa" w:w="820"/>
            <w:gridSpan w:val="1"/>
            <w:vMerge w:val="continue"/>
            <w:tcBorders>
              <w:top w:sz="4" w:val="nil"/>
              <w:bottom w:sz="4" w:val="nil"/>
            </w:tcBorders>
          </w:tcPr>
          <w:p/>
        </w:tc>
      </w:tr>
      <w:tr>
        <w:tc>
          <w:tcPr>
            <w:tcW w:type="dxa" w:w="2055"/>
          </w:tcPr>
          <w:p w14:paraId="3F030000">
            <w:pPr>
              <w:ind/>
              <w:jc w:val="both"/>
              <w:rPr>
                <w:color w:val="000000"/>
              </w:rPr>
            </w:pPr>
            <w:r>
              <w:rPr>
                <w:color w:val="000000"/>
              </w:rPr>
              <w:t xml:space="preserve">Приемка выполненных работ </w:t>
            </w:r>
          </w:p>
        </w:tc>
        <w:tc>
          <w:tcPr>
            <w:tcW w:type="dxa" w:w="4215"/>
          </w:tcPr>
          <w:p w14:paraId="40030000">
            <w:pPr>
              <w:ind/>
              <w:jc w:val="both"/>
              <w:rPr>
                <w:color w:val="000000"/>
              </w:rPr>
            </w:pPr>
            <w:r>
              <w:rPr>
                <w:color w:val="000000"/>
              </w:rPr>
              <w:t>Проверить:</w:t>
            </w:r>
          </w:p>
          <w:p w14:paraId="41030000">
            <w:pPr>
              <w:ind/>
              <w:jc w:val="both"/>
              <w:rPr>
                <w:color w:val="000000"/>
              </w:rPr>
            </w:pPr>
            <w:r>
              <w:rPr>
                <w:color w:val="000000"/>
              </w:rPr>
              <w:t>- соответствие положения установленных арматурных изделий проектному;</w:t>
            </w:r>
          </w:p>
          <w:p w14:paraId="42030000">
            <w:pPr>
              <w:ind/>
              <w:jc w:val="both"/>
              <w:rPr>
                <w:color w:val="000000"/>
              </w:rPr>
            </w:pPr>
            <w:r>
              <w:rPr>
                <w:color w:val="000000"/>
              </w:rPr>
              <w:t>- величину защитного слоя бетона;</w:t>
            </w:r>
          </w:p>
          <w:p w14:paraId="43030000">
            <w:pPr>
              <w:ind/>
              <w:jc w:val="both"/>
              <w:rPr>
                <w:color w:val="000000"/>
              </w:rPr>
            </w:pPr>
            <w:r>
              <w:rPr>
                <w:color w:val="000000"/>
              </w:rPr>
              <w:t>- надежность фиксации арматурных изделий в опалубке;</w:t>
            </w:r>
          </w:p>
          <w:p w14:paraId="44030000">
            <w:pPr>
              <w:ind/>
              <w:jc w:val="both"/>
              <w:rPr>
                <w:color w:val="000000"/>
              </w:rPr>
            </w:pPr>
            <w:r>
              <w:rPr>
                <w:color w:val="000000"/>
              </w:rPr>
              <w:t>- качество выполнения сварки (вязки) узлов каркаса.</w:t>
            </w:r>
          </w:p>
        </w:tc>
        <w:tc>
          <w:tcPr>
            <w:tcW w:type="dxa" w:w="1770"/>
          </w:tcPr>
          <w:p w14:paraId="45030000">
            <w:pPr>
              <w:ind/>
              <w:jc w:val="center"/>
              <w:rPr>
                <w:color w:val="000000"/>
              </w:rPr>
            </w:pPr>
          </w:p>
          <w:p w14:paraId="46030000">
            <w:pPr>
              <w:ind/>
              <w:jc w:val="center"/>
              <w:rPr>
                <w:color w:val="000000"/>
              </w:rPr>
            </w:pPr>
            <w:r>
              <w:rPr>
                <w:color w:val="000000"/>
              </w:rPr>
              <w:t>Визуальный,</w:t>
            </w:r>
          </w:p>
          <w:p w14:paraId="47030000">
            <w:pPr>
              <w:ind/>
              <w:jc w:val="center"/>
              <w:rPr>
                <w:color w:val="000000"/>
              </w:rPr>
            </w:pPr>
            <w:r>
              <w:rPr>
                <w:color w:val="000000"/>
              </w:rPr>
              <w:t>измерительный</w:t>
            </w:r>
          </w:p>
          <w:p w14:paraId="48030000">
            <w:pPr>
              <w:ind/>
              <w:jc w:val="center"/>
              <w:rPr>
                <w:color w:val="000000"/>
              </w:rPr>
            </w:pPr>
            <w:r>
              <w:rPr>
                <w:color w:val="000000"/>
              </w:rPr>
              <w:t>Измерительный</w:t>
            </w:r>
          </w:p>
          <w:p w14:paraId="49030000">
            <w:pPr>
              <w:ind/>
              <w:jc w:val="center"/>
              <w:rPr>
                <w:color w:val="000000"/>
              </w:rPr>
            </w:pPr>
            <w:r>
              <w:rPr>
                <w:color w:val="000000"/>
              </w:rPr>
              <w:t>Технический осмотр всех элементов</w:t>
            </w:r>
          </w:p>
          <w:p w14:paraId="4A030000">
            <w:pPr>
              <w:ind/>
              <w:jc w:val="center"/>
              <w:rPr>
                <w:color w:val="000000"/>
              </w:rPr>
            </w:pPr>
            <w:r>
              <w:rPr>
                <w:color w:val="000000"/>
              </w:rPr>
              <w:t xml:space="preserve">То же </w:t>
            </w:r>
          </w:p>
          <w:p w14:paraId="4B030000">
            <w:pPr>
              <w:ind/>
              <w:jc w:val="center"/>
              <w:rPr>
                <w:color w:val="000000"/>
              </w:rPr>
            </w:pPr>
          </w:p>
        </w:tc>
        <w:tc>
          <w:tcPr>
            <w:tcW w:type="dxa" w:w="1565"/>
          </w:tcPr>
          <w:p w14:paraId="4C030000">
            <w:pPr>
              <w:ind/>
              <w:jc w:val="center"/>
              <w:rPr>
                <w:color w:val="000000"/>
              </w:rPr>
            </w:pPr>
            <w:r>
              <w:rPr>
                <w:color w:val="000000"/>
              </w:rPr>
              <w:t xml:space="preserve">Акт освидетельствования скрытых работ </w:t>
            </w:r>
          </w:p>
        </w:tc>
        <w:tc>
          <w:tcPr>
            <w:tcW w:type="dxa" w:w="820"/>
            <w:gridSpan w:val="1"/>
            <w:vMerge w:val="continue"/>
            <w:tcBorders>
              <w:top w:sz="4" w:val="nil"/>
              <w:bottom w:sz="4" w:val="nil"/>
            </w:tcBorders>
          </w:tcPr>
          <w:p/>
        </w:tc>
      </w:tr>
      <w:tr>
        <w:tc>
          <w:tcPr>
            <w:tcW w:type="dxa" w:w="9605"/>
            <w:gridSpan w:val="4"/>
          </w:tcPr>
          <w:p w14:paraId="4D030000">
            <w:pPr>
              <w:ind w:firstLine="225" w:left="0"/>
              <w:jc w:val="both"/>
              <w:rPr>
                <w:color w:val="000000"/>
              </w:rPr>
            </w:pPr>
            <w:r>
              <w:rPr>
                <w:color w:val="000000"/>
              </w:rPr>
              <w:t xml:space="preserve">Контрольно-измерительный инструмент: отвес, рулетка металлическая, линейка металлическая </w:t>
            </w:r>
          </w:p>
          <w:p w14:paraId="4E030000">
            <w:pPr>
              <w:ind w:firstLine="225" w:left="0"/>
              <w:jc w:val="both"/>
              <w:rPr>
                <w:color w:val="000000"/>
              </w:rPr>
            </w:pPr>
          </w:p>
        </w:tc>
        <w:tc>
          <w:tcPr>
            <w:tcW w:type="dxa" w:w="820"/>
            <w:gridSpan w:val="1"/>
            <w:vMerge w:val="continue"/>
            <w:tcBorders>
              <w:top w:sz="4" w:val="nil"/>
              <w:bottom w:sz="4" w:val="nil"/>
            </w:tcBorders>
          </w:tcPr>
          <w:p/>
        </w:tc>
      </w:tr>
      <w:tr>
        <w:tc>
          <w:tcPr>
            <w:tcW w:type="dxa" w:w="9605"/>
            <w:gridSpan w:val="4"/>
          </w:tcPr>
          <w:p w14:paraId="4F030000">
            <w:pPr>
              <w:ind w:firstLine="225" w:left="0"/>
              <w:jc w:val="both"/>
              <w:rPr>
                <w:color w:val="000000"/>
              </w:rPr>
            </w:pPr>
            <w:r>
              <w:rPr>
                <w:color w:val="000000"/>
              </w:rPr>
              <w:t>Операционный контроль осуществляют: мастер (прораб).</w:t>
            </w:r>
          </w:p>
          <w:p w14:paraId="50030000">
            <w:pPr>
              <w:ind w:firstLine="225" w:left="0"/>
              <w:jc w:val="both"/>
              <w:rPr>
                <w:color w:val="000000"/>
              </w:rPr>
            </w:pPr>
          </w:p>
          <w:p w14:paraId="51030000">
            <w:pPr>
              <w:ind w:firstLine="225" w:left="0"/>
              <w:jc w:val="both"/>
              <w:rPr>
                <w:color w:val="000000"/>
              </w:rPr>
            </w:pPr>
            <w:r>
              <w:rPr>
                <w:color w:val="000000"/>
              </w:rPr>
              <w:t>Приемочный контроль осуществляют: работники службы качества, мастер (прораб), представители технадзора заказчика.</w:t>
            </w:r>
          </w:p>
          <w:p w14:paraId="52030000">
            <w:pPr>
              <w:ind w:firstLine="225" w:left="0"/>
              <w:jc w:val="both"/>
              <w:rPr>
                <w:color w:val="000000"/>
              </w:rPr>
            </w:pPr>
          </w:p>
        </w:tc>
        <w:tc>
          <w:tcPr>
            <w:tcW w:type="dxa" w:w="820"/>
            <w:gridSpan w:val="1"/>
            <w:vMerge w:val="continue"/>
            <w:tcBorders>
              <w:top w:sz="4" w:val="nil"/>
              <w:bottom w:sz="4" w:val="nil"/>
            </w:tcBorders>
          </w:tcPr>
          <w:p/>
        </w:tc>
      </w:tr>
    </w:tbl>
    <w:p w14:paraId="53030000">
      <w:pPr>
        <w:ind/>
        <w:jc w:val="center"/>
        <w:rPr>
          <w:color w:val="000000"/>
        </w:rPr>
      </w:pPr>
    </w:p>
    <w:p w14:paraId="54030000">
      <w:pPr>
        <w:ind/>
        <w:jc w:val="center"/>
        <w:rPr>
          <w:color w:val="000000"/>
        </w:rPr>
      </w:pPr>
    </w:p>
    <w:p w14:paraId="55030000">
      <w:pPr>
        <w:pStyle w:val="Style_7"/>
        <w:ind/>
        <w:jc w:val="center"/>
        <w:rPr>
          <w:rFonts w:ascii="Times New Roman" w:hAnsi="Times New Roman"/>
          <w:b w:val="0"/>
          <w:color w:val="000000"/>
          <w:sz w:val="24"/>
        </w:rPr>
      </w:pPr>
      <w:r>
        <w:rPr>
          <w:rFonts w:ascii="Times New Roman" w:hAnsi="Times New Roman"/>
          <w:b w:val="0"/>
          <w:color w:val="000000"/>
          <w:sz w:val="24"/>
        </w:rPr>
        <w:t xml:space="preserve">Технические требования </w:t>
      </w:r>
    </w:p>
    <w:p w14:paraId="56030000">
      <w:pPr>
        <w:ind/>
        <w:jc w:val="center"/>
        <w:rPr>
          <w:color w:val="000000"/>
          <w:sz w:val="24"/>
        </w:rPr>
      </w:pPr>
    </w:p>
    <w:tbl>
      <w:tblPr>
        <w:tblStyle w:val="Style_8"/>
        <w:tblLayout w:type="fixed"/>
      </w:tblPr>
      <w:tblGrid>
        <w:gridCol w:w="4755"/>
        <w:gridCol w:w="4635"/>
      </w:tblGrid>
      <w:tr>
        <w:tc>
          <w:tcPr>
            <w:tcW w:type="dxa" w:w="4755"/>
          </w:tcPr>
          <w:p w14:paraId="57030000">
            <w:pPr>
              <w:ind/>
              <w:jc w:val="center"/>
              <w:rPr>
                <w:color w:val="000000"/>
                <w:sz w:val="24"/>
              </w:rPr>
            </w:pPr>
            <w:r>
              <w:rPr>
                <w:color w:val="000000"/>
                <w:sz w:val="24"/>
              </w:rPr>
              <w:t>Допускаемые отклонения:</w:t>
            </w:r>
          </w:p>
          <w:p w14:paraId="58030000">
            <w:pPr>
              <w:ind w:firstLine="225" w:left="0"/>
              <w:jc w:val="both"/>
              <w:rPr>
                <w:color w:val="000000"/>
                <w:sz w:val="24"/>
              </w:rPr>
            </w:pPr>
          </w:p>
          <w:p w14:paraId="59030000">
            <w:pPr>
              <w:ind w:firstLine="225" w:left="0"/>
              <w:jc w:val="both"/>
              <w:rPr>
                <w:color w:val="000000"/>
                <w:sz w:val="24"/>
              </w:rPr>
            </w:pPr>
            <w:r>
              <w:rPr>
                <w:color w:val="000000"/>
                <w:sz w:val="24"/>
              </w:rPr>
              <w:t>1) В расстоянии между отдельно установленными рабочими стержнями для:</w:t>
            </w:r>
          </w:p>
          <w:p w14:paraId="5A030000">
            <w:pPr>
              <w:ind w:firstLine="225" w:left="0"/>
              <w:jc w:val="both"/>
              <w:rPr>
                <w:color w:val="000000"/>
                <w:sz w:val="24"/>
              </w:rPr>
            </w:pPr>
          </w:p>
          <w:p w14:paraId="5B030000">
            <w:pPr>
              <w:ind w:firstLine="225" w:left="0"/>
              <w:jc w:val="both"/>
              <w:rPr>
                <w:color w:val="000000"/>
                <w:sz w:val="24"/>
              </w:rPr>
            </w:pPr>
            <w:r>
              <w:rPr>
                <w:color w:val="000000"/>
                <w:sz w:val="24"/>
              </w:rPr>
              <w:t>- колонн и балок                      ±10 мм;</w:t>
            </w:r>
          </w:p>
          <w:p w14:paraId="5C030000">
            <w:pPr>
              <w:ind w:firstLine="225" w:left="0"/>
              <w:jc w:val="both"/>
              <w:rPr>
                <w:color w:val="000000"/>
                <w:sz w:val="24"/>
              </w:rPr>
            </w:pPr>
          </w:p>
          <w:p w14:paraId="5D030000">
            <w:pPr>
              <w:ind w:firstLine="225" w:left="0"/>
              <w:jc w:val="both"/>
              <w:rPr>
                <w:color w:val="000000"/>
                <w:sz w:val="24"/>
              </w:rPr>
            </w:pPr>
            <w:r>
              <w:rPr>
                <w:color w:val="000000"/>
                <w:sz w:val="24"/>
              </w:rPr>
              <w:t>- плит и стен фундаментов    ±20 мм;</w:t>
            </w:r>
          </w:p>
          <w:p w14:paraId="5E030000">
            <w:pPr>
              <w:ind w:firstLine="225" w:left="0"/>
              <w:jc w:val="both"/>
              <w:rPr>
                <w:color w:val="000000"/>
                <w:sz w:val="24"/>
              </w:rPr>
            </w:pPr>
          </w:p>
          <w:p w14:paraId="5F030000">
            <w:pPr>
              <w:ind w:firstLine="225" w:left="0"/>
              <w:jc w:val="both"/>
              <w:rPr>
                <w:color w:val="000000"/>
                <w:sz w:val="24"/>
              </w:rPr>
            </w:pPr>
            <w:r>
              <w:rPr>
                <w:color w:val="000000"/>
                <w:sz w:val="24"/>
              </w:rPr>
              <w:t>- массивных конструкций       ±30 мм.</w:t>
            </w:r>
          </w:p>
          <w:p w14:paraId="60030000">
            <w:pPr>
              <w:rPr>
                <w:color w:val="000000"/>
                <w:sz w:val="24"/>
              </w:rPr>
            </w:pPr>
          </w:p>
          <w:p w14:paraId="61030000">
            <w:pPr>
              <w:rPr>
                <w:color w:val="000000"/>
                <w:sz w:val="24"/>
              </w:rPr>
            </w:pPr>
            <w:r>
              <w:rPr>
                <w:color w:val="000000"/>
                <w:sz w:val="24"/>
              </w:rPr>
              <w:t xml:space="preserve">     2) В расстоянии между рядами арматуры для: </w:t>
            </w:r>
          </w:p>
          <w:p w14:paraId="62030000">
            <w:pPr>
              <w:rPr>
                <w:color w:val="000000"/>
                <w:sz w:val="24"/>
              </w:rPr>
            </w:pPr>
            <w:r>
              <w:rPr>
                <w:color w:val="000000"/>
                <w:sz w:val="24"/>
              </w:rPr>
              <w:t xml:space="preserve">     </w:t>
            </w:r>
          </w:p>
          <w:p w14:paraId="63030000">
            <w:pPr>
              <w:rPr>
                <w:color w:val="000000"/>
                <w:sz w:val="24"/>
              </w:rPr>
            </w:pPr>
            <w:r>
              <w:rPr>
                <w:color w:val="000000"/>
                <w:sz w:val="24"/>
              </w:rPr>
              <w:t xml:space="preserve">     - плит и балок толщиной до 1м   ±10  мм;</w:t>
            </w:r>
          </w:p>
          <w:p w14:paraId="64030000">
            <w:pPr>
              <w:rPr>
                <w:color w:val="000000"/>
                <w:sz w:val="24"/>
              </w:rPr>
            </w:pPr>
            <w:r>
              <w:rPr>
                <w:color w:val="000000"/>
                <w:sz w:val="24"/>
              </w:rPr>
              <w:t xml:space="preserve">     </w:t>
            </w:r>
          </w:p>
          <w:p w14:paraId="65030000">
            <w:pPr>
              <w:rPr>
                <w:color w:val="000000"/>
                <w:sz w:val="24"/>
              </w:rPr>
            </w:pPr>
            <w:r>
              <w:rPr>
                <w:color w:val="000000"/>
                <w:sz w:val="24"/>
              </w:rPr>
              <w:t xml:space="preserve">     - толщиной более 1м                     ±20 мм.</w:t>
            </w:r>
          </w:p>
          <w:p w14:paraId="66030000">
            <w:pPr>
              <w:rPr>
                <w:color w:val="000000"/>
                <w:sz w:val="24"/>
              </w:rPr>
            </w:pPr>
            <w:r>
              <w:rPr>
                <w:color w:val="000000"/>
                <w:sz w:val="24"/>
              </w:rPr>
              <w:t xml:space="preserve">     </w:t>
            </w:r>
          </w:p>
        </w:tc>
        <w:tc>
          <w:tcPr>
            <w:tcW w:type="dxa" w:w="4635"/>
          </w:tcPr>
          <w:p w14:paraId="67030000">
            <w:pPr>
              <w:ind/>
              <w:jc w:val="center"/>
              <w:rPr>
                <w:color w:val="000000"/>
                <w:sz w:val="24"/>
              </w:rPr>
            </w:pPr>
            <w:r>
              <w:rPr>
                <w:color w:val="000000"/>
                <w:sz w:val="24"/>
              </w:rPr>
              <w:drawing>
                <wp:inline>
                  <wp:extent cx="2381250" cy="1847850"/>
                  <wp:effectExtent b="0" l="0" r="0" t="0"/>
                  <wp:docPr hidden="false" id="78" name="Picture 78"/>
                  <a:graphic>
                    <a:graphicData uri="http://schemas.openxmlformats.org/drawingml/2006/picture">
                      <pic:pic>
                        <pic:nvPicPr>
                          <pic:cNvPr hidden="false" id="77" name="Picture 77"/>
                          <pic:cNvPicPr preferRelativeResize="true"/>
                        </pic:nvPicPr>
                        <pic:blipFill>
                          <a:blip r:embed="rId40"/>
                          <a:srcRect b="0" l="0" r="0" t="0"/>
                          <a:stretch/>
                        </pic:blipFill>
                        <pic:spPr>
                          <a:xfrm flipH="false" flipV="false" rot="0">
                            <a:ext cx="2381250" cy="1847850"/>
                          </a:xfrm>
                          <a:prstGeom prst="rect"/>
                        </pic:spPr>
                      </pic:pic>
                    </a:graphicData>
                  </a:graphic>
                </wp:inline>
              </w:drawing>
            </w:r>
            <w:r>
              <w:rPr>
                <w:color w:val="000000"/>
                <w:sz w:val="24"/>
              </w:rPr>
              <w:t xml:space="preserve"> </w:t>
            </w:r>
          </w:p>
        </w:tc>
      </w:tr>
    </w:tbl>
    <w:p w14:paraId="68030000">
      <w:pPr>
        <w:ind w:firstLine="225" w:left="0"/>
        <w:jc w:val="both"/>
        <w:rPr>
          <w:color w:val="000000"/>
          <w:sz w:val="24"/>
        </w:rPr>
      </w:pPr>
    </w:p>
    <w:p w14:paraId="69030000">
      <w:pPr>
        <w:ind w:firstLine="225" w:left="0"/>
        <w:jc w:val="both"/>
        <w:rPr>
          <w:color w:val="000000"/>
          <w:sz w:val="24"/>
        </w:rPr>
      </w:pPr>
      <w:r>
        <w:rPr>
          <w:color w:val="000000"/>
          <w:sz w:val="24"/>
        </w:rPr>
        <w:t>3) При армировании конструкций отдельными стержнями, установленными внахлестку без сварки, длина нахлестки должна быть не менее:</w:t>
      </w:r>
    </w:p>
    <w:p w14:paraId="6A030000">
      <w:pPr>
        <w:ind w:firstLine="225" w:left="0"/>
        <w:jc w:val="both"/>
        <w:rPr>
          <w:color w:val="000000"/>
          <w:sz w:val="24"/>
        </w:rPr>
      </w:pPr>
    </w:p>
    <w:p w14:paraId="6B030000">
      <w:pPr>
        <w:rPr>
          <w:color w:val="000000"/>
          <w:sz w:val="24"/>
        </w:rPr>
      </w:pPr>
      <w:r>
        <w:rPr>
          <w:color w:val="000000"/>
          <w:sz w:val="24"/>
        </w:rPr>
        <w:t xml:space="preserve">           - для арматуры А-I          40d;</w:t>
      </w:r>
    </w:p>
    <w:p w14:paraId="6C030000">
      <w:pPr>
        <w:rPr>
          <w:color w:val="000000"/>
          <w:sz w:val="24"/>
        </w:rPr>
      </w:pPr>
      <w:r>
        <w:rPr>
          <w:color w:val="000000"/>
          <w:sz w:val="24"/>
        </w:rPr>
        <w:t xml:space="preserve">     </w:t>
      </w:r>
    </w:p>
    <w:p w14:paraId="6D030000">
      <w:pPr>
        <w:rPr>
          <w:color w:val="000000"/>
          <w:sz w:val="24"/>
        </w:rPr>
      </w:pPr>
      <w:r>
        <w:rPr>
          <w:color w:val="000000"/>
          <w:sz w:val="24"/>
        </w:rPr>
        <w:t xml:space="preserve">           - для арматуры А-II         40d;</w:t>
      </w:r>
    </w:p>
    <w:p w14:paraId="6E030000">
      <w:pPr>
        <w:rPr>
          <w:color w:val="000000"/>
          <w:sz w:val="24"/>
        </w:rPr>
      </w:pPr>
      <w:r>
        <w:rPr>
          <w:color w:val="000000"/>
          <w:sz w:val="24"/>
        </w:rPr>
        <w:t xml:space="preserve">     </w:t>
      </w:r>
    </w:p>
    <w:p w14:paraId="6F030000">
      <w:pPr>
        <w:rPr>
          <w:color w:val="000000"/>
          <w:sz w:val="24"/>
        </w:rPr>
      </w:pPr>
      <w:r>
        <w:rPr>
          <w:color w:val="000000"/>
          <w:sz w:val="24"/>
        </w:rPr>
        <w:t xml:space="preserve">           - для арматуры А-III        50d.</w:t>
      </w:r>
    </w:p>
    <w:p w14:paraId="70030000">
      <w:pPr>
        <w:rPr>
          <w:color w:val="000000"/>
          <w:sz w:val="24"/>
        </w:rPr>
      </w:pPr>
    </w:p>
    <w:p w14:paraId="71030000">
      <w:pPr>
        <w:rPr>
          <w:color w:val="000000"/>
          <w:sz w:val="24"/>
        </w:rPr>
      </w:pPr>
      <w:r>
        <w:rPr>
          <w:color w:val="000000"/>
          <w:sz w:val="24"/>
        </w:rPr>
        <w:t xml:space="preserve">    4) При армировании конструкций сварными сетками и каркасами допускается установка их без сварки путем перепуска на длину, указанную в проекте, но не менее 250 мм.</w:t>
      </w:r>
    </w:p>
    <w:p w14:paraId="72030000">
      <w:pPr>
        <w:rPr>
          <w:color w:val="000000"/>
          <w:sz w:val="24"/>
        </w:rPr>
      </w:pPr>
    </w:p>
    <w:p w14:paraId="73030000">
      <w:pPr>
        <w:rPr>
          <w:color w:val="000000"/>
          <w:sz w:val="24"/>
        </w:rPr>
      </w:pPr>
      <w:r>
        <w:rPr>
          <w:color w:val="000000"/>
          <w:sz w:val="24"/>
        </w:rPr>
        <w:t xml:space="preserve">    5) Суммарной длины сварных швов на стыке стержней внахлестку или на каждой половине стыка с накладками: </w:t>
      </w:r>
    </w:p>
    <w:p w14:paraId="74030000">
      <w:pPr>
        <w:rPr>
          <w:color w:val="000000"/>
          <w:sz w:val="24"/>
        </w:rPr>
      </w:pPr>
      <w:r>
        <w:rPr>
          <w:color w:val="000000"/>
          <w:sz w:val="24"/>
        </w:rPr>
        <w:t xml:space="preserve">     </w:t>
      </w:r>
    </w:p>
    <w:p w14:paraId="75030000">
      <w:pPr>
        <w:rPr>
          <w:color w:val="000000"/>
          <w:sz w:val="24"/>
        </w:rPr>
      </w:pPr>
      <w:r>
        <w:rPr>
          <w:color w:val="000000"/>
          <w:sz w:val="24"/>
        </w:rPr>
        <w:t xml:space="preserve">          - для стержней класса А-I:</w:t>
      </w:r>
    </w:p>
    <w:p w14:paraId="76030000">
      <w:pPr>
        <w:rPr>
          <w:color w:val="000000"/>
          <w:sz w:val="24"/>
        </w:rPr>
      </w:pPr>
      <w:r>
        <w:rPr>
          <w:color w:val="000000"/>
          <w:sz w:val="24"/>
        </w:rPr>
        <w:t xml:space="preserve">     </w:t>
      </w:r>
    </w:p>
    <w:p w14:paraId="77030000">
      <w:pPr>
        <w:rPr>
          <w:color w:val="000000"/>
          <w:sz w:val="24"/>
        </w:rPr>
      </w:pPr>
      <w:r>
        <w:rPr>
          <w:color w:val="000000"/>
          <w:sz w:val="24"/>
        </w:rPr>
        <w:t xml:space="preserve">               - при двухсторонних швах           3 мм;</w:t>
      </w:r>
    </w:p>
    <w:p w14:paraId="78030000">
      <w:pPr>
        <w:rPr>
          <w:color w:val="000000"/>
          <w:sz w:val="24"/>
        </w:rPr>
      </w:pPr>
      <w:r>
        <w:rPr>
          <w:color w:val="000000"/>
          <w:sz w:val="24"/>
        </w:rPr>
        <w:t xml:space="preserve">     </w:t>
      </w:r>
    </w:p>
    <w:p w14:paraId="79030000">
      <w:pPr>
        <w:rPr>
          <w:color w:val="000000"/>
          <w:sz w:val="24"/>
        </w:rPr>
      </w:pPr>
      <w:r>
        <w:rPr>
          <w:color w:val="000000"/>
          <w:sz w:val="24"/>
        </w:rPr>
        <w:t xml:space="preserve">               - при односторонних швах          6 мм;</w:t>
      </w:r>
    </w:p>
    <w:p w14:paraId="7A030000">
      <w:pPr>
        <w:rPr>
          <w:color w:val="000000"/>
          <w:sz w:val="24"/>
        </w:rPr>
      </w:pPr>
      <w:r>
        <w:rPr>
          <w:color w:val="000000"/>
          <w:sz w:val="24"/>
        </w:rPr>
        <w:t xml:space="preserve">     </w:t>
      </w:r>
    </w:p>
    <w:p w14:paraId="7B030000">
      <w:pPr>
        <w:rPr>
          <w:color w:val="000000"/>
          <w:sz w:val="24"/>
        </w:rPr>
      </w:pPr>
      <w:r>
        <w:rPr>
          <w:color w:val="000000"/>
          <w:sz w:val="24"/>
        </w:rPr>
        <w:t xml:space="preserve">          - для стержней класса А-II и А-IV:</w:t>
      </w:r>
    </w:p>
    <w:p w14:paraId="7C030000">
      <w:pPr>
        <w:rPr>
          <w:color w:val="000000"/>
          <w:sz w:val="24"/>
        </w:rPr>
      </w:pPr>
      <w:r>
        <w:rPr>
          <w:color w:val="000000"/>
          <w:sz w:val="24"/>
        </w:rPr>
        <w:t xml:space="preserve">     </w:t>
      </w:r>
    </w:p>
    <w:p w14:paraId="7D030000">
      <w:pPr>
        <w:rPr>
          <w:color w:val="000000"/>
          <w:sz w:val="24"/>
        </w:rPr>
      </w:pPr>
      <w:r>
        <w:rPr>
          <w:color w:val="000000"/>
          <w:sz w:val="24"/>
        </w:rPr>
        <w:t xml:space="preserve">               - при двухсторонних швах           4 мм;</w:t>
      </w:r>
    </w:p>
    <w:p w14:paraId="7E030000">
      <w:pPr>
        <w:rPr>
          <w:color w:val="000000"/>
          <w:sz w:val="24"/>
        </w:rPr>
      </w:pPr>
      <w:r>
        <w:rPr>
          <w:color w:val="000000"/>
          <w:sz w:val="24"/>
        </w:rPr>
        <w:t xml:space="preserve">     </w:t>
      </w:r>
    </w:p>
    <w:p w14:paraId="7F030000">
      <w:pPr>
        <w:rPr>
          <w:color w:val="000000"/>
          <w:sz w:val="24"/>
        </w:rPr>
      </w:pPr>
      <w:r>
        <w:rPr>
          <w:color w:val="000000"/>
          <w:sz w:val="24"/>
        </w:rPr>
        <w:t xml:space="preserve">               - при односторонних швах          8 мм.</w:t>
      </w:r>
    </w:p>
    <w:p w14:paraId="80030000">
      <w:pPr>
        <w:rPr>
          <w:color w:val="000000"/>
          <w:sz w:val="24"/>
        </w:rPr>
      </w:pPr>
      <w:r>
        <w:rPr>
          <w:color w:val="000000"/>
          <w:sz w:val="24"/>
        </w:rPr>
        <w:t xml:space="preserve">    </w:t>
      </w:r>
    </w:p>
    <w:p w14:paraId="81030000">
      <w:pPr>
        <w:rPr>
          <w:color w:val="000000"/>
          <w:sz w:val="24"/>
        </w:rPr>
      </w:pPr>
      <w:r>
        <w:rPr>
          <w:color w:val="000000"/>
          <w:sz w:val="24"/>
        </w:rPr>
        <w:t xml:space="preserve">    6) От проекта толщины защитного слоя бетона в соответствии с таблицей.</w:t>
      </w:r>
    </w:p>
    <w:p w14:paraId="82030000">
      <w:pPr>
        <w:rPr>
          <w:color w:val="000000"/>
          <w:sz w:val="24"/>
        </w:rPr>
      </w:pPr>
      <w:r>
        <w:rPr>
          <w:color w:val="000000"/>
          <w:sz w:val="24"/>
        </w:rPr>
        <w:t xml:space="preserve">    </w:t>
      </w:r>
    </w:p>
    <w:tbl>
      <w:tblPr>
        <w:tblStyle w:val="Style_2"/>
        <w:tblInd w:type="dxa" w:w="165"/>
        <w:tblLayout w:type="fixed"/>
        <w:tblCellMar>
          <w:left w:type="dxa" w:w="60"/>
          <w:right w:type="dxa" w:w="60"/>
        </w:tblCellMar>
      </w:tblPr>
      <w:tblGrid>
        <w:gridCol w:w="5565"/>
        <w:gridCol w:w="3261"/>
      </w:tblGrid>
      <w:tr>
        <w:tc>
          <w:tcPr>
            <w:tcW w:type="dxa" w:w="5565"/>
            <w:tcBorders>
              <w:top w:color="000000" w:sz="2" w:val="single"/>
              <w:left w:color="000000" w:sz="2" w:val="single"/>
              <w:bottom w:color="000000" w:sz="2" w:val="single"/>
              <w:right w:color="000000" w:sz="2" w:val="single"/>
            </w:tcBorders>
            <w:tcMar>
              <w:left w:type="dxa" w:w="60"/>
              <w:right w:type="dxa" w:w="60"/>
            </w:tcMar>
          </w:tcPr>
          <w:p w14:paraId="83030000">
            <w:pPr>
              <w:ind/>
              <w:jc w:val="center"/>
              <w:rPr>
                <w:color w:val="000000"/>
                <w:sz w:val="24"/>
              </w:rPr>
            </w:pPr>
            <w:r>
              <w:rPr>
                <w:color w:val="000000"/>
                <w:sz w:val="24"/>
              </w:rPr>
              <w:t xml:space="preserve">Технические параметры </w:t>
            </w:r>
          </w:p>
        </w:tc>
        <w:tc>
          <w:tcPr>
            <w:tcW w:type="dxa" w:w="3261"/>
            <w:tcBorders>
              <w:top w:color="000000" w:sz="2" w:val="single"/>
              <w:left w:color="000000" w:sz="2" w:val="single"/>
              <w:bottom w:color="000000" w:sz="2" w:val="single"/>
              <w:right w:color="000000" w:sz="2" w:val="single"/>
            </w:tcBorders>
            <w:tcMar>
              <w:left w:type="dxa" w:w="60"/>
              <w:right w:type="dxa" w:w="60"/>
            </w:tcMar>
          </w:tcPr>
          <w:p w14:paraId="84030000">
            <w:pPr>
              <w:ind/>
              <w:jc w:val="center"/>
              <w:rPr>
                <w:color w:val="000000"/>
                <w:sz w:val="24"/>
              </w:rPr>
            </w:pPr>
            <w:r>
              <w:rPr>
                <w:color w:val="000000"/>
                <w:sz w:val="24"/>
              </w:rPr>
              <w:t xml:space="preserve">Предельные отклонения, мм </w:t>
            </w:r>
          </w:p>
          <w:p w14:paraId="85030000">
            <w:pPr>
              <w:ind/>
              <w:jc w:val="center"/>
              <w:rPr>
                <w:color w:val="000000"/>
                <w:sz w:val="24"/>
              </w:rPr>
            </w:pPr>
          </w:p>
        </w:tc>
      </w:tr>
      <w:tr>
        <w:tc>
          <w:tcPr>
            <w:tcW w:type="dxa" w:w="5565"/>
            <w:tcBorders>
              <w:top w:color="000000" w:sz="2" w:val="single"/>
              <w:left w:color="000000" w:sz="2" w:val="single"/>
              <w:bottom w:sz="4" w:val="nil"/>
              <w:right w:color="000000" w:sz="2" w:val="single"/>
            </w:tcBorders>
            <w:tcMar>
              <w:left w:type="dxa" w:w="60"/>
              <w:right w:type="dxa" w:w="60"/>
            </w:tcMar>
          </w:tcPr>
          <w:p w14:paraId="86030000">
            <w:pPr>
              <w:ind/>
              <w:jc w:val="both"/>
              <w:rPr>
                <w:color w:val="000000"/>
                <w:sz w:val="24"/>
              </w:rPr>
            </w:pPr>
            <w:r>
              <w:rPr>
                <w:color w:val="000000"/>
                <w:sz w:val="24"/>
              </w:rPr>
              <w:t>Толщина защитного слоя до 15 мм и размеры поперечного сечения конструкции, мм:</w:t>
            </w:r>
          </w:p>
          <w:p w14:paraId="87030000">
            <w:pPr>
              <w:ind w:firstLine="180" w:left="0"/>
              <w:jc w:val="both"/>
              <w:rPr>
                <w:color w:val="000000"/>
                <w:sz w:val="24"/>
              </w:rPr>
            </w:pPr>
          </w:p>
        </w:tc>
        <w:tc>
          <w:tcPr>
            <w:tcW w:type="dxa" w:w="3261"/>
            <w:tcBorders>
              <w:top w:color="000000" w:sz="2" w:val="single"/>
              <w:left w:color="000000" w:sz="2" w:val="single"/>
              <w:bottom w:sz="4" w:val="nil"/>
              <w:right w:color="000000" w:sz="2" w:val="single"/>
            </w:tcBorders>
            <w:tcMar>
              <w:left w:type="dxa" w:w="60"/>
              <w:right w:type="dxa" w:w="60"/>
            </w:tcMar>
          </w:tcPr>
          <w:p w14:paraId="88030000">
            <w:pPr>
              <w:ind w:firstLine="180" w:left="0"/>
              <w:jc w:val="center"/>
              <w:rPr>
                <w:color w:val="000000"/>
                <w:sz w:val="24"/>
              </w:rPr>
            </w:pPr>
          </w:p>
          <w:p w14:paraId="89030000">
            <w:pPr>
              <w:ind w:firstLine="180" w:left="0"/>
              <w:jc w:val="center"/>
              <w:rPr>
                <w:color w:val="000000"/>
                <w:sz w:val="24"/>
              </w:rPr>
            </w:pPr>
          </w:p>
        </w:tc>
      </w:tr>
      <w:tr>
        <w:tc>
          <w:tcPr>
            <w:tcW w:type="dxa" w:w="5565"/>
            <w:tcBorders>
              <w:top w:sz="4" w:val="nil"/>
              <w:left w:color="000000" w:sz="2" w:val="single"/>
              <w:bottom w:sz="4" w:val="nil"/>
              <w:right w:color="000000" w:sz="2" w:val="single"/>
            </w:tcBorders>
            <w:tcMar>
              <w:left w:type="dxa" w:w="60"/>
              <w:right w:type="dxa" w:w="60"/>
            </w:tcMar>
          </w:tcPr>
          <w:p w14:paraId="8A030000">
            <w:pPr>
              <w:ind w:firstLine="270" w:left="0"/>
              <w:jc w:val="both"/>
              <w:rPr>
                <w:color w:val="000000"/>
                <w:sz w:val="24"/>
              </w:rPr>
            </w:pPr>
            <w:r>
              <w:rPr>
                <w:color w:val="000000"/>
                <w:sz w:val="24"/>
              </w:rPr>
              <w:t>до 100;</w:t>
            </w:r>
          </w:p>
          <w:p w14:paraId="8B030000">
            <w:pPr>
              <w:rPr>
                <w:color w:val="000000"/>
                <w:sz w:val="24"/>
              </w:rPr>
            </w:pPr>
          </w:p>
        </w:tc>
        <w:tc>
          <w:tcPr>
            <w:tcW w:type="dxa" w:w="3261"/>
            <w:tcBorders>
              <w:top w:sz="4" w:val="nil"/>
              <w:left w:color="000000" w:sz="2" w:val="single"/>
              <w:bottom w:sz="4" w:val="nil"/>
              <w:right w:color="000000" w:sz="2" w:val="single"/>
            </w:tcBorders>
            <w:tcMar>
              <w:left w:type="dxa" w:w="60"/>
              <w:right w:type="dxa" w:w="60"/>
            </w:tcMar>
          </w:tcPr>
          <w:p w14:paraId="8C030000">
            <w:pPr>
              <w:ind/>
              <w:jc w:val="center"/>
              <w:rPr>
                <w:color w:val="000000"/>
                <w:sz w:val="24"/>
              </w:rPr>
            </w:pPr>
            <w:r>
              <w:rPr>
                <w:color w:val="000000"/>
                <w:sz w:val="24"/>
              </w:rPr>
              <w:t xml:space="preserve">+4 </w:t>
            </w:r>
          </w:p>
          <w:p w14:paraId="8D030000">
            <w:pPr>
              <w:rPr>
                <w:color w:val="000000"/>
                <w:sz w:val="24"/>
              </w:rPr>
            </w:pPr>
          </w:p>
        </w:tc>
      </w:tr>
      <w:tr>
        <w:tc>
          <w:tcPr>
            <w:tcW w:type="dxa" w:w="5565"/>
            <w:tcBorders>
              <w:top w:sz="4" w:val="nil"/>
              <w:left w:color="000000" w:sz="2" w:val="single"/>
              <w:bottom w:color="000000" w:sz="2" w:val="single"/>
              <w:right w:color="000000" w:sz="2" w:val="single"/>
            </w:tcBorders>
            <w:tcMar>
              <w:left w:type="dxa" w:w="60"/>
              <w:right w:type="dxa" w:w="60"/>
            </w:tcMar>
          </w:tcPr>
          <w:p w14:paraId="8E030000">
            <w:pPr>
              <w:ind w:firstLine="225" w:left="0"/>
              <w:jc w:val="both"/>
              <w:rPr>
                <w:color w:val="000000"/>
                <w:sz w:val="24"/>
              </w:rPr>
            </w:pPr>
            <w:r>
              <w:rPr>
                <w:color w:val="000000"/>
                <w:sz w:val="24"/>
              </w:rPr>
              <w:t xml:space="preserve">от 101 до 200 </w:t>
            </w:r>
          </w:p>
        </w:tc>
        <w:tc>
          <w:tcPr>
            <w:tcW w:type="dxa" w:w="3261"/>
            <w:tcBorders>
              <w:top w:sz="4" w:val="nil"/>
              <w:left w:color="000000" w:sz="2" w:val="single"/>
              <w:bottom w:color="000000" w:sz="2" w:val="single"/>
              <w:right w:color="000000" w:sz="2" w:val="single"/>
            </w:tcBorders>
            <w:tcMar>
              <w:left w:type="dxa" w:w="60"/>
              <w:right w:type="dxa" w:w="60"/>
            </w:tcMar>
          </w:tcPr>
          <w:p w14:paraId="8F030000">
            <w:pPr>
              <w:ind/>
              <w:jc w:val="center"/>
              <w:rPr>
                <w:color w:val="000000"/>
                <w:sz w:val="24"/>
              </w:rPr>
            </w:pPr>
            <w:r>
              <w:rPr>
                <w:color w:val="000000"/>
                <w:sz w:val="24"/>
              </w:rPr>
              <w:t xml:space="preserve">+5 </w:t>
            </w:r>
          </w:p>
        </w:tc>
      </w:tr>
      <w:tr>
        <w:tc>
          <w:tcPr>
            <w:tcW w:type="dxa" w:w="5565"/>
            <w:tcBorders>
              <w:top w:color="000000" w:sz="2" w:val="single"/>
              <w:left w:color="000000" w:sz="2" w:val="single"/>
              <w:bottom w:sz="4" w:val="nil"/>
              <w:right w:color="000000" w:sz="2" w:val="single"/>
            </w:tcBorders>
            <w:tcMar>
              <w:left w:type="dxa" w:w="60"/>
              <w:right w:type="dxa" w:w="60"/>
            </w:tcMar>
          </w:tcPr>
          <w:p w14:paraId="90030000">
            <w:pPr>
              <w:ind/>
              <w:jc w:val="both"/>
              <w:rPr>
                <w:color w:val="000000"/>
                <w:sz w:val="24"/>
              </w:rPr>
            </w:pPr>
            <w:r>
              <w:rPr>
                <w:color w:val="000000"/>
                <w:sz w:val="24"/>
              </w:rPr>
              <w:t>Толщина защитного слоя от 16 до 20 мм и размеры поперечного сечения конструкции, мм:</w:t>
            </w:r>
          </w:p>
        </w:tc>
        <w:tc>
          <w:tcPr>
            <w:tcW w:type="dxa" w:w="3261"/>
            <w:tcBorders>
              <w:top w:color="000000" w:sz="2" w:val="single"/>
              <w:left w:color="000000" w:sz="2" w:val="single"/>
              <w:bottom w:sz="4" w:val="nil"/>
              <w:right w:color="000000" w:sz="2" w:val="single"/>
            </w:tcBorders>
            <w:tcMar>
              <w:left w:type="dxa" w:w="60"/>
              <w:right w:type="dxa" w:w="60"/>
            </w:tcMar>
          </w:tcPr>
          <w:p w14:paraId="91030000">
            <w:pPr>
              <w:rPr>
                <w:color w:val="000000"/>
                <w:sz w:val="24"/>
              </w:rPr>
            </w:pPr>
          </w:p>
        </w:tc>
      </w:tr>
      <w:tr>
        <w:tc>
          <w:tcPr>
            <w:tcW w:type="dxa" w:w="5565"/>
            <w:tcBorders>
              <w:top w:sz="4" w:val="nil"/>
              <w:left w:color="000000" w:sz="2" w:val="single"/>
              <w:bottom w:sz="4" w:val="nil"/>
              <w:right w:color="000000" w:sz="2" w:val="single"/>
            </w:tcBorders>
            <w:tcMar>
              <w:left w:type="dxa" w:w="60"/>
              <w:right w:type="dxa" w:w="60"/>
            </w:tcMar>
          </w:tcPr>
          <w:p w14:paraId="92030000">
            <w:pPr>
              <w:ind w:firstLine="225" w:left="0"/>
              <w:jc w:val="both"/>
              <w:rPr>
                <w:color w:val="000000"/>
                <w:sz w:val="24"/>
              </w:rPr>
            </w:pPr>
            <w:r>
              <w:rPr>
                <w:color w:val="000000"/>
                <w:sz w:val="24"/>
              </w:rPr>
              <w:t>до 100;</w:t>
            </w:r>
          </w:p>
          <w:p w14:paraId="93030000">
            <w:pPr>
              <w:ind w:firstLine="225" w:left="0"/>
              <w:jc w:val="both"/>
              <w:rPr>
                <w:color w:val="000000"/>
                <w:sz w:val="24"/>
              </w:rPr>
            </w:pPr>
          </w:p>
        </w:tc>
        <w:tc>
          <w:tcPr>
            <w:tcW w:type="dxa" w:w="3261"/>
            <w:tcBorders>
              <w:top w:sz="4" w:val="nil"/>
              <w:left w:color="000000" w:sz="2" w:val="single"/>
              <w:bottom w:sz="4" w:val="nil"/>
              <w:right w:color="000000" w:sz="2" w:val="single"/>
            </w:tcBorders>
            <w:tcMar>
              <w:left w:type="dxa" w:w="60"/>
              <w:right w:type="dxa" w:w="60"/>
            </w:tcMar>
          </w:tcPr>
          <w:p w14:paraId="94030000">
            <w:pPr>
              <w:ind/>
              <w:jc w:val="center"/>
              <w:rPr>
                <w:color w:val="000000"/>
                <w:sz w:val="24"/>
              </w:rPr>
            </w:pPr>
            <w:r>
              <w:rPr>
                <w:color w:val="000000"/>
                <w:sz w:val="24"/>
              </w:rPr>
              <w:t xml:space="preserve">+4; -3 </w:t>
            </w:r>
          </w:p>
        </w:tc>
      </w:tr>
      <w:tr>
        <w:tc>
          <w:tcPr>
            <w:tcW w:type="dxa" w:w="5565"/>
            <w:tcBorders>
              <w:top w:sz="4" w:val="nil"/>
              <w:left w:color="000000" w:sz="2" w:val="single"/>
              <w:bottom w:sz="4" w:val="nil"/>
              <w:right w:color="000000" w:sz="2" w:val="single"/>
            </w:tcBorders>
            <w:tcMar>
              <w:left w:type="dxa" w:w="60"/>
              <w:right w:type="dxa" w:w="60"/>
            </w:tcMar>
          </w:tcPr>
          <w:p w14:paraId="95030000">
            <w:pPr>
              <w:ind w:firstLine="225" w:left="0"/>
              <w:jc w:val="both"/>
              <w:rPr>
                <w:color w:val="000000"/>
                <w:sz w:val="24"/>
              </w:rPr>
            </w:pPr>
            <w:r>
              <w:rPr>
                <w:color w:val="000000"/>
                <w:sz w:val="24"/>
              </w:rPr>
              <w:t>от 101 до 200;</w:t>
            </w:r>
          </w:p>
          <w:p w14:paraId="96030000">
            <w:pPr>
              <w:ind w:firstLine="225" w:left="0"/>
              <w:jc w:val="both"/>
              <w:rPr>
                <w:color w:val="000000"/>
                <w:sz w:val="24"/>
              </w:rPr>
            </w:pPr>
          </w:p>
        </w:tc>
        <w:tc>
          <w:tcPr>
            <w:tcW w:type="dxa" w:w="3261"/>
            <w:tcBorders>
              <w:top w:sz="4" w:val="nil"/>
              <w:left w:color="000000" w:sz="2" w:val="single"/>
              <w:bottom w:sz="4" w:val="nil"/>
              <w:right w:color="000000" w:sz="2" w:val="single"/>
            </w:tcBorders>
            <w:tcMar>
              <w:left w:type="dxa" w:w="60"/>
              <w:right w:type="dxa" w:w="60"/>
            </w:tcMar>
          </w:tcPr>
          <w:p w14:paraId="97030000">
            <w:pPr>
              <w:ind/>
              <w:jc w:val="center"/>
              <w:rPr>
                <w:color w:val="000000"/>
                <w:sz w:val="24"/>
              </w:rPr>
            </w:pPr>
            <w:r>
              <w:rPr>
                <w:color w:val="000000"/>
                <w:sz w:val="24"/>
              </w:rPr>
              <w:t xml:space="preserve">+8; -3 </w:t>
            </w:r>
          </w:p>
          <w:p w14:paraId="98030000">
            <w:pPr>
              <w:rPr>
                <w:color w:val="000000"/>
                <w:sz w:val="24"/>
              </w:rPr>
            </w:pPr>
          </w:p>
        </w:tc>
      </w:tr>
      <w:tr>
        <w:tc>
          <w:tcPr>
            <w:tcW w:type="dxa" w:w="5565"/>
            <w:tcBorders>
              <w:top w:sz="4" w:val="nil"/>
              <w:left w:color="000000" w:sz="2" w:val="single"/>
              <w:bottom w:sz="4" w:val="nil"/>
              <w:right w:color="000000" w:sz="2" w:val="single"/>
            </w:tcBorders>
            <w:tcMar>
              <w:left w:type="dxa" w:w="60"/>
              <w:right w:type="dxa" w:w="60"/>
            </w:tcMar>
          </w:tcPr>
          <w:p w14:paraId="99030000">
            <w:pPr>
              <w:ind w:firstLine="225" w:left="0"/>
              <w:jc w:val="both"/>
              <w:rPr>
                <w:color w:val="000000"/>
                <w:sz w:val="24"/>
              </w:rPr>
            </w:pPr>
            <w:r>
              <w:rPr>
                <w:color w:val="000000"/>
                <w:sz w:val="24"/>
              </w:rPr>
              <w:t>от 201 до 300;</w:t>
            </w:r>
          </w:p>
          <w:p w14:paraId="9A030000">
            <w:pPr>
              <w:ind w:firstLine="180" w:left="0"/>
              <w:jc w:val="both"/>
              <w:rPr>
                <w:color w:val="000000"/>
                <w:sz w:val="24"/>
              </w:rPr>
            </w:pPr>
          </w:p>
        </w:tc>
        <w:tc>
          <w:tcPr>
            <w:tcW w:type="dxa" w:w="3261"/>
            <w:tcBorders>
              <w:top w:sz="4" w:val="nil"/>
              <w:left w:color="000000" w:sz="2" w:val="single"/>
              <w:bottom w:sz="4" w:val="nil"/>
              <w:right w:color="000000" w:sz="2" w:val="single"/>
            </w:tcBorders>
            <w:tcMar>
              <w:left w:type="dxa" w:w="60"/>
              <w:right w:type="dxa" w:w="60"/>
            </w:tcMar>
          </w:tcPr>
          <w:p w14:paraId="9B030000">
            <w:pPr>
              <w:ind/>
              <w:jc w:val="center"/>
              <w:rPr>
                <w:color w:val="000000"/>
                <w:sz w:val="24"/>
              </w:rPr>
            </w:pPr>
            <w:r>
              <w:rPr>
                <w:color w:val="000000"/>
                <w:sz w:val="24"/>
              </w:rPr>
              <w:t xml:space="preserve">+10; -3 </w:t>
            </w:r>
          </w:p>
          <w:p w14:paraId="9C030000">
            <w:pPr>
              <w:rPr>
                <w:color w:val="000000"/>
                <w:sz w:val="24"/>
              </w:rPr>
            </w:pPr>
          </w:p>
        </w:tc>
      </w:tr>
      <w:tr>
        <w:tc>
          <w:tcPr>
            <w:tcW w:type="dxa" w:w="5565"/>
            <w:tcBorders>
              <w:top w:sz="4" w:val="nil"/>
              <w:left w:color="000000" w:sz="2" w:val="single"/>
              <w:bottom w:color="000000" w:sz="2" w:val="single"/>
              <w:right w:color="000000" w:sz="2" w:val="single"/>
            </w:tcBorders>
            <w:tcMar>
              <w:left w:type="dxa" w:w="60"/>
              <w:right w:type="dxa" w:w="60"/>
            </w:tcMar>
          </w:tcPr>
          <w:p w14:paraId="9D030000">
            <w:pPr>
              <w:ind w:firstLine="225" w:left="0"/>
              <w:jc w:val="both"/>
              <w:rPr>
                <w:color w:val="000000"/>
                <w:sz w:val="24"/>
              </w:rPr>
            </w:pPr>
            <w:r>
              <w:rPr>
                <w:color w:val="000000"/>
                <w:sz w:val="24"/>
              </w:rPr>
              <w:t xml:space="preserve">свыше 300 </w:t>
            </w:r>
          </w:p>
        </w:tc>
        <w:tc>
          <w:tcPr>
            <w:tcW w:type="dxa" w:w="3261"/>
            <w:tcBorders>
              <w:top w:sz="4" w:val="nil"/>
              <w:left w:color="000000" w:sz="2" w:val="single"/>
              <w:bottom w:color="000000" w:sz="2" w:val="single"/>
              <w:right w:color="000000" w:sz="2" w:val="single"/>
            </w:tcBorders>
            <w:tcMar>
              <w:left w:type="dxa" w:w="60"/>
              <w:right w:type="dxa" w:w="60"/>
            </w:tcMar>
          </w:tcPr>
          <w:p w14:paraId="9E030000">
            <w:pPr>
              <w:ind/>
              <w:jc w:val="center"/>
              <w:rPr>
                <w:color w:val="000000"/>
                <w:sz w:val="24"/>
              </w:rPr>
            </w:pPr>
            <w:r>
              <w:rPr>
                <w:color w:val="000000"/>
                <w:sz w:val="24"/>
              </w:rPr>
              <w:t xml:space="preserve">+15; -5 </w:t>
            </w:r>
          </w:p>
        </w:tc>
      </w:tr>
      <w:tr>
        <w:tc>
          <w:tcPr>
            <w:tcW w:type="dxa" w:w="5565"/>
            <w:tcBorders>
              <w:top w:color="000000" w:sz="2" w:val="single"/>
              <w:left w:color="000000" w:sz="2" w:val="single"/>
              <w:bottom w:sz="4" w:val="nil"/>
              <w:right w:color="000000" w:sz="2" w:val="single"/>
            </w:tcBorders>
            <w:tcMar>
              <w:left w:type="dxa" w:w="60"/>
              <w:right w:type="dxa" w:w="60"/>
            </w:tcMar>
          </w:tcPr>
          <w:p w14:paraId="9F030000">
            <w:pPr>
              <w:ind/>
              <w:jc w:val="both"/>
              <w:rPr>
                <w:color w:val="000000"/>
                <w:sz w:val="24"/>
              </w:rPr>
            </w:pPr>
            <w:r>
              <w:rPr>
                <w:color w:val="000000"/>
                <w:sz w:val="24"/>
              </w:rPr>
              <w:t>Толщина защитного слоя свыше 20 мм и размеры поперечного сечения конструкции, мм:</w:t>
            </w:r>
          </w:p>
          <w:p w14:paraId="A0030000">
            <w:pPr>
              <w:ind w:firstLine="225" w:left="0"/>
              <w:jc w:val="both"/>
              <w:rPr>
                <w:color w:val="000000"/>
                <w:sz w:val="24"/>
              </w:rPr>
            </w:pPr>
          </w:p>
        </w:tc>
        <w:tc>
          <w:tcPr>
            <w:tcW w:type="dxa" w:w="3261"/>
            <w:tcBorders>
              <w:top w:color="000000" w:sz="2" w:val="single"/>
              <w:left w:color="000000" w:sz="2" w:val="single"/>
              <w:bottom w:sz="4" w:val="nil"/>
              <w:right w:color="000000" w:sz="2" w:val="single"/>
            </w:tcBorders>
            <w:tcMar>
              <w:left w:type="dxa" w:w="60"/>
              <w:right w:type="dxa" w:w="60"/>
            </w:tcMar>
          </w:tcPr>
          <w:p w14:paraId="A1030000">
            <w:pPr>
              <w:ind w:firstLine="225" w:left="0"/>
              <w:rPr>
                <w:color w:val="000000"/>
                <w:sz w:val="24"/>
              </w:rPr>
            </w:pPr>
          </w:p>
        </w:tc>
      </w:tr>
      <w:tr>
        <w:tc>
          <w:tcPr>
            <w:tcW w:type="dxa" w:w="5565"/>
            <w:tcBorders>
              <w:top w:sz="4" w:val="nil"/>
              <w:left w:color="000000" w:sz="2" w:val="single"/>
              <w:bottom w:sz="4" w:val="nil"/>
              <w:right w:color="000000" w:sz="2" w:val="single"/>
            </w:tcBorders>
            <w:tcMar>
              <w:left w:type="dxa" w:w="60"/>
              <w:right w:type="dxa" w:w="60"/>
            </w:tcMar>
          </w:tcPr>
          <w:p w14:paraId="A2030000">
            <w:pPr>
              <w:ind w:firstLine="225" w:left="0"/>
              <w:jc w:val="both"/>
              <w:rPr>
                <w:color w:val="000000"/>
                <w:sz w:val="24"/>
              </w:rPr>
            </w:pPr>
            <w:r>
              <w:rPr>
                <w:color w:val="000000"/>
                <w:sz w:val="24"/>
              </w:rPr>
              <w:t>до 100;</w:t>
            </w:r>
          </w:p>
          <w:p w14:paraId="A3030000">
            <w:pPr>
              <w:ind w:firstLine="225" w:left="0"/>
              <w:jc w:val="both"/>
              <w:rPr>
                <w:color w:val="000000"/>
                <w:sz w:val="24"/>
              </w:rPr>
            </w:pPr>
          </w:p>
        </w:tc>
        <w:tc>
          <w:tcPr>
            <w:tcW w:type="dxa" w:w="3261"/>
            <w:tcBorders>
              <w:top w:sz="4" w:val="nil"/>
              <w:left w:color="000000" w:sz="2" w:val="single"/>
              <w:bottom w:sz="4" w:val="nil"/>
              <w:right w:color="000000" w:sz="2" w:val="single"/>
            </w:tcBorders>
            <w:tcMar>
              <w:left w:type="dxa" w:w="60"/>
              <w:right w:type="dxa" w:w="60"/>
            </w:tcMar>
          </w:tcPr>
          <w:p w14:paraId="A4030000">
            <w:pPr>
              <w:ind/>
              <w:jc w:val="center"/>
              <w:rPr>
                <w:color w:val="000000"/>
                <w:sz w:val="24"/>
              </w:rPr>
            </w:pPr>
            <w:r>
              <w:rPr>
                <w:color w:val="000000"/>
                <w:sz w:val="24"/>
              </w:rPr>
              <w:t xml:space="preserve">+4; -5 </w:t>
            </w:r>
          </w:p>
        </w:tc>
      </w:tr>
      <w:tr>
        <w:tc>
          <w:tcPr>
            <w:tcW w:type="dxa" w:w="5565"/>
            <w:tcBorders>
              <w:top w:sz="4" w:val="nil"/>
              <w:left w:color="000000" w:sz="2" w:val="single"/>
              <w:bottom w:sz="4" w:val="nil"/>
              <w:right w:color="000000" w:sz="2" w:val="single"/>
            </w:tcBorders>
            <w:tcMar>
              <w:left w:type="dxa" w:w="60"/>
              <w:right w:type="dxa" w:w="60"/>
            </w:tcMar>
          </w:tcPr>
          <w:p w14:paraId="A5030000">
            <w:pPr>
              <w:ind w:firstLine="225" w:left="0"/>
              <w:jc w:val="both"/>
              <w:rPr>
                <w:color w:val="000000"/>
                <w:sz w:val="24"/>
              </w:rPr>
            </w:pPr>
            <w:r>
              <w:rPr>
                <w:color w:val="000000"/>
                <w:sz w:val="24"/>
              </w:rPr>
              <w:t>от 101 до 200;</w:t>
            </w:r>
          </w:p>
          <w:p w14:paraId="A6030000">
            <w:pPr>
              <w:ind w:firstLine="225" w:left="0"/>
              <w:jc w:val="both"/>
              <w:rPr>
                <w:color w:val="000000"/>
                <w:sz w:val="24"/>
              </w:rPr>
            </w:pPr>
          </w:p>
        </w:tc>
        <w:tc>
          <w:tcPr>
            <w:tcW w:type="dxa" w:w="3261"/>
            <w:tcBorders>
              <w:top w:sz="4" w:val="nil"/>
              <w:left w:color="000000" w:sz="2" w:val="single"/>
              <w:bottom w:sz="4" w:val="nil"/>
              <w:right w:color="000000" w:sz="2" w:val="single"/>
            </w:tcBorders>
            <w:tcMar>
              <w:left w:type="dxa" w:w="60"/>
              <w:right w:type="dxa" w:w="60"/>
            </w:tcMar>
          </w:tcPr>
          <w:p w14:paraId="A7030000">
            <w:pPr>
              <w:ind/>
              <w:jc w:val="center"/>
              <w:rPr>
                <w:color w:val="000000"/>
                <w:sz w:val="24"/>
              </w:rPr>
            </w:pPr>
            <w:r>
              <w:rPr>
                <w:color w:val="000000"/>
                <w:sz w:val="24"/>
              </w:rPr>
              <w:t>+8; -5</w:t>
            </w:r>
          </w:p>
          <w:p w14:paraId="A8030000">
            <w:pPr>
              <w:ind/>
              <w:jc w:val="center"/>
              <w:rPr>
                <w:color w:val="000000"/>
                <w:sz w:val="24"/>
              </w:rPr>
            </w:pPr>
            <w:r>
              <w:rPr>
                <w:color w:val="000000"/>
                <w:sz w:val="24"/>
              </w:rPr>
              <w:t xml:space="preserve"> </w:t>
            </w:r>
          </w:p>
        </w:tc>
      </w:tr>
      <w:tr>
        <w:tc>
          <w:tcPr>
            <w:tcW w:type="dxa" w:w="5565"/>
            <w:tcBorders>
              <w:top w:sz="4" w:val="nil"/>
              <w:left w:color="000000" w:sz="2" w:val="single"/>
              <w:bottom w:sz="4" w:val="nil"/>
              <w:right w:color="000000" w:sz="2" w:val="single"/>
            </w:tcBorders>
            <w:tcMar>
              <w:left w:type="dxa" w:w="60"/>
              <w:right w:type="dxa" w:w="60"/>
            </w:tcMar>
          </w:tcPr>
          <w:p w14:paraId="A9030000">
            <w:pPr>
              <w:ind w:firstLine="225" w:left="0"/>
              <w:jc w:val="both"/>
              <w:rPr>
                <w:color w:val="000000"/>
                <w:sz w:val="24"/>
              </w:rPr>
            </w:pPr>
            <w:r>
              <w:rPr>
                <w:color w:val="000000"/>
                <w:sz w:val="24"/>
              </w:rPr>
              <w:t>от 201 до 300;</w:t>
            </w:r>
          </w:p>
          <w:p w14:paraId="AA030000">
            <w:pPr>
              <w:ind w:firstLine="225" w:left="0"/>
              <w:jc w:val="both"/>
              <w:rPr>
                <w:color w:val="000000"/>
                <w:sz w:val="24"/>
              </w:rPr>
            </w:pPr>
          </w:p>
        </w:tc>
        <w:tc>
          <w:tcPr>
            <w:tcW w:type="dxa" w:w="3261"/>
            <w:tcBorders>
              <w:top w:sz="4" w:val="nil"/>
              <w:left w:color="000000" w:sz="2" w:val="single"/>
              <w:bottom w:sz="4" w:val="nil"/>
              <w:right w:color="000000" w:sz="2" w:val="single"/>
            </w:tcBorders>
            <w:tcMar>
              <w:left w:type="dxa" w:w="60"/>
              <w:right w:type="dxa" w:w="60"/>
            </w:tcMar>
          </w:tcPr>
          <w:p w14:paraId="AB030000">
            <w:pPr>
              <w:ind/>
              <w:jc w:val="center"/>
              <w:rPr>
                <w:color w:val="000000"/>
                <w:sz w:val="24"/>
              </w:rPr>
            </w:pPr>
            <w:r>
              <w:rPr>
                <w:color w:val="000000"/>
                <w:sz w:val="24"/>
              </w:rPr>
              <w:t xml:space="preserve">+10; -5 </w:t>
            </w:r>
          </w:p>
        </w:tc>
      </w:tr>
      <w:tr>
        <w:tc>
          <w:tcPr>
            <w:tcW w:type="dxa" w:w="5565"/>
            <w:tcBorders>
              <w:top w:sz="4" w:val="nil"/>
              <w:left w:color="000000" w:sz="2" w:val="single"/>
              <w:bottom w:color="000000" w:sz="2" w:val="single"/>
              <w:right w:color="000000" w:sz="2" w:val="single"/>
            </w:tcBorders>
            <w:tcMar>
              <w:left w:type="dxa" w:w="60"/>
              <w:right w:type="dxa" w:w="60"/>
            </w:tcMar>
          </w:tcPr>
          <w:p w14:paraId="AC030000">
            <w:pPr>
              <w:ind w:firstLine="225" w:left="0"/>
              <w:jc w:val="both"/>
              <w:rPr>
                <w:color w:val="000000"/>
                <w:sz w:val="24"/>
              </w:rPr>
            </w:pPr>
            <w:r>
              <w:rPr>
                <w:color w:val="000000"/>
                <w:sz w:val="24"/>
              </w:rPr>
              <w:t xml:space="preserve">свыше 300 </w:t>
            </w:r>
          </w:p>
          <w:p w14:paraId="AD030000">
            <w:pPr>
              <w:rPr>
                <w:color w:val="000000"/>
                <w:sz w:val="24"/>
              </w:rPr>
            </w:pPr>
          </w:p>
        </w:tc>
        <w:tc>
          <w:tcPr>
            <w:tcW w:type="dxa" w:w="3261"/>
            <w:tcBorders>
              <w:top w:sz="4" w:val="nil"/>
              <w:left w:color="000000" w:sz="2" w:val="single"/>
              <w:bottom w:color="000000" w:sz="2" w:val="single"/>
              <w:right w:color="000000" w:sz="2" w:val="single"/>
            </w:tcBorders>
            <w:tcMar>
              <w:left w:type="dxa" w:w="60"/>
              <w:right w:type="dxa" w:w="60"/>
            </w:tcMar>
          </w:tcPr>
          <w:p w14:paraId="AE030000">
            <w:pPr>
              <w:ind/>
              <w:jc w:val="center"/>
              <w:rPr>
                <w:color w:val="000000"/>
                <w:sz w:val="24"/>
              </w:rPr>
            </w:pPr>
            <w:r>
              <w:rPr>
                <w:color w:val="000000"/>
                <w:sz w:val="24"/>
              </w:rPr>
              <w:t xml:space="preserve">+15; -5 </w:t>
            </w:r>
          </w:p>
        </w:tc>
      </w:tr>
    </w:tbl>
    <w:p w14:paraId="AF030000">
      <w:pPr>
        <w:rPr>
          <w:color w:val="000000"/>
          <w:sz w:val="24"/>
        </w:rPr>
      </w:pPr>
      <w:r>
        <w:rPr>
          <w:color w:val="000000"/>
          <w:sz w:val="24"/>
        </w:rPr>
        <w:t xml:space="preserve">     </w:t>
      </w:r>
    </w:p>
    <w:p w14:paraId="B0030000">
      <w:pPr>
        <w:rPr>
          <w:color w:val="000000"/>
          <w:sz w:val="24"/>
        </w:rPr>
      </w:pPr>
      <w:r>
        <w:rPr>
          <w:color w:val="000000"/>
          <w:sz w:val="24"/>
        </w:rPr>
        <w:t xml:space="preserve">          На арматурные работы необходимо составлять акты освидетельствования скрытых работ.</w:t>
      </w:r>
    </w:p>
    <w:p w14:paraId="B1030000">
      <w:pPr>
        <w:ind/>
        <w:jc w:val="center"/>
        <w:rPr>
          <w:color w:val="000000"/>
          <w:sz w:val="24"/>
        </w:rPr>
      </w:pPr>
    </w:p>
    <w:p w14:paraId="B2030000">
      <w:pPr>
        <w:pStyle w:val="Style_7"/>
        <w:ind/>
        <w:jc w:val="center"/>
        <w:rPr>
          <w:rFonts w:ascii="Times New Roman" w:hAnsi="Times New Roman"/>
          <w:b w:val="0"/>
          <w:color w:val="000000"/>
          <w:sz w:val="24"/>
        </w:rPr>
      </w:pPr>
      <w:r>
        <w:rPr>
          <w:rFonts w:ascii="Times New Roman" w:hAnsi="Times New Roman"/>
          <w:b w:val="0"/>
          <w:color w:val="000000"/>
          <w:sz w:val="24"/>
        </w:rPr>
        <w:t xml:space="preserve">Требования к качеству применяемых материалов </w:t>
      </w:r>
    </w:p>
    <w:p w14:paraId="B3030000">
      <w:pPr>
        <w:ind/>
        <w:jc w:val="center"/>
        <w:rPr>
          <w:color w:val="000000"/>
          <w:sz w:val="24"/>
        </w:rPr>
      </w:pPr>
    </w:p>
    <w:p w14:paraId="B4030000">
      <w:pPr>
        <w:ind w:firstLine="225" w:left="0"/>
        <w:jc w:val="both"/>
        <w:rPr>
          <w:color w:val="000000"/>
          <w:sz w:val="24"/>
        </w:rPr>
      </w:pPr>
      <w:r>
        <w:rPr>
          <w:color w:val="000000"/>
          <w:sz w:val="24"/>
        </w:rPr>
        <w:t xml:space="preserve">Предельные отклонения размеров арматурных изделий от проектных, мм: </w:t>
      </w:r>
    </w:p>
    <w:p w14:paraId="B5030000">
      <w:pPr>
        <w:ind w:firstLine="225" w:left="0"/>
        <w:jc w:val="both"/>
        <w:rPr>
          <w:color w:val="000000"/>
          <w:sz w:val="24"/>
        </w:rPr>
      </w:pPr>
    </w:p>
    <w:tbl>
      <w:tblPr>
        <w:tblStyle w:val="Style_8"/>
        <w:tblInd w:type="dxa" w:w="392"/>
        <w:tblLayout w:type="fixed"/>
      </w:tblPr>
      <w:tblGrid>
        <w:gridCol w:w="4819"/>
        <w:gridCol w:w="3828"/>
      </w:tblGrid>
      <w:tr>
        <w:tc>
          <w:tcPr>
            <w:tcW w:type="dxa" w:w="8647"/>
            <w:gridSpan w:val="2"/>
          </w:tcPr>
          <w:p w14:paraId="B6030000">
            <w:pPr>
              <w:ind/>
              <w:jc w:val="both"/>
              <w:rPr>
                <w:color w:val="000000"/>
                <w:sz w:val="24"/>
              </w:rPr>
            </w:pPr>
            <w:r>
              <w:rPr>
                <w:color w:val="000000"/>
                <w:sz w:val="24"/>
              </w:rPr>
              <w:t xml:space="preserve">габаритный размер и расстояние между крайними стержнями по длине арматурного изделия </w:t>
            </w:r>
          </w:p>
          <w:p w14:paraId="B7030000">
            <w:pPr>
              <w:ind w:firstLine="225" w:left="0"/>
              <w:jc w:val="both"/>
              <w:rPr>
                <w:color w:val="000000"/>
                <w:sz w:val="24"/>
              </w:rPr>
            </w:pPr>
          </w:p>
        </w:tc>
      </w:tr>
      <w:tr>
        <w:tc>
          <w:tcPr>
            <w:tcW w:type="dxa" w:w="4819"/>
          </w:tcPr>
          <w:p w14:paraId="B8030000">
            <w:pPr>
              <w:ind w:firstLine="225" w:left="0"/>
              <w:jc w:val="both"/>
              <w:rPr>
                <w:color w:val="000000"/>
                <w:sz w:val="24"/>
              </w:rPr>
            </w:pPr>
            <w:r>
              <w:rPr>
                <w:color w:val="000000"/>
                <w:sz w:val="24"/>
              </w:rPr>
              <w:t xml:space="preserve">до 4500 мм                                      </w:t>
            </w:r>
          </w:p>
        </w:tc>
        <w:tc>
          <w:tcPr>
            <w:tcW w:type="dxa" w:w="3828"/>
          </w:tcPr>
          <w:p w14:paraId="B9030000">
            <w:pPr>
              <w:ind w:firstLine="225" w:left="0"/>
              <w:jc w:val="both"/>
              <w:rPr>
                <w:color w:val="000000"/>
                <w:sz w:val="24"/>
              </w:rPr>
            </w:pPr>
            <w:r>
              <w:rPr>
                <w:color w:val="000000"/>
                <w:sz w:val="24"/>
              </w:rPr>
              <w:t>±10;</w:t>
            </w:r>
          </w:p>
          <w:p w14:paraId="BA030000">
            <w:pPr>
              <w:ind w:firstLine="225" w:left="0"/>
              <w:jc w:val="both"/>
              <w:rPr>
                <w:color w:val="000000"/>
                <w:sz w:val="24"/>
              </w:rPr>
            </w:pPr>
          </w:p>
        </w:tc>
      </w:tr>
      <w:tr>
        <w:tc>
          <w:tcPr>
            <w:tcW w:type="dxa" w:w="4819"/>
          </w:tcPr>
          <w:p w14:paraId="BB030000">
            <w:pPr>
              <w:ind w:firstLine="225" w:left="0"/>
              <w:jc w:val="both"/>
              <w:rPr>
                <w:color w:val="000000"/>
                <w:sz w:val="24"/>
              </w:rPr>
            </w:pPr>
            <w:r>
              <w:rPr>
                <w:color w:val="000000"/>
                <w:sz w:val="24"/>
              </w:rPr>
              <w:t xml:space="preserve">свыше 4500 до 9000 мм                    </w:t>
            </w:r>
          </w:p>
        </w:tc>
        <w:tc>
          <w:tcPr>
            <w:tcW w:type="dxa" w:w="3828"/>
          </w:tcPr>
          <w:p w14:paraId="BC030000">
            <w:pPr>
              <w:ind w:firstLine="225" w:left="0"/>
              <w:jc w:val="both"/>
              <w:rPr>
                <w:color w:val="000000"/>
                <w:sz w:val="24"/>
              </w:rPr>
            </w:pPr>
            <w:r>
              <w:rPr>
                <w:color w:val="000000"/>
                <w:sz w:val="24"/>
              </w:rPr>
              <w:t>±5;</w:t>
            </w:r>
          </w:p>
          <w:p w14:paraId="BD030000">
            <w:pPr>
              <w:ind w:firstLine="225" w:left="0"/>
              <w:jc w:val="both"/>
              <w:rPr>
                <w:color w:val="000000"/>
                <w:sz w:val="24"/>
              </w:rPr>
            </w:pPr>
          </w:p>
        </w:tc>
      </w:tr>
      <w:tr>
        <w:tc>
          <w:tcPr>
            <w:tcW w:type="dxa" w:w="4819"/>
          </w:tcPr>
          <w:p w14:paraId="BE030000">
            <w:pPr>
              <w:ind w:firstLine="225" w:left="0"/>
              <w:jc w:val="both"/>
              <w:rPr>
                <w:color w:val="000000"/>
                <w:sz w:val="24"/>
              </w:rPr>
            </w:pPr>
            <w:r>
              <w:rPr>
                <w:color w:val="000000"/>
                <w:sz w:val="24"/>
              </w:rPr>
              <w:t xml:space="preserve">свыше 9000 до 15000 мм                   </w:t>
            </w:r>
          </w:p>
        </w:tc>
        <w:tc>
          <w:tcPr>
            <w:tcW w:type="dxa" w:w="3828"/>
          </w:tcPr>
          <w:p w14:paraId="BF030000">
            <w:pPr>
              <w:ind w:firstLine="225" w:left="0"/>
              <w:jc w:val="both"/>
              <w:rPr>
                <w:color w:val="000000"/>
                <w:sz w:val="24"/>
              </w:rPr>
            </w:pPr>
            <w:r>
              <w:rPr>
                <w:color w:val="000000"/>
                <w:sz w:val="24"/>
              </w:rPr>
              <w:t>±20;</w:t>
            </w:r>
          </w:p>
          <w:p w14:paraId="C0030000">
            <w:pPr>
              <w:ind w:firstLine="225" w:left="0"/>
              <w:jc w:val="both"/>
              <w:rPr>
                <w:color w:val="000000"/>
                <w:sz w:val="24"/>
              </w:rPr>
            </w:pPr>
          </w:p>
        </w:tc>
      </w:tr>
      <w:tr>
        <w:tc>
          <w:tcPr>
            <w:tcW w:type="dxa" w:w="4819"/>
          </w:tcPr>
          <w:p w14:paraId="C1030000">
            <w:pPr>
              <w:ind w:firstLine="225" w:left="0"/>
              <w:jc w:val="both"/>
              <w:rPr>
                <w:color w:val="000000"/>
                <w:sz w:val="24"/>
              </w:rPr>
            </w:pPr>
            <w:r>
              <w:rPr>
                <w:color w:val="000000"/>
                <w:sz w:val="24"/>
              </w:rPr>
              <w:t xml:space="preserve">свыше 15000 мм                             </w:t>
            </w:r>
          </w:p>
        </w:tc>
        <w:tc>
          <w:tcPr>
            <w:tcW w:type="dxa" w:w="3828"/>
          </w:tcPr>
          <w:p w14:paraId="C2030000">
            <w:pPr>
              <w:ind w:firstLine="225" w:left="0"/>
              <w:jc w:val="both"/>
              <w:rPr>
                <w:color w:val="000000"/>
                <w:sz w:val="24"/>
              </w:rPr>
            </w:pPr>
            <w:r>
              <w:rPr>
                <w:color w:val="000000"/>
                <w:sz w:val="24"/>
              </w:rPr>
              <w:t>±25.</w:t>
            </w:r>
          </w:p>
          <w:p w14:paraId="C3030000">
            <w:pPr>
              <w:ind w:firstLine="225" w:left="0"/>
              <w:jc w:val="both"/>
              <w:rPr>
                <w:color w:val="000000"/>
                <w:sz w:val="24"/>
              </w:rPr>
            </w:pPr>
          </w:p>
        </w:tc>
      </w:tr>
      <w:tr>
        <w:tc>
          <w:tcPr>
            <w:tcW w:type="dxa" w:w="8647"/>
            <w:gridSpan w:val="2"/>
          </w:tcPr>
          <w:p w14:paraId="C4030000">
            <w:pPr>
              <w:ind w:firstLine="225" w:left="0"/>
              <w:jc w:val="both"/>
              <w:rPr>
                <w:color w:val="000000"/>
                <w:sz w:val="24"/>
              </w:rPr>
            </w:pPr>
            <w:r>
              <w:rPr>
                <w:color w:val="000000"/>
                <w:sz w:val="24"/>
              </w:rPr>
              <w:t xml:space="preserve">- то же по ширине </w:t>
            </w:r>
          </w:p>
          <w:p w14:paraId="C5030000">
            <w:pPr>
              <w:ind w:firstLine="225" w:left="0"/>
              <w:jc w:val="both"/>
              <w:rPr>
                <w:color w:val="000000"/>
                <w:sz w:val="24"/>
              </w:rPr>
            </w:pPr>
          </w:p>
        </w:tc>
      </w:tr>
      <w:tr>
        <w:tc>
          <w:tcPr>
            <w:tcW w:type="dxa" w:w="4819"/>
          </w:tcPr>
          <w:p w14:paraId="C6030000">
            <w:pPr>
              <w:ind w:firstLine="225" w:left="0"/>
              <w:jc w:val="both"/>
              <w:rPr>
                <w:color w:val="000000"/>
                <w:sz w:val="24"/>
              </w:rPr>
            </w:pPr>
            <w:r>
              <w:rPr>
                <w:color w:val="000000"/>
                <w:sz w:val="24"/>
              </w:rPr>
              <w:t xml:space="preserve">до 1500 мм                                     </w:t>
            </w:r>
          </w:p>
        </w:tc>
        <w:tc>
          <w:tcPr>
            <w:tcW w:type="dxa" w:w="3828"/>
          </w:tcPr>
          <w:p w14:paraId="C7030000">
            <w:pPr>
              <w:ind w:firstLine="225" w:left="0"/>
              <w:jc w:val="both"/>
              <w:rPr>
                <w:color w:val="000000"/>
                <w:sz w:val="24"/>
              </w:rPr>
            </w:pPr>
            <w:r>
              <w:rPr>
                <w:color w:val="000000"/>
                <w:sz w:val="24"/>
              </w:rPr>
              <w:t>±10;</w:t>
            </w:r>
          </w:p>
          <w:p w14:paraId="C8030000">
            <w:pPr>
              <w:ind w:firstLine="225" w:left="0"/>
              <w:jc w:val="both"/>
              <w:rPr>
                <w:color w:val="000000"/>
                <w:sz w:val="24"/>
              </w:rPr>
            </w:pPr>
          </w:p>
        </w:tc>
      </w:tr>
      <w:tr>
        <w:tc>
          <w:tcPr>
            <w:tcW w:type="dxa" w:w="4819"/>
          </w:tcPr>
          <w:p w14:paraId="C9030000">
            <w:pPr>
              <w:ind w:firstLine="225" w:left="0"/>
              <w:jc w:val="both"/>
              <w:rPr>
                <w:color w:val="000000"/>
                <w:sz w:val="24"/>
              </w:rPr>
            </w:pPr>
            <w:r>
              <w:rPr>
                <w:color w:val="000000"/>
                <w:sz w:val="24"/>
              </w:rPr>
              <w:t xml:space="preserve">свыше 1500 мм                               </w:t>
            </w:r>
          </w:p>
        </w:tc>
        <w:tc>
          <w:tcPr>
            <w:tcW w:type="dxa" w:w="3828"/>
          </w:tcPr>
          <w:p w14:paraId="CA030000">
            <w:pPr>
              <w:ind w:firstLine="225" w:left="0"/>
              <w:jc w:val="both"/>
              <w:rPr>
                <w:color w:val="000000"/>
                <w:sz w:val="24"/>
              </w:rPr>
            </w:pPr>
            <w:r>
              <w:rPr>
                <w:color w:val="000000"/>
                <w:sz w:val="24"/>
              </w:rPr>
              <w:t>±10.</w:t>
            </w:r>
          </w:p>
          <w:p w14:paraId="CB030000">
            <w:pPr>
              <w:ind w:firstLine="225" w:left="0"/>
              <w:jc w:val="both"/>
              <w:rPr>
                <w:color w:val="000000"/>
                <w:sz w:val="24"/>
              </w:rPr>
            </w:pPr>
          </w:p>
        </w:tc>
      </w:tr>
      <w:tr>
        <w:tc>
          <w:tcPr>
            <w:tcW w:type="dxa" w:w="8647"/>
            <w:gridSpan w:val="2"/>
          </w:tcPr>
          <w:p w14:paraId="CC030000">
            <w:pPr>
              <w:ind w:firstLine="225" w:left="0"/>
              <w:jc w:val="both"/>
              <w:rPr>
                <w:color w:val="000000"/>
                <w:sz w:val="24"/>
              </w:rPr>
            </w:pPr>
            <w:r>
              <w:rPr>
                <w:color w:val="000000"/>
                <w:sz w:val="24"/>
              </w:rPr>
              <w:t xml:space="preserve">- то же по высоте </w:t>
            </w:r>
          </w:p>
          <w:p w14:paraId="CD030000">
            <w:pPr>
              <w:ind w:firstLine="225" w:left="0"/>
              <w:jc w:val="both"/>
              <w:rPr>
                <w:color w:val="000000"/>
                <w:sz w:val="24"/>
              </w:rPr>
            </w:pPr>
          </w:p>
        </w:tc>
      </w:tr>
      <w:tr>
        <w:tc>
          <w:tcPr>
            <w:tcW w:type="dxa" w:w="4819"/>
          </w:tcPr>
          <w:p w14:paraId="CE030000">
            <w:pPr>
              <w:ind w:firstLine="225" w:left="0"/>
              <w:jc w:val="both"/>
              <w:rPr>
                <w:color w:val="000000"/>
                <w:sz w:val="24"/>
              </w:rPr>
            </w:pPr>
            <w:r>
              <w:rPr>
                <w:color w:val="000000"/>
                <w:sz w:val="24"/>
              </w:rPr>
              <w:t xml:space="preserve">до 100 мм                                       </w:t>
            </w:r>
          </w:p>
        </w:tc>
        <w:tc>
          <w:tcPr>
            <w:tcW w:type="dxa" w:w="3828"/>
          </w:tcPr>
          <w:p w14:paraId="CF030000">
            <w:pPr>
              <w:ind w:firstLine="225" w:left="0"/>
              <w:jc w:val="both"/>
              <w:rPr>
                <w:color w:val="000000"/>
                <w:sz w:val="24"/>
              </w:rPr>
            </w:pPr>
            <w:r>
              <w:rPr>
                <w:color w:val="000000"/>
                <w:sz w:val="24"/>
              </w:rPr>
              <w:t>+3;  -5;</w:t>
            </w:r>
          </w:p>
          <w:p w14:paraId="D0030000">
            <w:pPr>
              <w:ind w:firstLine="225" w:left="0"/>
              <w:jc w:val="both"/>
              <w:rPr>
                <w:color w:val="000000"/>
                <w:sz w:val="24"/>
              </w:rPr>
            </w:pPr>
          </w:p>
        </w:tc>
      </w:tr>
      <w:tr>
        <w:tc>
          <w:tcPr>
            <w:tcW w:type="dxa" w:w="4819"/>
          </w:tcPr>
          <w:p w14:paraId="D1030000">
            <w:pPr>
              <w:ind w:firstLine="225" w:left="0"/>
              <w:jc w:val="both"/>
              <w:rPr>
                <w:color w:val="000000"/>
                <w:sz w:val="24"/>
              </w:rPr>
            </w:pPr>
            <w:r>
              <w:rPr>
                <w:color w:val="000000"/>
                <w:sz w:val="24"/>
              </w:rPr>
              <w:t xml:space="preserve">свыше 100 до 250 мм                      </w:t>
            </w:r>
          </w:p>
        </w:tc>
        <w:tc>
          <w:tcPr>
            <w:tcW w:type="dxa" w:w="3828"/>
          </w:tcPr>
          <w:p w14:paraId="D2030000">
            <w:pPr>
              <w:ind w:firstLine="225" w:left="0"/>
              <w:jc w:val="both"/>
              <w:rPr>
                <w:color w:val="000000"/>
                <w:sz w:val="24"/>
              </w:rPr>
            </w:pPr>
            <w:r>
              <w:rPr>
                <w:color w:val="000000"/>
                <w:sz w:val="24"/>
              </w:rPr>
              <w:t>+5;    -7;</w:t>
            </w:r>
          </w:p>
          <w:p w14:paraId="D3030000">
            <w:pPr>
              <w:ind w:firstLine="225" w:left="0"/>
              <w:jc w:val="both"/>
              <w:rPr>
                <w:color w:val="000000"/>
                <w:sz w:val="24"/>
              </w:rPr>
            </w:pPr>
          </w:p>
        </w:tc>
      </w:tr>
      <w:tr>
        <w:tc>
          <w:tcPr>
            <w:tcW w:type="dxa" w:w="4819"/>
          </w:tcPr>
          <w:p w14:paraId="D4030000">
            <w:pPr>
              <w:ind w:firstLine="225" w:left="0"/>
              <w:jc w:val="both"/>
              <w:rPr>
                <w:color w:val="000000"/>
                <w:sz w:val="24"/>
              </w:rPr>
            </w:pPr>
            <w:r>
              <w:rPr>
                <w:color w:val="000000"/>
                <w:sz w:val="24"/>
              </w:rPr>
              <w:t xml:space="preserve">свыше 250 до 400 мм                    </w:t>
            </w:r>
          </w:p>
        </w:tc>
        <w:tc>
          <w:tcPr>
            <w:tcW w:type="dxa" w:w="3828"/>
          </w:tcPr>
          <w:p w14:paraId="D5030000">
            <w:pPr>
              <w:ind w:firstLine="225" w:left="0"/>
              <w:jc w:val="both"/>
              <w:rPr>
                <w:color w:val="000000"/>
                <w:sz w:val="24"/>
              </w:rPr>
            </w:pPr>
            <w:r>
              <w:rPr>
                <w:color w:val="000000"/>
                <w:sz w:val="24"/>
              </w:rPr>
              <w:t>+7;    -10;</w:t>
            </w:r>
          </w:p>
          <w:p w14:paraId="D6030000">
            <w:pPr>
              <w:ind w:firstLine="225" w:left="0"/>
              <w:jc w:val="both"/>
              <w:rPr>
                <w:color w:val="000000"/>
                <w:sz w:val="24"/>
              </w:rPr>
            </w:pPr>
          </w:p>
        </w:tc>
      </w:tr>
      <w:tr>
        <w:tc>
          <w:tcPr>
            <w:tcW w:type="dxa" w:w="4819"/>
          </w:tcPr>
          <w:p w14:paraId="D7030000">
            <w:pPr>
              <w:ind w:firstLine="225" w:left="0"/>
              <w:jc w:val="both"/>
              <w:rPr>
                <w:color w:val="000000"/>
                <w:sz w:val="24"/>
              </w:rPr>
            </w:pPr>
            <w:r>
              <w:rPr>
                <w:color w:val="000000"/>
                <w:sz w:val="24"/>
              </w:rPr>
              <w:t xml:space="preserve">свыше 400 мм                                 </w:t>
            </w:r>
          </w:p>
        </w:tc>
        <w:tc>
          <w:tcPr>
            <w:tcW w:type="dxa" w:w="3828"/>
          </w:tcPr>
          <w:p w14:paraId="D8030000">
            <w:pPr>
              <w:ind w:firstLine="225" w:left="0"/>
              <w:jc w:val="both"/>
              <w:rPr>
                <w:color w:val="000000"/>
                <w:sz w:val="24"/>
              </w:rPr>
            </w:pPr>
            <w:r>
              <w:rPr>
                <w:color w:val="000000"/>
                <w:sz w:val="24"/>
              </w:rPr>
              <w:t>+10; -15.</w:t>
            </w:r>
          </w:p>
          <w:p w14:paraId="D9030000">
            <w:pPr>
              <w:ind w:firstLine="225" w:left="0"/>
              <w:jc w:val="both"/>
              <w:rPr>
                <w:color w:val="000000"/>
                <w:sz w:val="24"/>
              </w:rPr>
            </w:pPr>
          </w:p>
        </w:tc>
      </w:tr>
      <w:tr>
        <w:tc>
          <w:tcPr>
            <w:tcW w:type="dxa" w:w="8647"/>
            <w:gridSpan w:val="2"/>
          </w:tcPr>
          <w:p w14:paraId="DA030000">
            <w:pPr>
              <w:ind w:firstLine="225" w:left="0"/>
              <w:jc w:val="both"/>
              <w:rPr>
                <w:color w:val="000000"/>
                <w:sz w:val="24"/>
              </w:rPr>
            </w:pPr>
            <w:r>
              <w:rPr>
                <w:color w:val="000000"/>
                <w:sz w:val="24"/>
              </w:rPr>
              <w:t xml:space="preserve">- расстояние между стержнями </w:t>
            </w:r>
          </w:p>
          <w:p w14:paraId="DB030000">
            <w:pPr>
              <w:ind w:firstLine="225" w:left="0"/>
              <w:jc w:val="both"/>
              <w:rPr>
                <w:color w:val="000000"/>
                <w:sz w:val="24"/>
              </w:rPr>
            </w:pPr>
          </w:p>
        </w:tc>
      </w:tr>
      <w:tr>
        <w:tc>
          <w:tcPr>
            <w:tcW w:type="dxa" w:w="4819"/>
          </w:tcPr>
          <w:p w14:paraId="DC030000">
            <w:pPr>
              <w:ind w:firstLine="225" w:left="0"/>
              <w:jc w:val="both"/>
              <w:rPr>
                <w:color w:val="000000"/>
                <w:sz w:val="24"/>
              </w:rPr>
            </w:pPr>
            <w:r>
              <w:rPr>
                <w:color w:val="000000"/>
                <w:sz w:val="24"/>
              </w:rPr>
              <w:t xml:space="preserve">до 50 мм                                          </w:t>
            </w:r>
          </w:p>
        </w:tc>
        <w:tc>
          <w:tcPr>
            <w:tcW w:type="dxa" w:w="3828"/>
          </w:tcPr>
          <w:p w14:paraId="DD030000">
            <w:pPr>
              <w:ind w:firstLine="225" w:left="0"/>
              <w:jc w:val="both"/>
              <w:rPr>
                <w:color w:val="000000"/>
                <w:sz w:val="24"/>
              </w:rPr>
            </w:pPr>
            <w:r>
              <w:rPr>
                <w:color w:val="000000"/>
                <w:sz w:val="24"/>
              </w:rPr>
              <w:t>±2;</w:t>
            </w:r>
          </w:p>
          <w:p w14:paraId="DE030000">
            <w:pPr>
              <w:ind w:firstLine="225" w:left="0"/>
              <w:jc w:val="both"/>
              <w:rPr>
                <w:color w:val="000000"/>
                <w:sz w:val="24"/>
              </w:rPr>
            </w:pPr>
          </w:p>
        </w:tc>
      </w:tr>
      <w:tr>
        <w:tc>
          <w:tcPr>
            <w:tcW w:type="dxa" w:w="4819"/>
          </w:tcPr>
          <w:p w14:paraId="DF030000">
            <w:pPr>
              <w:ind w:firstLine="225" w:left="0"/>
              <w:jc w:val="both"/>
              <w:rPr>
                <w:color w:val="000000"/>
                <w:sz w:val="24"/>
              </w:rPr>
            </w:pPr>
            <w:r>
              <w:rPr>
                <w:color w:val="000000"/>
                <w:sz w:val="24"/>
              </w:rPr>
              <w:t xml:space="preserve">свыше 50 до 100 мм                        </w:t>
            </w:r>
          </w:p>
        </w:tc>
        <w:tc>
          <w:tcPr>
            <w:tcW w:type="dxa" w:w="3828"/>
          </w:tcPr>
          <w:p w14:paraId="E0030000">
            <w:pPr>
              <w:ind w:firstLine="225" w:left="0"/>
              <w:jc w:val="both"/>
              <w:rPr>
                <w:color w:val="000000"/>
                <w:sz w:val="24"/>
              </w:rPr>
            </w:pPr>
            <w:r>
              <w:rPr>
                <w:color w:val="000000"/>
                <w:sz w:val="24"/>
              </w:rPr>
              <w:t>±5;</w:t>
            </w:r>
          </w:p>
          <w:p w14:paraId="E1030000">
            <w:pPr>
              <w:ind w:firstLine="225" w:left="0"/>
              <w:jc w:val="both"/>
              <w:rPr>
                <w:color w:val="000000"/>
                <w:sz w:val="24"/>
              </w:rPr>
            </w:pPr>
          </w:p>
        </w:tc>
      </w:tr>
      <w:tr>
        <w:tc>
          <w:tcPr>
            <w:tcW w:type="dxa" w:w="4819"/>
          </w:tcPr>
          <w:p w14:paraId="E2030000">
            <w:pPr>
              <w:ind w:firstLine="225" w:left="0"/>
              <w:rPr>
                <w:color w:val="000000"/>
                <w:sz w:val="24"/>
              </w:rPr>
            </w:pPr>
            <w:r>
              <w:rPr>
                <w:color w:val="000000"/>
                <w:sz w:val="24"/>
              </w:rPr>
              <w:t xml:space="preserve">свыше 100 мм                                            </w:t>
            </w:r>
          </w:p>
        </w:tc>
        <w:tc>
          <w:tcPr>
            <w:tcW w:type="dxa" w:w="3828"/>
          </w:tcPr>
          <w:p w14:paraId="E3030000">
            <w:pPr>
              <w:ind w:firstLine="225" w:left="0"/>
              <w:rPr>
                <w:color w:val="000000"/>
                <w:sz w:val="24"/>
              </w:rPr>
            </w:pPr>
            <w:r>
              <w:rPr>
                <w:color w:val="000000"/>
                <w:sz w:val="24"/>
              </w:rPr>
              <w:t>±10.</w:t>
            </w:r>
          </w:p>
        </w:tc>
      </w:tr>
    </w:tbl>
    <w:p w14:paraId="E4030000">
      <w:pPr>
        <w:ind/>
        <w:jc w:val="both"/>
        <w:rPr>
          <w:color w:val="000000"/>
          <w:sz w:val="24"/>
        </w:rPr>
      </w:pPr>
    </w:p>
    <w:p w14:paraId="E5030000">
      <w:pPr>
        <w:ind w:firstLine="225" w:left="0"/>
        <w:jc w:val="both"/>
        <w:rPr>
          <w:color w:val="000000"/>
          <w:sz w:val="24"/>
        </w:rPr>
      </w:pPr>
      <w:r>
        <w:rPr>
          <w:color w:val="000000"/>
          <w:sz w:val="24"/>
        </w:rPr>
        <w:t>Предельные отклонения для сеток, мм:</w:t>
      </w:r>
    </w:p>
    <w:p w14:paraId="E6030000">
      <w:pPr>
        <w:ind w:firstLine="225" w:left="0"/>
        <w:jc w:val="both"/>
        <w:rPr>
          <w:color w:val="000000"/>
          <w:sz w:val="24"/>
        </w:rPr>
      </w:pPr>
    </w:p>
    <w:p w14:paraId="E7030000">
      <w:pPr>
        <w:ind w:firstLine="225" w:left="0"/>
        <w:jc w:val="both"/>
        <w:rPr>
          <w:color w:val="000000"/>
          <w:sz w:val="24"/>
        </w:rPr>
      </w:pPr>
      <w:r>
        <w:rPr>
          <w:color w:val="000000"/>
          <w:sz w:val="24"/>
        </w:rPr>
        <w:t>- ширины, размеров ячеек, разницы в длине диагоналей плоских сеток, свободных концов стержней ±10;</w:t>
      </w:r>
    </w:p>
    <w:p w14:paraId="E8030000">
      <w:pPr>
        <w:ind w:firstLine="225" w:left="0"/>
        <w:jc w:val="both"/>
        <w:rPr>
          <w:color w:val="000000"/>
          <w:sz w:val="24"/>
        </w:rPr>
      </w:pPr>
    </w:p>
    <w:p w14:paraId="E9030000">
      <w:pPr>
        <w:ind w:firstLine="225" w:left="0"/>
        <w:jc w:val="both"/>
        <w:rPr>
          <w:color w:val="000000"/>
          <w:sz w:val="24"/>
        </w:rPr>
      </w:pPr>
      <w:r>
        <w:rPr>
          <w:color w:val="000000"/>
          <w:sz w:val="24"/>
        </w:rPr>
        <w:t>- длины плоских сеток ±5.</w:t>
      </w:r>
    </w:p>
    <w:p w14:paraId="EA030000">
      <w:pPr>
        <w:ind w:firstLine="225" w:left="0"/>
        <w:jc w:val="both"/>
        <w:rPr>
          <w:color w:val="000000"/>
          <w:sz w:val="24"/>
        </w:rPr>
      </w:pPr>
    </w:p>
    <w:p w14:paraId="EB030000">
      <w:pPr>
        <w:ind w:firstLine="225" w:left="0"/>
        <w:jc w:val="both"/>
        <w:rPr>
          <w:color w:val="000000"/>
          <w:sz w:val="24"/>
        </w:rPr>
      </w:pPr>
      <w:r>
        <w:rPr>
          <w:color w:val="000000"/>
          <w:sz w:val="24"/>
        </w:rPr>
        <w:t xml:space="preserve">Предельные  отклонения  от  прямолинейности стержней сеток </w:t>
      </w:r>
    </w:p>
    <w:p w14:paraId="EC030000">
      <w:pPr>
        <w:ind w:firstLine="225" w:left="0"/>
        <w:jc w:val="both"/>
        <w:rPr>
          <w:color w:val="000000"/>
          <w:sz w:val="24"/>
        </w:rPr>
      </w:pPr>
    </w:p>
    <w:p w14:paraId="ED030000">
      <w:pPr>
        <w:ind w:firstLine="225" w:left="0"/>
        <w:jc w:val="both"/>
        <w:rPr>
          <w:color w:val="000000"/>
          <w:sz w:val="24"/>
        </w:rPr>
      </w:pPr>
      <w:r>
        <w:rPr>
          <w:color w:val="000000"/>
          <w:sz w:val="24"/>
        </w:rPr>
        <w:t>- не должны превышать 6 мм на 1 м длины сетки.</w:t>
      </w:r>
    </w:p>
    <w:p w14:paraId="EE030000">
      <w:pPr>
        <w:ind w:firstLine="225" w:left="0"/>
        <w:jc w:val="both"/>
        <w:rPr>
          <w:color w:val="000000"/>
          <w:sz w:val="24"/>
        </w:rPr>
      </w:pPr>
    </w:p>
    <w:p w14:paraId="EF030000">
      <w:pPr>
        <w:ind w:firstLine="225" w:left="0"/>
        <w:jc w:val="both"/>
        <w:rPr>
          <w:color w:val="000000"/>
          <w:sz w:val="24"/>
        </w:rPr>
      </w:pPr>
      <w:r>
        <w:rPr>
          <w:color w:val="000000"/>
          <w:sz w:val="24"/>
        </w:rPr>
        <w:t xml:space="preserve">Отклонения размеров и параметров закладных деталей от проектных </w:t>
      </w:r>
    </w:p>
    <w:p w14:paraId="F0030000">
      <w:pPr>
        <w:ind w:firstLine="225" w:left="0"/>
        <w:jc w:val="both"/>
        <w:rPr>
          <w:color w:val="000000"/>
          <w:sz w:val="24"/>
        </w:rPr>
      </w:pPr>
    </w:p>
    <w:p w14:paraId="F1030000">
      <w:pPr>
        <w:ind w:firstLine="225" w:left="0"/>
        <w:jc w:val="both"/>
        <w:rPr>
          <w:color w:val="000000"/>
          <w:sz w:val="24"/>
        </w:rPr>
      </w:pPr>
      <w:r>
        <w:rPr>
          <w:color w:val="000000"/>
          <w:sz w:val="24"/>
        </w:rPr>
        <w:t>- не должны превышать ±5 мм.</w:t>
      </w:r>
    </w:p>
    <w:p w14:paraId="F2030000">
      <w:pPr>
        <w:ind w:firstLine="225" w:left="0"/>
        <w:jc w:val="both"/>
        <w:rPr>
          <w:color w:val="000000"/>
          <w:sz w:val="24"/>
        </w:rPr>
      </w:pPr>
    </w:p>
    <w:p w14:paraId="F3030000">
      <w:pPr>
        <w:ind w:firstLine="225" w:left="0"/>
        <w:jc w:val="both"/>
        <w:rPr>
          <w:color w:val="000000"/>
          <w:sz w:val="24"/>
        </w:rPr>
      </w:pPr>
      <w:r>
        <w:rPr>
          <w:color w:val="000000"/>
          <w:sz w:val="24"/>
        </w:rPr>
        <w:t xml:space="preserve">Предельные отклонения в отметках закладных элементов, служащих опорами для металлических или сборных железобетонных колонн и других сборных элементов </w:t>
      </w:r>
    </w:p>
    <w:p w14:paraId="F4030000">
      <w:pPr>
        <w:ind w:firstLine="225" w:left="0"/>
        <w:jc w:val="both"/>
        <w:rPr>
          <w:color w:val="000000"/>
          <w:sz w:val="24"/>
        </w:rPr>
      </w:pPr>
    </w:p>
    <w:p w14:paraId="F5030000">
      <w:pPr>
        <w:ind w:firstLine="225" w:left="0"/>
        <w:jc w:val="both"/>
        <w:rPr>
          <w:color w:val="000000"/>
          <w:sz w:val="24"/>
        </w:rPr>
      </w:pPr>
      <w:r>
        <w:rPr>
          <w:color w:val="000000"/>
          <w:sz w:val="24"/>
        </w:rPr>
        <w:t>- не должны превышать -5 мм.</w:t>
      </w:r>
    </w:p>
    <w:p w14:paraId="F6030000">
      <w:pPr>
        <w:ind w:firstLine="225" w:left="0"/>
        <w:jc w:val="both"/>
        <w:rPr>
          <w:color w:val="000000"/>
          <w:sz w:val="24"/>
        </w:rPr>
      </w:pPr>
    </w:p>
    <w:p w14:paraId="F7030000">
      <w:pPr>
        <w:ind w:firstLine="225" w:left="0"/>
        <w:jc w:val="both"/>
        <w:rPr>
          <w:color w:val="000000"/>
          <w:sz w:val="24"/>
        </w:rPr>
      </w:pPr>
      <w:r>
        <w:rPr>
          <w:color w:val="000000"/>
          <w:sz w:val="24"/>
        </w:rPr>
        <w:t>Кромки плоских элементов закладных деталей не должны иметь заусенцев, завалов и шероховатостей, превышающих 2 мм.</w:t>
      </w:r>
    </w:p>
    <w:p w14:paraId="F8030000">
      <w:pPr>
        <w:ind w:firstLine="225" w:left="0"/>
        <w:jc w:val="both"/>
        <w:rPr>
          <w:color w:val="000000"/>
          <w:sz w:val="24"/>
        </w:rPr>
      </w:pPr>
    </w:p>
    <w:p w14:paraId="F9030000">
      <w:pPr>
        <w:ind w:firstLine="225" w:left="0"/>
        <w:jc w:val="both"/>
        <w:rPr>
          <w:color w:val="000000"/>
          <w:sz w:val="24"/>
        </w:rPr>
      </w:pPr>
      <w:r>
        <w:rPr>
          <w:color w:val="000000"/>
          <w:sz w:val="24"/>
        </w:rPr>
        <w:t xml:space="preserve">На элементах арматурных изделий и закладных деталей не должно быть отслаивающихся ржавчины и окалины, а также следов масла, битума и других загрязнений. </w:t>
      </w:r>
    </w:p>
    <w:p w14:paraId="FA030000">
      <w:pPr>
        <w:ind w:firstLine="225" w:left="0"/>
        <w:jc w:val="both"/>
        <w:rPr>
          <w:color w:val="000000"/>
          <w:sz w:val="24"/>
        </w:rPr>
      </w:pPr>
    </w:p>
    <w:p w14:paraId="FB030000">
      <w:pPr>
        <w:pStyle w:val="Style_7"/>
        <w:ind/>
        <w:jc w:val="center"/>
        <w:rPr>
          <w:rFonts w:ascii="Times New Roman" w:hAnsi="Times New Roman"/>
          <w:b w:val="0"/>
          <w:color w:val="000000"/>
          <w:sz w:val="24"/>
        </w:rPr>
      </w:pPr>
    </w:p>
    <w:p w14:paraId="FC030000">
      <w:pPr>
        <w:pStyle w:val="Style_7"/>
        <w:ind/>
        <w:jc w:val="center"/>
        <w:rPr>
          <w:rFonts w:ascii="Times New Roman" w:hAnsi="Times New Roman"/>
          <w:b w:val="0"/>
          <w:color w:val="000000"/>
          <w:sz w:val="24"/>
        </w:rPr>
      </w:pPr>
      <w:r>
        <w:rPr>
          <w:rFonts w:ascii="Times New Roman" w:hAnsi="Times New Roman"/>
          <w:b w:val="0"/>
          <w:color w:val="000000"/>
          <w:sz w:val="24"/>
        </w:rPr>
        <w:t xml:space="preserve">Указания по производству работ </w:t>
      </w:r>
    </w:p>
    <w:p w14:paraId="FD030000">
      <w:pPr>
        <w:ind/>
        <w:jc w:val="center"/>
        <w:rPr>
          <w:color w:val="000000"/>
          <w:sz w:val="24"/>
        </w:rPr>
      </w:pPr>
    </w:p>
    <w:p w14:paraId="FE030000">
      <w:pPr>
        <w:ind w:firstLine="225" w:left="0"/>
        <w:jc w:val="both"/>
        <w:rPr>
          <w:color w:val="000000"/>
          <w:sz w:val="24"/>
        </w:rPr>
      </w:pPr>
      <w:r>
        <w:rPr>
          <w:color w:val="000000"/>
          <w:sz w:val="24"/>
        </w:rPr>
        <w:t xml:space="preserve">Заготовку стержней мерной длины из стержневой и проволочной арматуры и изготовление арматурных изделий следует выполнять в соответствии с требованиями </w:t>
      </w:r>
      <w:r>
        <w:rPr>
          <w:color w:val="000000"/>
          <w:sz w:val="24"/>
        </w:rPr>
        <w:t>СНиП 3.09.01-85</w:t>
      </w:r>
    </w:p>
    <w:p w14:paraId="FF030000">
      <w:pPr>
        <w:ind w:firstLine="225" w:left="0"/>
        <w:jc w:val="both"/>
        <w:rPr>
          <w:color w:val="000000"/>
          <w:sz w:val="24"/>
        </w:rPr>
      </w:pPr>
    </w:p>
    <w:p w14:paraId="00040000">
      <w:pPr>
        <w:ind w:firstLine="225" w:left="0"/>
        <w:jc w:val="both"/>
        <w:rPr>
          <w:color w:val="000000"/>
          <w:sz w:val="24"/>
        </w:rPr>
      </w:pPr>
      <w:r>
        <w:rPr>
          <w:color w:val="000000"/>
          <w:sz w:val="24"/>
        </w:rPr>
        <w:t>Изготовление пространственных крупногабаритных арматурных изделий следует производить в сборочных кондукторах.</w:t>
      </w:r>
    </w:p>
    <w:p w14:paraId="01040000">
      <w:pPr>
        <w:ind w:firstLine="225" w:left="0"/>
        <w:jc w:val="both"/>
        <w:rPr>
          <w:color w:val="000000"/>
          <w:sz w:val="24"/>
        </w:rPr>
      </w:pPr>
    </w:p>
    <w:p w14:paraId="02040000">
      <w:pPr>
        <w:ind w:firstLine="225" w:left="0"/>
        <w:jc w:val="both"/>
        <w:rPr>
          <w:color w:val="000000"/>
          <w:sz w:val="24"/>
        </w:rPr>
      </w:pPr>
      <w:r>
        <w:rPr>
          <w:color w:val="000000"/>
          <w:sz w:val="24"/>
        </w:rPr>
        <w:t>Безсварочные соединения стержней следует производить:</w:t>
      </w:r>
    </w:p>
    <w:p w14:paraId="03040000">
      <w:pPr>
        <w:ind w:firstLine="225" w:left="0"/>
        <w:jc w:val="both"/>
        <w:rPr>
          <w:color w:val="000000"/>
          <w:sz w:val="24"/>
        </w:rPr>
      </w:pPr>
    </w:p>
    <w:p w14:paraId="04040000">
      <w:pPr>
        <w:ind w:firstLine="225" w:left="0"/>
        <w:jc w:val="both"/>
        <w:rPr>
          <w:color w:val="000000"/>
          <w:sz w:val="24"/>
        </w:rPr>
      </w:pPr>
      <w:r>
        <w:rPr>
          <w:color w:val="000000"/>
          <w:sz w:val="24"/>
        </w:rPr>
        <w:t>- стыковые - внахлестку или обжимными гильзами и винтовыми муфтами с обеспечением равнопрочности стыка;</w:t>
      </w:r>
    </w:p>
    <w:p w14:paraId="05040000">
      <w:pPr>
        <w:ind w:firstLine="225" w:left="0"/>
        <w:jc w:val="both"/>
        <w:rPr>
          <w:color w:val="000000"/>
          <w:sz w:val="24"/>
        </w:rPr>
      </w:pPr>
    </w:p>
    <w:p w14:paraId="06040000">
      <w:pPr>
        <w:ind w:firstLine="225" w:left="0"/>
        <w:jc w:val="both"/>
        <w:rPr>
          <w:color w:val="000000"/>
          <w:sz w:val="24"/>
        </w:rPr>
      </w:pPr>
      <w:r>
        <w:rPr>
          <w:color w:val="000000"/>
          <w:sz w:val="24"/>
        </w:rPr>
        <w:t>- крестообразные - дуговыми прихватками или вязкой отожженной проволокой. Допускается применение специальных соединительных элементов (пластмассовые и проволочные фиксаторы).</w:t>
      </w:r>
    </w:p>
    <w:p w14:paraId="07040000">
      <w:pPr>
        <w:ind w:firstLine="225" w:left="0"/>
        <w:jc w:val="both"/>
        <w:rPr>
          <w:color w:val="000000"/>
          <w:sz w:val="24"/>
        </w:rPr>
      </w:pPr>
      <w:r>
        <w:rPr>
          <w:color w:val="000000"/>
          <w:sz w:val="24"/>
        </w:rPr>
        <w:t>Монтаж арматурных конструкций следует производить преимущественно из крупноразмерных блоков или унифицированных сеток заводского изготовления с обеспечением фиксации защитного слоя.</w:t>
      </w:r>
      <w:r>
        <w:rPr>
          <w:color w:val="000000"/>
          <w:sz w:val="24"/>
        </w:rPr>
        <w:t xml:space="preserve"> </w:t>
      </w:r>
    </w:p>
    <w:p w14:paraId="08040000">
      <w:pPr>
        <w:ind w:firstLine="225" w:left="0"/>
        <w:jc w:val="both"/>
        <w:rPr>
          <w:color w:val="000000"/>
          <w:sz w:val="24"/>
        </w:rPr>
      </w:pPr>
      <w:r>
        <w:rPr>
          <w:color w:val="000000"/>
          <w:sz w:val="24"/>
        </w:rPr>
        <w:t>Установка на арматурных конструкциях пешеходных, транспортных или монтажных устройств должна осуществляться по проекту производства работ по согласованию с проектной организацией.</w:t>
      </w:r>
    </w:p>
    <w:p w14:paraId="09040000">
      <w:pPr>
        <w:pStyle w:val="Style_7"/>
        <w:ind/>
        <w:jc w:val="center"/>
        <w:rPr>
          <w:rFonts w:ascii="Times New Roman" w:hAnsi="Times New Roman"/>
          <w:color w:val="000000"/>
          <w:sz w:val="24"/>
        </w:rPr>
      </w:pPr>
    </w:p>
    <w:p w14:paraId="0A040000">
      <w:pPr>
        <w:pStyle w:val="Style_7"/>
        <w:ind/>
        <w:jc w:val="center"/>
        <w:rPr>
          <w:rFonts w:ascii="Times New Roman" w:hAnsi="Times New Roman"/>
          <w:color w:val="000000"/>
          <w:sz w:val="24"/>
        </w:rPr>
      </w:pPr>
    </w:p>
    <w:p w14:paraId="0B040000">
      <w:pPr>
        <w:pStyle w:val="Style_7"/>
        <w:ind/>
        <w:jc w:val="center"/>
        <w:rPr>
          <w:rFonts w:ascii="Times New Roman" w:hAnsi="Times New Roman"/>
          <w:b w:val="0"/>
          <w:color w:val="000000"/>
          <w:sz w:val="24"/>
        </w:rPr>
      </w:pPr>
      <w:r>
        <w:rPr>
          <w:rFonts w:ascii="Times New Roman" w:hAnsi="Times New Roman"/>
          <w:b w:val="0"/>
          <w:color w:val="000000"/>
          <w:sz w:val="24"/>
        </w:rPr>
        <w:t>МАТЕРИАЛЬНО-ТЕХНИЧЕСКИЕ РЕСУРСЫ</w:t>
      </w:r>
    </w:p>
    <w:p w14:paraId="0C040000">
      <w:pPr>
        <w:pStyle w:val="Style_7"/>
        <w:ind/>
        <w:jc w:val="center"/>
        <w:rPr>
          <w:rFonts w:ascii="Times New Roman" w:hAnsi="Times New Roman"/>
          <w:b w:val="0"/>
          <w:color w:val="000000"/>
          <w:sz w:val="24"/>
        </w:rPr>
      </w:pPr>
    </w:p>
    <w:p w14:paraId="0D040000">
      <w:pPr>
        <w:ind/>
        <w:jc w:val="center"/>
        <w:rPr>
          <w:color w:val="000000"/>
          <w:sz w:val="24"/>
        </w:rPr>
      </w:pPr>
      <w:r>
        <w:rPr>
          <w:color w:val="000000"/>
          <w:sz w:val="24"/>
        </w:rPr>
        <w:t xml:space="preserve">ТАБЛИЦА ОСНАСТКИ, ИНВЕНТАРЯ И ПРИСПОСОБЛЕНИЙ </w:t>
      </w:r>
    </w:p>
    <w:p w14:paraId="0E040000">
      <w:pPr>
        <w:rPr>
          <w:color w:val="000000"/>
          <w:sz w:val="24"/>
        </w:rPr>
      </w:pPr>
      <w:r>
        <w:rPr>
          <w:color w:val="000000"/>
          <w:sz w:val="24"/>
        </w:rPr>
        <w:t xml:space="preserve">     </w:t>
      </w:r>
    </w:p>
    <w:tbl>
      <w:tblPr>
        <w:tblStyle w:val="Style_2"/>
        <w:tblInd w:type="dxa" w:w="45"/>
        <w:tblLayout w:type="fixed"/>
        <w:tblCellMar>
          <w:left w:type="dxa" w:w="45"/>
          <w:right w:type="dxa" w:w="45"/>
        </w:tblCellMar>
      </w:tblPr>
      <w:tblGrid>
        <w:gridCol w:w="600"/>
        <w:gridCol w:w="2310"/>
        <w:gridCol w:w="1155"/>
        <w:gridCol w:w="2295"/>
        <w:gridCol w:w="855"/>
        <w:gridCol w:w="2280"/>
      </w:tblGrid>
      <w:tr>
        <w:tc>
          <w:tcPr>
            <w:tcW w:type="dxa" w:w="600"/>
            <w:tcBorders>
              <w:top w:color="000000" w:sz="2" w:val="single"/>
              <w:left w:color="000000" w:sz="2" w:val="single"/>
              <w:bottom w:color="000000" w:sz="2" w:val="single"/>
              <w:right w:color="000000" w:sz="2" w:val="single"/>
            </w:tcBorders>
            <w:tcMar>
              <w:left w:type="dxa" w:w="45"/>
              <w:right w:type="dxa" w:w="45"/>
            </w:tcMar>
          </w:tcPr>
          <w:p w14:paraId="0F040000">
            <w:pPr>
              <w:ind/>
              <w:jc w:val="center"/>
              <w:rPr>
                <w:color w:val="000000"/>
                <w:sz w:val="24"/>
              </w:rPr>
            </w:pPr>
            <w:r>
              <w:rPr>
                <w:color w:val="000000"/>
                <w:sz w:val="24"/>
              </w:rPr>
              <w:t xml:space="preserve">N п/п </w:t>
            </w:r>
          </w:p>
        </w:tc>
        <w:tc>
          <w:tcPr>
            <w:tcW w:type="dxa" w:w="2310"/>
            <w:tcBorders>
              <w:top w:color="000000" w:sz="2" w:val="single"/>
              <w:left w:color="000000" w:sz="2" w:val="single"/>
              <w:bottom w:color="000000" w:sz="2" w:val="single"/>
              <w:right w:color="000000" w:sz="2" w:val="single"/>
            </w:tcBorders>
            <w:tcMar>
              <w:left w:type="dxa" w:w="45"/>
              <w:right w:type="dxa" w:w="45"/>
            </w:tcMar>
          </w:tcPr>
          <w:p w14:paraId="10040000">
            <w:pPr>
              <w:ind/>
              <w:jc w:val="center"/>
              <w:rPr>
                <w:color w:val="000000"/>
                <w:sz w:val="24"/>
              </w:rPr>
            </w:pPr>
            <w:r>
              <w:rPr>
                <w:color w:val="000000"/>
                <w:sz w:val="24"/>
              </w:rPr>
              <w:t xml:space="preserve">Наименование </w:t>
            </w:r>
          </w:p>
        </w:tc>
        <w:tc>
          <w:tcPr>
            <w:tcW w:type="dxa" w:w="1155"/>
            <w:tcBorders>
              <w:top w:color="000000" w:sz="2" w:val="single"/>
              <w:left w:color="000000" w:sz="2" w:val="single"/>
              <w:bottom w:color="000000" w:sz="2" w:val="single"/>
              <w:right w:color="000000" w:sz="2" w:val="single"/>
            </w:tcBorders>
            <w:tcMar>
              <w:left w:type="dxa" w:w="45"/>
              <w:right w:type="dxa" w:w="45"/>
            </w:tcMar>
          </w:tcPr>
          <w:p w14:paraId="11040000">
            <w:pPr>
              <w:ind/>
              <w:jc w:val="center"/>
              <w:rPr>
                <w:color w:val="000000"/>
                <w:sz w:val="24"/>
              </w:rPr>
            </w:pPr>
            <w:r>
              <w:rPr>
                <w:color w:val="000000"/>
                <w:sz w:val="24"/>
              </w:rPr>
              <w:t xml:space="preserve">Тип </w:t>
            </w:r>
          </w:p>
        </w:tc>
        <w:tc>
          <w:tcPr>
            <w:tcW w:type="dxa" w:w="2295"/>
            <w:tcBorders>
              <w:top w:color="000000" w:sz="2" w:val="single"/>
              <w:left w:color="000000" w:sz="2" w:val="single"/>
              <w:bottom w:color="000000" w:sz="2" w:val="single"/>
              <w:right w:color="000000" w:sz="2" w:val="single"/>
            </w:tcBorders>
            <w:tcMar>
              <w:left w:type="dxa" w:w="45"/>
              <w:right w:type="dxa" w:w="45"/>
            </w:tcMar>
          </w:tcPr>
          <w:p w14:paraId="12040000">
            <w:pPr>
              <w:ind/>
              <w:jc w:val="center"/>
              <w:rPr>
                <w:color w:val="000000"/>
                <w:sz w:val="24"/>
              </w:rPr>
            </w:pPr>
            <w:r>
              <w:rPr>
                <w:color w:val="000000"/>
                <w:sz w:val="24"/>
              </w:rPr>
              <w:t xml:space="preserve">Марка </w:t>
            </w:r>
          </w:p>
        </w:tc>
        <w:tc>
          <w:tcPr>
            <w:tcW w:type="dxa" w:w="855"/>
            <w:tcBorders>
              <w:top w:color="000000" w:sz="2" w:val="single"/>
              <w:left w:color="000000" w:sz="2" w:val="single"/>
              <w:bottom w:color="000000" w:sz="2" w:val="single"/>
              <w:right w:color="000000" w:sz="2" w:val="single"/>
            </w:tcBorders>
            <w:tcMar>
              <w:left w:type="dxa" w:w="45"/>
              <w:right w:type="dxa" w:w="45"/>
            </w:tcMar>
          </w:tcPr>
          <w:p w14:paraId="13040000">
            <w:pPr>
              <w:ind/>
              <w:jc w:val="center"/>
              <w:rPr>
                <w:color w:val="000000"/>
                <w:sz w:val="24"/>
              </w:rPr>
            </w:pPr>
            <w:r>
              <w:rPr>
                <w:color w:val="000000"/>
                <w:sz w:val="24"/>
              </w:rPr>
              <w:t xml:space="preserve">Кол-во </w:t>
            </w:r>
          </w:p>
        </w:tc>
        <w:tc>
          <w:tcPr>
            <w:tcW w:type="dxa" w:w="2280"/>
            <w:tcBorders>
              <w:top w:color="000000" w:sz="2" w:val="single"/>
              <w:left w:color="000000" w:sz="2" w:val="single"/>
              <w:bottom w:color="000000" w:sz="2" w:val="single"/>
              <w:right w:color="000000" w:sz="2" w:val="single"/>
            </w:tcBorders>
            <w:tcMar>
              <w:left w:type="dxa" w:w="45"/>
              <w:right w:type="dxa" w:w="45"/>
            </w:tcMar>
          </w:tcPr>
          <w:p w14:paraId="14040000">
            <w:pPr>
              <w:ind/>
              <w:jc w:val="center"/>
              <w:rPr>
                <w:color w:val="000000"/>
                <w:sz w:val="24"/>
              </w:rPr>
            </w:pPr>
            <w:r>
              <w:rPr>
                <w:color w:val="000000"/>
                <w:sz w:val="24"/>
              </w:rPr>
              <w:t xml:space="preserve">Примечание </w:t>
            </w:r>
          </w:p>
          <w:p w14:paraId="15040000">
            <w:pPr>
              <w:ind/>
              <w:jc w:val="center"/>
              <w:rPr>
                <w:color w:val="000000"/>
                <w:sz w:val="24"/>
              </w:rPr>
            </w:pPr>
          </w:p>
        </w:tc>
      </w:tr>
      <w:tr>
        <w:tc>
          <w:tcPr>
            <w:tcW w:type="dxa" w:w="600"/>
            <w:tcBorders>
              <w:top w:color="000000" w:sz="2" w:val="single"/>
              <w:left w:color="000000" w:sz="2" w:val="single"/>
              <w:bottom w:color="000000" w:sz="2" w:val="single"/>
              <w:right w:color="000000" w:sz="2" w:val="single"/>
            </w:tcBorders>
            <w:tcMar>
              <w:left w:type="dxa" w:w="45"/>
              <w:right w:type="dxa" w:w="45"/>
            </w:tcMar>
          </w:tcPr>
          <w:p w14:paraId="16040000">
            <w:pPr>
              <w:ind/>
              <w:jc w:val="center"/>
              <w:rPr>
                <w:color w:val="000000"/>
                <w:sz w:val="24"/>
              </w:rPr>
            </w:pPr>
            <w:r>
              <w:rPr>
                <w:color w:val="000000"/>
                <w:sz w:val="24"/>
              </w:rPr>
              <w:t xml:space="preserve">1 </w:t>
            </w:r>
          </w:p>
        </w:tc>
        <w:tc>
          <w:tcPr>
            <w:tcW w:type="dxa" w:w="2310"/>
            <w:tcBorders>
              <w:top w:color="000000" w:sz="2" w:val="single"/>
              <w:left w:color="000000" w:sz="2" w:val="single"/>
              <w:bottom w:color="000000" w:sz="2" w:val="single"/>
              <w:right w:color="000000" w:sz="2" w:val="single"/>
            </w:tcBorders>
            <w:tcMar>
              <w:left w:type="dxa" w:w="45"/>
              <w:right w:type="dxa" w:w="45"/>
            </w:tcMar>
          </w:tcPr>
          <w:p w14:paraId="17040000">
            <w:pPr>
              <w:ind/>
              <w:jc w:val="center"/>
              <w:rPr>
                <w:color w:val="000000"/>
                <w:sz w:val="24"/>
              </w:rPr>
            </w:pPr>
            <w:r>
              <w:rPr>
                <w:color w:val="000000"/>
                <w:sz w:val="24"/>
              </w:rPr>
              <w:t xml:space="preserve">площадка монтажника </w:t>
            </w:r>
          </w:p>
        </w:tc>
        <w:tc>
          <w:tcPr>
            <w:tcW w:type="dxa" w:w="1155"/>
            <w:tcBorders>
              <w:top w:color="000000" w:sz="2" w:val="single"/>
              <w:left w:color="000000" w:sz="2" w:val="single"/>
              <w:bottom w:color="000000" w:sz="2" w:val="single"/>
              <w:right w:color="000000" w:sz="2" w:val="single"/>
            </w:tcBorders>
            <w:tcMar>
              <w:left w:type="dxa" w:w="45"/>
              <w:right w:type="dxa" w:w="45"/>
            </w:tcMar>
          </w:tcPr>
          <w:p w14:paraId="18040000">
            <w:pPr>
              <w:ind/>
              <w:jc w:val="center"/>
              <w:rPr>
                <w:color w:val="000000"/>
                <w:sz w:val="24"/>
              </w:rPr>
            </w:pPr>
            <w:r>
              <w:rPr>
                <w:color w:val="000000"/>
                <w:sz w:val="24"/>
              </w:rPr>
              <w:t>инвент.</w:t>
            </w:r>
          </w:p>
        </w:tc>
        <w:tc>
          <w:tcPr>
            <w:tcW w:type="dxa" w:w="2295"/>
            <w:tcBorders>
              <w:top w:color="000000" w:sz="2" w:val="single"/>
              <w:left w:color="000000" w:sz="2" w:val="single"/>
              <w:bottom w:color="000000" w:sz="2" w:val="single"/>
              <w:right w:color="000000" w:sz="2" w:val="single"/>
            </w:tcBorders>
            <w:tcMar>
              <w:left w:type="dxa" w:w="45"/>
              <w:right w:type="dxa" w:w="45"/>
            </w:tcMar>
          </w:tcPr>
          <w:p w14:paraId="19040000">
            <w:pPr>
              <w:ind/>
              <w:jc w:val="center"/>
              <w:rPr>
                <w:color w:val="000000"/>
                <w:sz w:val="24"/>
              </w:rPr>
            </w:pPr>
            <w:r>
              <w:rPr>
                <w:color w:val="000000"/>
                <w:sz w:val="24"/>
              </w:rPr>
              <w:t xml:space="preserve">МП 383.00.00 ПКТИ </w:t>
            </w:r>
          </w:p>
        </w:tc>
        <w:tc>
          <w:tcPr>
            <w:tcW w:type="dxa" w:w="855"/>
            <w:tcBorders>
              <w:top w:color="000000" w:sz="2" w:val="single"/>
              <w:left w:color="000000" w:sz="2" w:val="single"/>
              <w:bottom w:color="000000" w:sz="2" w:val="single"/>
              <w:right w:color="000000" w:sz="2" w:val="single"/>
            </w:tcBorders>
            <w:tcMar>
              <w:left w:type="dxa" w:w="45"/>
              <w:right w:type="dxa" w:w="45"/>
            </w:tcMar>
          </w:tcPr>
          <w:p w14:paraId="1A040000">
            <w:pPr>
              <w:ind/>
              <w:jc w:val="center"/>
              <w:rPr>
                <w:color w:val="000000"/>
                <w:sz w:val="24"/>
              </w:rPr>
            </w:pPr>
            <w:r>
              <w:rPr>
                <w:color w:val="000000"/>
                <w:sz w:val="24"/>
              </w:rPr>
              <w:t xml:space="preserve">2 </w:t>
            </w:r>
          </w:p>
        </w:tc>
        <w:tc>
          <w:tcPr>
            <w:tcW w:type="dxa" w:w="2280"/>
            <w:tcBorders>
              <w:top w:color="000000" w:sz="2" w:val="single"/>
              <w:left w:color="000000" w:sz="2" w:val="single"/>
              <w:bottom w:color="000000" w:sz="2" w:val="single"/>
              <w:right w:color="000000" w:sz="2" w:val="single"/>
            </w:tcBorders>
            <w:tcMar>
              <w:left w:type="dxa" w:w="45"/>
              <w:right w:type="dxa" w:w="45"/>
            </w:tcMar>
          </w:tcPr>
          <w:p w14:paraId="1B040000">
            <w:pPr>
              <w:ind/>
              <w:jc w:val="center"/>
              <w:rPr>
                <w:color w:val="000000"/>
                <w:sz w:val="24"/>
              </w:rPr>
            </w:pPr>
            <w:r>
              <w:rPr>
                <w:color w:val="000000"/>
                <w:sz w:val="24"/>
              </w:rPr>
              <w:t xml:space="preserve">н.з. 1256/3 </w:t>
            </w:r>
          </w:p>
          <w:p w14:paraId="1C040000">
            <w:pPr>
              <w:ind/>
              <w:jc w:val="center"/>
              <w:rPr>
                <w:color w:val="000000"/>
                <w:sz w:val="24"/>
              </w:rPr>
            </w:pPr>
          </w:p>
        </w:tc>
      </w:tr>
      <w:tr>
        <w:tc>
          <w:tcPr>
            <w:tcW w:type="dxa" w:w="600"/>
            <w:tcBorders>
              <w:top w:color="000000" w:sz="2" w:val="single"/>
              <w:left w:color="000000" w:sz="2" w:val="single"/>
              <w:bottom w:color="000000" w:sz="2" w:val="single"/>
              <w:right w:color="000000" w:sz="2" w:val="single"/>
            </w:tcBorders>
            <w:tcMar>
              <w:left w:type="dxa" w:w="45"/>
              <w:right w:type="dxa" w:w="45"/>
            </w:tcMar>
          </w:tcPr>
          <w:p w14:paraId="1D040000">
            <w:pPr>
              <w:ind/>
              <w:jc w:val="center"/>
              <w:rPr>
                <w:color w:val="000000"/>
                <w:sz w:val="24"/>
              </w:rPr>
            </w:pPr>
            <w:r>
              <w:rPr>
                <w:color w:val="000000"/>
                <w:sz w:val="24"/>
              </w:rPr>
              <w:t xml:space="preserve">2 </w:t>
            </w:r>
          </w:p>
        </w:tc>
        <w:tc>
          <w:tcPr>
            <w:tcW w:type="dxa" w:w="2310"/>
            <w:tcBorders>
              <w:top w:color="000000" w:sz="2" w:val="single"/>
              <w:left w:color="000000" w:sz="2" w:val="single"/>
              <w:bottom w:color="000000" w:sz="2" w:val="single"/>
              <w:right w:color="000000" w:sz="2" w:val="single"/>
            </w:tcBorders>
            <w:tcMar>
              <w:left w:type="dxa" w:w="45"/>
              <w:right w:type="dxa" w:w="45"/>
            </w:tcMar>
          </w:tcPr>
          <w:p w14:paraId="1E040000">
            <w:pPr>
              <w:ind/>
              <w:jc w:val="center"/>
              <w:rPr>
                <w:color w:val="000000"/>
                <w:sz w:val="24"/>
              </w:rPr>
            </w:pPr>
            <w:r>
              <w:rPr>
                <w:color w:val="000000"/>
                <w:sz w:val="24"/>
              </w:rPr>
              <w:t xml:space="preserve">фиксаторы пространственные </w:t>
            </w:r>
          </w:p>
          <w:p w14:paraId="1F040000">
            <w:pPr>
              <w:ind/>
              <w:jc w:val="center"/>
              <w:rPr>
                <w:color w:val="000000"/>
                <w:sz w:val="24"/>
              </w:rPr>
            </w:pPr>
          </w:p>
        </w:tc>
        <w:tc>
          <w:tcPr>
            <w:tcW w:type="dxa" w:w="1155"/>
            <w:tcBorders>
              <w:top w:color="000000" w:sz="2" w:val="single"/>
              <w:left w:color="000000" w:sz="2" w:val="single"/>
              <w:bottom w:color="000000" w:sz="2" w:val="single"/>
              <w:right w:color="000000" w:sz="2" w:val="single"/>
            </w:tcBorders>
            <w:tcMar>
              <w:left w:type="dxa" w:w="45"/>
              <w:right w:type="dxa" w:w="45"/>
            </w:tcMar>
          </w:tcPr>
          <w:p w14:paraId="20040000">
            <w:pPr>
              <w:ind/>
              <w:jc w:val="center"/>
              <w:rPr>
                <w:color w:val="000000"/>
                <w:sz w:val="24"/>
              </w:rPr>
            </w:pPr>
            <w:r>
              <w:rPr>
                <w:color w:val="000000"/>
                <w:sz w:val="24"/>
              </w:rPr>
              <w:t>металлич.</w:t>
            </w:r>
          </w:p>
        </w:tc>
        <w:tc>
          <w:tcPr>
            <w:tcW w:type="dxa" w:w="2295"/>
            <w:tcBorders>
              <w:top w:color="000000" w:sz="2" w:val="single"/>
              <w:left w:color="000000" w:sz="2" w:val="single"/>
              <w:bottom w:color="000000" w:sz="2" w:val="single"/>
              <w:right w:color="000000" w:sz="2" w:val="single"/>
            </w:tcBorders>
            <w:tcMar>
              <w:left w:type="dxa" w:w="45"/>
              <w:right w:type="dxa" w:w="45"/>
            </w:tcMar>
          </w:tcPr>
          <w:p w14:paraId="21040000">
            <w:pPr>
              <w:ind/>
              <w:jc w:val="center"/>
              <w:rPr>
                <w:color w:val="000000"/>
                <w:sz w:val="24"/>
              </w:rPr>
            </w:pPr>
            <w:r>
              <w:rPr>
                <w:color w:val="000000"/>
                <w:sz w:val="24"/>
              </w:rPr>
              <w:t xml:space="preserve">ПФ-1 </w:t>
            </w:r>
          </w:p>
        </w:tc>
        <w:tc>
          <w:tcPr>
            <w:tcW w:type="dxa" w:w="855"/>
            <w:tcBorders>
              <w:top w:color="000000" w:sz="2" w:val="single"/>
              <w:left w:color="000000" w:sz="2" w:val="single"/>
              <w:bottom w:color="000000" w:sz="2" w:val="single"/>
              <w:right w:color="000000" w:sz="2" w:val="single"/>
            </w:tcBorders>
            <w:tcMar>
              <w:left w:type="dxa" w:w="45"/>
              <w:right w:type="dxa" w:w="45"/>
            </w:tcMar>
          </w:tcPr>
          <w:p w14:paraId="22040000">
            <w:pPr>
              <w:rPr>
                <w:color w:val="000000"/>
                <w:sz w:val="24"/>
              </w:rPr>
            </w:pPr>
          </w:p>
        </w:tc>
        <w:tc>
          <w:tcPr>
            <w:tcW w:type="dxa" w:w="2280"/>
            <w:tcBorders>
              <w:top w:color="000000" w:sz="2" w:val="single"/>
              <w:left w:color="000000" w:sz="2" w:val="single"/>
              <w:bottom w:color="000000" w:sz="2" w:val="single"/>
              <w:right w:color="000000" w:sz="2" w:val="single"/>
            </w:tcBorders>
            <w:tcMar>
              <w:left w:type="dxa" w:w="45"/>
              <w:right w:type="dxa" w:w="45"/>
            </w:tcMar>
          </w:tcPr>
          <w:p w14:paraId="23040000">
            <w:pPr>
              <w:ind/>
              <w:jc w:val="center"/>
              <w:rPr>
                <w:color w:val="000000"/>
                <w:sz w:val="24"/>
              </w:rPr>
            </w:pPr>
            <w:r>
              <w:rPr>
                <w:color w:val="000000"/>
                <w:sz w:val="24"/>
              </w:rPr>
              <w:t xml:space="preserve">по потребности </w:t>
            </w:r>
          </w:p>
        </w:tc>
      </w:tr>
      <w:tr>
        <w:tc>
          <w:tcPr>
            <w:tcW w:type="dxa" w:w="600"/>
            <w:tcBorders>
              <w:top w:color="000000" w:sz="2" w:val="single"/>
              <w:left w:color="000000" w:sz="2" w:val="single"/>
              <w:bottom w:color="000000" w:sz="2" w:val="single"/>
              <w:right w:color="000000" w:sz="2" w:val="single"/>
            </w:tcBorders>
            <w:tcMar>
              <w:left w:type="dxa" w:w="45"/>
              <w:right w:type="dxa" w:w="45"/>
            </w:tcMar>
          </w:tcPr>
          <w:p w14:paraId="24040000">
            <w:pPr>
              <w:ind/>
              <w:jc w:val="center"/>
              <w:rPr>
                <w:color w:val="000000"/>
                <w:sz w:val="24"/>
              </w:rPr>
            </w:pPr>
            <w:r>
              <w:rPr>
                <w:color w:val="000000"/>
                <w:sz w:val="24"/>
              </w:rPr>
              <w:t xml:space="preserve">3 </w:t>
            </w:r>
          </w:p>
        </w:tc>
        <w:tc>
          <w:tcPr>
            <w:tcW w:type="dxa" w:w="2310"/>
            <w:tcBorders>
              <w:top w:color="000000" w:sz="2" w:val="single"/>
              <w:left w:color="000000" w:sz="2" w:val="single"/>
              <w:bottom w:color="000000" w:sz="2" w:val="single"/>
              <w:right w:color="000000" w:sz="2" w:val="single"/>
            </w:tcBorders>
            <w:tcMar>
              <w:left w:type="dxa" w:w="45"/>
              <w:right w:type="dxa" w:w="45"/>
            </w:tcMar>
          </w:tcPr>
          <w:p w14:paraId="25040000">
            <w:pPr>
              <w:ind/>
              <w:jc w:val="center"/>
              <w:rPr>
                <w:color w:val="000000"/>
                <w:sz w:val="24"/>
              </w:rPr>
            </w:pPr>
            <w:r>
              <w:rPr>
                <w:color w:val="000000"/>
                <w:sz w:val="24"/>
              </w:rPr>
              <w:t>фиксаторы пластмассовые</w:t>
            </w:r>
          </w:p>
          <w:p w14:paraId="26040000">
            <w:pPr>
              <w:ind/>
              <w:jc w:val="center"/>
              <w:rPr>
                <w:color w:val="000000"/>
                <w:sz w:val="24"/>
              </w:rPr>
            </w:pPr>
            <w:r>
              <w:rPr>
                <w:color w:val="000000"/>
                <w:sz w:val="24"/>
              </w:rPr>
              <w:t xml:space="preserve"> </w:t>
            </w:r>
          </w:p>
        </w:tc>
        <w:tc>
          <w:tcPr>
            <w:tcW w:type="dxa" w:w="1155"/>
            <w:tcBorders>
              <w:top w:color="000000" w:sz="2" w:val="single"/>
              <w:left w:color="000000" w:sz="2" w:val="single"/>
              <w:bottom w:color="000000" w:sz="2" w:val="single"/>
              <w:right w:color="000000" w:sz="2" w:val="single"/>
            </w:tcBorders>
            <w:tcMar>
              <w:left w:type="dxa" w:w="45"/>
              <w:right w:type="dxa" w:w="45"/>
            </w:tcMar>
          </w:tcPr>
          <w:p w14:paraId="27040000">
            <w:pPr>
              <w:ind/>
              <w:jc w:val="center"/>
              <w:rPr>
                <w:color w:val="000000"/>
                <w:sz w:val="24"/>
              </w:rPr>
            </w:pPr>
            <w:r>
              <w:rPr>
                <w:color w:val="000000"/>
                <w:sz w:val="24"/>
              </w:rPr>
              <w:t>пластмас.</w:t>
            </w:r>
          </w:p>
        </w:tc>
        <w:tc>
          <w:tcPr>
            <w:tcW w:type="dxa" w:w="2295"/>
            <w:tcBorders>
              <w:top w:color="000000" w:sz="2" w:val="single"/>
              <w:left w:color="000000" w:sz="2" w:val="single"/>
              <w:bottom w:color="000000" w:sz="2" w:val="single"/>
              <w:right w:color="000000" w:sz="2" w:val="single"/>
            </w:tcBorders>
            <w:tcMar>
              <w:left w:type="dxa" w:w="45"/>
              <w:right w:type="dxa" w:w="45"/>
            </w:tcMar>
          </w:tcPr>
          <w:p w14:paraId="28040000">
            <w:pPr>
              <w:rPr>
                <w:color w:val="000000"/>
                <w:sz w:val="24"/>
              </w:rPr>
            </w:pPr>
          </w:p>
        </w:tc>
        <w:tc>
          <w:tcPr>
            <w:tcW w:type="dxa" w:w="855"/>
            <w:tcBorders>
              <w:top w:color="000000" w:sz="2" w:val="single"/>
              <w:left w:color="000000" w:sz="2" w:val="single"/>
              <w:bottom w:color="000000" w:sz="2" w:val="single"/>
              <w:right w:color="000000" w:sz="2" w:val="single"/>
            </w:tcBorders>
            <w:tcMar>
              <w:left w:type="dxa" w:w="45"/>
              <w:right w:type="dxa" w:w="45"/>
            </w:tcMar>
          </w:tcPr>
          <w:p w14:paraId="29040000">
            <w:pPr>
              <w:rPr>
                <w:color w:val="000000"/>
                <w:sz w:val="24"/>
              </w:rPr>
            </w:pPr>
          </w:p>
        </w:tc>
        <w:tc>
          <w:tcPr>
            <w:tcW w:type="dxa" w:w="2280"/>
            <w:tcBorders>
              <w:top w:color="000000" w:sz="2" w:val="single"/>
              <w:left w:color="000000" w:sz="2" w:val="single"/>
              <w:bottom w:color="000000" w:sz="2" w:val="single"/>
              <w:right w:color="000000" w:sz="2" w:val="single"/>
            </w:tcBorders>
            <w:tcMar>
              <w:left w:type="dxa" w:w="45"/>
              <w:right w:type="dxa" w:w="45"/>
            </w:tcMar>
          </w:tcPr>
          <w:p w14:paraId="2A040000">
            <w:pPr>
              <w:ind/>
              <w:jc w:val="center"/>
              <w:rPr>
                <w:color w:val="000000"/>
                <w:sz w:val="24"/>
              </w:rPr>
            </w:pPr>
            <w:r>
              <w:rPr>
                <w:color w:val="000000"/>
                <w:sz w:val="24"/>
              </w:rPr>
              <w:t xml:space="preserve">по потребности </w:t>
            </w:r>
          </w:p>
        </w:tc>
      </w:tr>
      <w:tr>
        <w:tc>
          <w:tcPr>
            <w:tcW w:type="dxa" w:w="600"/>
            <w:tcBorders>
              <w:top w:color="000000" w:sz="2" w:val="single"/>
              <w:left w:color="000000" w:sz="2" w:val="single"/>
              <w:bottom w:color="000000" w:sz="2" w:val="single"/>
              <w:right w:color="000000" w:sz="2" w:val="single"/>
            </w:tcBorders>
            <w:tcMar>
              <w:left w:type="dxa" w:w="45"/>
              <w:right w:type="dxa" w:w="45"/>
            </w:tcMar>
          </w:tcPr>
          <w:p w14:paraId="2B040000">
            <w:pPr>
              <w:ind/>
              <w:jc w:val="center"/>
              <w:rPr>
                <w:color w:val="000000"/>
                <w:sz w:val="24"/>
              </w:rPr>
            </w:pPr>
            <w:r>
              <w:rPr>
                <w:color w:val="000000"/>
                <w:sz w:val="24"/>
              </w:rPr>
              <w:t xml:space="preserve">4 </w:t>
            </w:r>
          </w:p>
        </w:tc>
        <w:tc>
          <w:tcPr>
            <w:tcW w:type="dxa" w:w="2310"/>
            <w:tcBorders>
              <w:top w:color="000000" w:sz="2" w:val="single"/>
              <w:left w:color="000000" w:sz="2" w:val="single"/>
              <w:bottom w:color="000000" w:sz="2" w:val="single"/>
              <w:right w:color="000000" w:sz="2" w:val="single"/>
            </w:tcBorders>
            <w:tcMar>
              <w:left w:type="dxa" w:w="45"/>
              <w:right w:type="dxa" w:w="45"/>
            </w:tcMar>
          </w:tcPr>
          <w:p w14:paraId="2C040000">
            <w:pPr>
              <w:ind/>
              <w:jc w:val="center"/>
              <w:rPr>
                <w:color w:val="000000"/>
                <w:sz w:val="24"/>
              </w:rPr>
            </w:pPr>
            <w:r>
              <w:rPr>
                <w:color w:val="000000"/>
                <w:sz w:val="24"/>
              </w:rPr>
              <w:t xml:space="preserve">кусачки </w:t>
            </w:r>
          </w:p>
        </w:tc>
        <w:tc>
          <w:tcPr>
            <w:tcW w:type="dxa" w:w="1155"/>
            <w:tcBorders>
              <w:top w:color="000000" w:sz="2" w:val="single"/>
              <w:left w:color="000000" w:sz="2" w:val="single"/>
              <w:bottom w:color="000000" w:sz="2" w:val="single"/>
              <w:right w:color="000000" w:sz="2" w:val="single"/>
            </w:tcBorders>
            <w:tcMar>
              <w:left w:type="dxa" w:w="45"/>
              <w:right w:type="dxa" w:w="45"/>
            </w:tcMar>
          </w:tcPr>
          <w:p w14:paraId="2D040000">
            <w:pPr>
              <w:rPr>
                <w:color w:val="000000"/>
                <w:sz w:val="24"/>
              </w:rPr>
            </w:pPr>
          </w:p>
        </w:tc>
        <w:tc>
          <w:tcPr>
            <w:tcW w:type="dxa" w:w="2295"/>
            <w:tcBorders>
              <w:top w:color="000000" w:sz="2" w:val="single"/>
              <w:left w:color="000000" w:sz="2" w:val="single"/>
              <w:bottom w:color="000000" w:sz="2" w:val="single"/>
              <w:right w:color="000000" w:sz="2" w:val="single"/>
            </w:tcBorders>
            <w:tcMar>
              <w:left w:type="dxa" w:w="45"/>
              <w:right w:type="dxa" w:w="45"/>
            </w:tcMar>
          </w:tcPr>
          <w:p w14:paraId="2E040000">
            <w:pPr>
              <w:rPr>
                <w:color w:val="000000"/>
                <w:sz w:val="24"/>
              </w:rPr>
            </w:pPr>
          </w:p>
        </w:tc>
        <w:tc>
          <w:tcPr>
            <w:tcW w:type="dxa" w:w="855"/>
            <w:tcBorders>
              <w:top w:color="000000" w:sz="2" w:val="single"/>
              <w:left w:color="000000" w:sz="2" w:val="single"/>
              <w:bottom w:color="000000" w:sz="2" w:val="single"/>
              <w:right w:color="000000" w:sz="2" w:val="single"/>
            </w:tcBorders>
            <w:tcMar>
              <w:left w:type="dxa" w:w="45"/>
              <w:right w:type="dxa" w:w="45"/>
            </w:tcMar>
          </w:tcPr>
          <w:p w14:paraId="2F040000">
            <w:pPr>
              <w:ind/>
              <w:jc w:val="center"/>
              <w:rPr>
                <w:color w:val="000000"/>
                <w:sz w:val="24"/>
              </w:rPr>
            </w:pPr>
            <w:r>
              <w:rPr>
                <w:color w:val="000000"/>
                <w:sz w:val="24"/>
              </w:rPr>
              <w:t xml:space="preserve">4 </w:t>
            </w:r>
          </w:p>
        </w:tc>
        <w:tc>
          <w:tcPr>
            <w:tcW w:type="dxa" w:w="2280"/>
            <w:tcBorders>
              <w:top w:color="000000" w:sz="2" w:val="single"/>
              <w:left w:color="000000" w:sz="2" w:val="single"/>
              <w:bottom w:color="000000" w:sz="2" w:val="single"/>
              <w:right w:color="000000" w:sz="2" w:val="single"/>
            </w:tcBorders>
            <w:tcMar>
              <w:left w:type="dxa" w:w="45"/>
              <w:right w:type="dxa" w:w="45"/>
            </w:tcMar>
          </w:tcPr>
          <w:p w14:paraId="30040000">
            <w:pPr>
              <w:ind/>
              <w:jc w:val="center"/>
              <w:rPr>
                <w:color w:val="000000"/>
                <w:sz w:val="24"/>
              </w:rPr>
            </w:pPr>
            <w:r>
              <w:rPr>
                <w:color w:val="000000"/>
                <w:sz w:val="24"/>
              </w:rPr>
              <w:t xml:space="preserve">на бригаду </w:t>
            </w:r>
          </w:p>
          <w:p w14:paraId="31040000">
            <w:pPr>
              <w:ind/>
              <w:jc w:val="center"/>
              <w:rPr>
                <w:color w:val="000000"/>
                <w:sz w:val="24"/>
              </w:rPr>
            </w:pPr>
          </w:p>
        </w:tc>
      </w:tr>
      <w:tr>
        <w:tc>
          <w:tcPr>
            <w:tcW w:type="dxa" w:w="600"/>
            <w:tcBorders>
              <w:top w:color="000000" w:sz="2" w:val="single"/>
              <w:left w:color="000000" w:sz="2" w:val="single"/>
              <w:bottom w:sz="4" w:val="nil"/>
              <w:right w:color="000000" w:sz="2" w:val="single"/>
            </w:tcBorders>
            <w:tcMar>
              <w:left w:type="dxa" w:w="45"/>
              <w:right w:type="dxa" w:w="45"/>
            </w:tcMar>
          </w:tcPr>
          <w:p w14:paraId="32040000">
            <w:pPr>
              <w:ind/>
              <w:jc w:val="center"/>
              <w:rPr>
                <w:color w:val="000000"/>
                <w:sz w:val="24"/>
              </w:rPr>
            </w:pPr>
            <w:r>
              <w:rPr>
                <w:color w:val="000000"/>
                <w:sz w:val="24"/>
              </w:rPr>
              <w:t xml:space="preserve">5 </w:t>
            </w:r>
          </w:p>
        </w:tc>
        <w:tc>
          <w:tcPr>
            <w:tcW w:type="dxa" w:w="2310"/>
            <w:tcBorders>
              <w:top w:color="000000" w:sz="2" w:val="single"/>
              <w:left w:color="000000" w:sz="2" w:val="single"/>
              <w:bottom w:sz="4" w:val="nil"/>
              <w:right w:color="000000" w:sz="2" w:val="single"/>
            </w:tcBorders>
            <w:tcMar>
              <w:left w:type="dxa" w:w="45"/>
              <w:right w:type="dxa" w:w="45"/>
            </w:tcMar>
          </w:tcPr>
          <w:p w14:paraId="33040000">
            <w:pPr>
              <w:ind/>
              <w:jc w:val="center"/>
              <w:rPr>
                <w:color w:val="000000"/>
                <w:sz w:val="24"/>
              </w:rPr>
            </w:pPr>
            <w:r>
              <w:rPr>
                <w:color w:val="000000"/>
                <w:sz w:val="24"/>
              </w:rPr>
              <w:t>4-х ветвевой строп</w:t>
            </w:r>
          </w:p>
          <w:p w14:paraId="34040000">
            <w:pPr>
              <w:ind/>
              <w:jc w:val="center"/>
              <w:rPr>
                <w:color w:val="000000"/>
                <w:sz w:val="24"/>
              </w:rPr>
            </w:pPr>
            <w:r>
              <w:rPr>
                <w:color w:val="000000"/>
                <w:sz w:val="24"/>
              </w:rPr>
              <w:t>2-х ветвевой строп</w:t>
            </w:r>
          </w:p>
          <w:p w14:paraId="35040000">
            <w:pPr>
              <w:ind/>
              <w:jc w:val="center"/>
              <w:rPr>
                <w:color w:val="000000"/>
                <w:sz w:val="24"/>
              </w:rPr>
            </w:pPr>
          </w:p>
        </w:tc>
        <w:tc>
          <w:tcPr>
            <w:tcW w:type="dxa" w:w="1155"/>
            <w:tcBorders>
              <w:top w:color="000000" w:sz="2" w:val="single"/>
              <w:left w:color="000000" w:sz="2" w:val="single"/>
              <w:bottom w:sz="4" w:val="nil"/>
              <w:right w:color="000000" w:sz="2" w:val="single"/>
            </w:tcBorders>
            <w:tcMar>
              <w:left w:type="dxa" w:w="45"/>
              <w:right w:type="dxa" w:w="45"/>
            </w:tcMar>
          </w:tcPr>
          <w:p w14:paraId="36040000">
            <w:pPr>
              <w:ind/>
              <w:jc w:val="center"/>
              <w:rPr>
                <w:color w:val="000000"/>
                <w:sz w:val="24"/>
              </w:rPr>
            </w:pPr>
          </w:p>
        </w:tc>
        <w:tc>
          <w:tcPr>
            <w:tcW w:type="dxa" w:w="2295"/>
            <w:tcBorders>
              <w:top w:color="000000" w:sz="2" w:val="single"/>
              <w:left w:color="000000" w:sz="2" w:val="single"/>
              <w:bottom w:sz="4" w:val="nil"/>
              <w:right w:color="000000" w:sz="2" w:val="single"/>
            </w:tcBorders>
            <w:tcMar>
              <w:left w:type="dxa" w:w="45"/>
              <w:right w:type="dxa" w:w="45"/>
            </w:tcMar>
          </w:tcPr>
          <w:p w14:paraId="37040000">
            <w:pPr>
              <w:ind/>
              <w:jc w:val="center"/>
              <w:rPr>
                <w:color w:val="000000"/>
                <w:sz w:val="24"/>
              </w:rPr>
            </w:pPr>
            <w:r>
              <w:rPr>
                <w:color w:val="000000"/>
                <w:sz w:val="24"/>
              </w:rPr>
              <w:t xml:space="preserve">см. схему строповки </w:t>
            </w:r>
          </w:p>
        </w:tc>
        <w:tc>
          <w:tcPr>
            <w:tcW w:type="dxa" w:w="855"/>
            <w:tcBorders>
              <w:top w:color="000000" w:sz="2" w:val="single"/>
              <w:left w:color="000000" w:sz="2" w:val="single"/>
              <w:bottom w:sz="4" w:val="nil"/>
              <w:right w:color="000000" w:sz="2" w:val="single"/>
            </w:tcBorders>
            <w:tcMar>
              <w:left w:type="dxa" w:w="45"/>
              <w:right w:type="dxa" w:w="45"/>
            </w:tcMar>
          </w:tcPr>
          <w:p w14:paraId="38040000">
            <w:pPr>
              <w:ind/>
              <w:jc w:val="center"/>
              <w:rPr>
                <w:color w:val="000000"/>
                <w:sz w:val="24"/>
              </w:rPr>
            </w:pPr>
            <w:r>
              <w:rPr>
                <w:color w:val="000000"/>
                <w:sz w:val="24"/>
              </w:rPr>
              <w:t>1</w:t>
            </w:r>
          </w:p>
          <w:p w14:paraId="39040000">
            <w:pPr>
              <w:ind/>
              <w:jc w:val="center"/>
              <w:rPr>
                <w:color w:val="000000"/>
                <w:sz w:val="24"/>
              </w:rPr>
            </w:pPr>
            <w:r>
              <w:rPr>
                <w:color w:val="000000"/>
                <w:sz w:val="24"/>
              </w:rPr>
              <w:t xml:space="preserve">2 </w:t>
            </w:r>
          </w:p>
        </w:tc>
        <w:tc>
          <w:tcPr>
            <w:tcW w:type="dxa" w:w="2280"/>
            <w:tcBorders>
              <w:top w:color="000000" w:sz="2" w:val="single"/>
              <w:left w:color="000000" w:sz="2" w:val="single"/>
              <w:bottom w:sz="4" w:val="nil"/>
              <w:right w:color="000000" w:sz="2" w:val="single"/>
            </w:tcBorders>
            <w:tcMar>
              <w:left w:type="dxa" w:w="45"/>
              <w:right w:type="dxa" w:w="45"/>
            </w:tcMar>
          </w:tcPr>
          <w:p w14:paraId="3A040000">
            <w:pPr>
              <w:ind/>
              <w:jc w:val="center"/>
              <w:rPr>
                <w:color w:val="000000"/>
                <w:sz w:val="24"/>
              </w:rPr>
            </w:pPr>
            <w:r>
              <w:rPr>
                <w:color w:val="000000"/>
                <w:sz w:val="24"/>
              </w:rPr>
              <w:t>на один кран</w:t>
            </w:r>
          </w:p>
          <w:p w14:paraId="3B040000">
            <w:pPr>
              <w:ind/>
              <w:jc w:val="center"/>
              <w:rPr>
                <w:color w:val="000000"/>
                <w:sz w:val="24"/>
              </w:rPr>
            </w:pPr>
            <w:r>
              <w:rPr>
                <w:color w:val="000000"/>
                <w:sz w:val="24"/>
              </w:rPr>
              <w:t xml:space="preserve">на один кран </w:t>
            </w:r>
          </w:p>
        </w:tc>
      </w:tr>
      <w:tr>
        <w:tc>
          <w:tcPr>
            <w:tcW w:type="dxa" w:w="600"/>
            <w:tcBorders>
              <w:top w:color="000000" w:sz="2" w:val="single"/>
              <w:left w:color="000000" w:sz="2" w:val="single"/>
              <w:bottom w:color="000000" w:sz="2" w:val="single"/>
              <w:right w:color="000000" w:sz="2" w:val="single"/>
            </w:tcBorders>
            <w:tcMar>
              <w:left w:type="dxa" w:w="45"/>
              <w:right w:type="dxa" w:w="45"/>
            </w:tcMar>
          </w:tcPr>
          <w:p w14:paraId="3C040000">
            <w:pPr>
              <w:ind/>
              <w:jc w:val="center"/>
              <w:rPr>
                <w:color w:val="000000"/>
                <w:sz w:val="24"/>
              </w:rPr>
            </w:pPr>
            <w:r>
              <w:rPr>
                <w:color w:val="000000"/>
                <w:sz w:val="24"/>
              </w:rPr>
              <w:t xml:space="preserve">6 </w:t>
            </w:r>
          </w:p>
        </w:tc>
        <w:tc>
          <w:tcPr>
            <w:tcW w:type="dxa" w:w="2310"/>
            <w:tcBorders>
              <w:top w:color="000000" w:sz="2" w:val="single"/>
              <w:left w:color="000000" w:sz="2" w:val="single"/>
              <w:bottom w:color="000000" w:sz="2" w:val="single"/>
              <w:right w:color="000000" w:sz="2" w:val="single"/>
            </w:tcBorders>
            <w:tcMar>
              <w:left w:type="dxa" w:w="45"/>
              <w:right w:type="dxa" w:w="45"/>
            </w:tcMar>
          </w:tcPr>
          <w:p w14:paraId="3D040000">
            <w:pPr>
              <w:ind/>
              <w:jc w:val="center"/>
              <w:rPr>
                <w:color w:val="000000"/>
                <w:sz w:val="24"/>
              </w:rPr>
            </w:pPr>
            <w:r>
              <w:rPr>
                <w:color w:val="000000"/>
                <w:sz w:val="24"/>
              </w:rPr>
              <w:t xml:space="preserve">комплект электросварщика </w:t>
            </w:r>
          </w:p>
          <w:p w14:paraId="3E040000">
            <w:pPr>
              <w:ind/>
              <w:jc w:val="center"/>
              <w:rPr>
                <w:color w:val="000000"/>
                <w:sz w:val="24"/>
              </w:rPr>
            </w:pPr>
          </w:p>
        </w:tc>
        <w:tc>
          <w:tcPr>
            <w:tcW w:type="dxa" w:w="1155"/>
            <w:tcBorders>
              <w:top w:color="000000" w:sz="2" w:val="single"/>
              <w:left w:color="000000" w:sz="2" w:val="single"/>
              <w:bottom w:color="000000" w:sz="2" w:val="single"/>
              <w:right w:color="000000" w:sz="2" w:val="single"/>
            </w:tcBorders>
            <w:tcMar>
              <w:left w:type="dxa" w:w="45"/>
              <w:right w:type="dxa" w:w="45"/>
            </w:tcMar>
          </w:tcPr>
          <w:p w14:paraId="3F040000">
            <w:pPr>
              <w:rPr>
                <w:color w:val="000000"/>
                <w:sz w:val="24"/>
              </w:rPr>
            </w:pPr>
          </w:p>
        </w:tc>
        <w:tc>
          <w:tcPr>
            <w:tcW w:type="dxa" w:w="2295"/>
            <w:tcBorders>
              <w:top w:color="000000" w:sz="2" w:val="single"/>
              <w:left w:color="000000" w:sz="2" w:val="single"/>
              <w:bottom w:color="000000" w:sz="2" w:val="single"/>
              <w:right w:color="000000" w:sz="2" w:val="single"/>
            </w:tcBorders>
            <w:tcMar>
              <w:left w:type="dxa" w:w="45"/>
              <w:right w:type="dxa" w:w="45"/>
            </w:tcMar>
          </w:tcPr>
          <w:p w14:paraId="40040000">
            <w:pPr>
              <w:rPr>
                <w:color w:val="000000"/>
                <w:sz w:val="24"/>
              </w:rPr>
            </w:pPr>
          </w:p>
        </w:tc>
        <w:tc>
          <w:tcPr>
            <w:tcW w:type="dxa" w:w="855"/>
            <w:tcBorders>
              <w:top w:color="000000" w:sz="2" w:val="single"/>
              <w:left w:color="000000" w:sz="2" w:val="single"/>
              <w:bottom w:color="000000" w:sz="2" w:val="single"/>
              <w:right w:color="000000" w:sz="2" w:val="single"/>
            </w:tcBorders>
            <w:tcMar>
              <w:left w:type="dxa" w:w="45"/>
              <w:right w:type="dxa" w:w="45"/>
            </w:tcMar>
          </w:tcPr>
          <w:p w14:paraId="41040000">
            <w:pPr>
              <w:ind/>
              <w:jc w:val="center"/>
              <w:rPr>
                <w:color w:val="000000"/>
                <w:sz w:val="24"/>
              </w:rPr>
            </w:pPr>
            <w:r>
              <w:rPr>
                <w:color w:val="000000"/>
                <w:sz w:val="24"/>
              </w:rPr>
              <w:t xml:space="preserve">1 </w:t>
            </w:r>
          </w:p>
        </w:tc>
        <w:tc>
          <w:tcPr>
            <w:tcW w:type="dxa" w:w="2280"/>
            <w:tcBorders>
              <w:top w:color="000000" w:sz="2" w:val="single"/>
              <w:left w:color="000000" w:sz="2" w:val="single"/>
              <w:bottom w:color="000000" w:sz="2" w:val="single"/>
              <w:right w:color="000000" w:sz="2" w:val="single"/>
            </w:tcBorders>
            <w:tcMar>
              <w:left w:type="dxa" w:w="45"/>
              <w:right w:type="dxa" w:w="45"/>
            </w:tcMar>
          </w:tcPr>
          <w:p w14:paraId="42040000">
            <w:pPr>
              <w:ind/>
              <w:jc w:val="center"/>
              <w:rPr>
                <w:color w:val="000000"/>
                <w:sz w:val="24"/>
              </w:rPr>
            </w:pPr>
            <w:r>
              <w:rPr>
                <w:color w:val="000000"/>
                <w:sz w:val="24"/>
              </w:rPr>
              <w:t xml:space="preserve">на каждого эл. сварщика </w:t>
            </w:r>
          </w:p>
        </w:tc>
      </w:tr>
    </w:tbl>
    <w:p w14:paraId="43040000">
      <w:pPr>
        <w:ind/>
        <w:jc w:val="center"/>
        <w:rPr>
          <w:color w:val="000000"/>
          <w:sz w:val="24"/>
        </w:rPr>
      </w:pPr>
    </w:p>
    <w:p w14:paraId="44040000">
      <w:pPr>
        <w:ind/>
        <w:jc w:val="center"/>
        <w:rPr>
          <w:color w:val="000000"/>
          <w:sz w:val="24"/>
        </w:rPr>
      </w:pPr>
    </w:p>
    <w:p w14:paraId="45040000">
      <w:pPr>
        <w:pStyle w:val="Style_7"/>
        <w:ind/>
        <w:jc w:val="center"/>
        <w:rPr>
          <w:rFonts w:ascii="Times New Roman" w:hAnsi="Times New Roman"/>
          <w:b w:val="0"/>
          <w:color w:val="000000"/>
          <w:sz w:val="24"/>
        </w:rPr>
      </w:pPr>
      <w:r>
        <w:rPr>
          <w:rFonts w:ascii="Times New Roman" w:hAnsi="Times New Roman"/>
          <w:b w:val="0"/>
          <w:color w:val="000000"/>
          <w:sz w:val="24"/>
        </w:rPr>
        <w:t xml:space="preserve">ОХРАНА ОКРУЖАЮЩЕЙ СРЕДЫ И ПРАВИЛА ТЕХНИКИ БЕЗОПАСНОСТИ </w:t>
      </w:r>
    </w:p>
    <w:p w14:paraId="46040000">
      <w:pPr>
        <w:ind/>
        <w:jc w:val="both"/>
        <w:rPr>
          <w:color w:val="000000"/>
          <w:sz w:val="24"/>
        </w:rPr>
      </w:pPr>
    </w:p>
    <w:p w14:paraId="47040000">
      <w:pPr>
        <w:spacing w:after="120" w:before="120" w:line="276" w:lineRule="auto"/>
        <w:ind w:firstLine="709" w:left="170" w:right="57"/>
        <w:jc w:val="both"/>
        <w:rPr>
          <w:color w:val="000000"/>
          <w:sz w:val="24"/>
        </w:rPr>
      </w:pPr>
      <w:r>
        <w:rPr>
          <w:color w:val="000000"/>
          <w:sz w:val="24"/>
        </w:rPr>
        <w:t>При выполнения арматурных работ следует строго соблюдать  требования техники безопасности.</w:t>
      </w:r>
    </w:p>
    <w:p w14:paraId="48040000">
      <w:pPr>
        <w:spacing w:after="120" w:before="120" w:line="276" w:lineRule="auto"/>
        <w:ind w:firstLine="709" w:left="170" w:right="57"/>
        <w:jc w:val="both"/>
        <w:rPr>
          <w:color w:val="000000"/>
          <w:sz w:val="24"/>
        </w:rPr>
      </w:pPr>
      <w:r>
        <w:rPr>
          <w:color w:val="000000"/>
          <w:sz w:val="24"/>
        </w:rPr>
        <w:t xml:space="preserve">Заготовку и обработку арматуры выполняют в специально предназначенных и оборудованных местах. </w:t>
      </w:r>
    </w:p>
    <w:p w14:paraId="49040000">
      <w:pPr>
        <w:spacing w:after="120" w:before="120" w:line="276" w:lineRule="auto"/>
        <w:ind w:firstLine="709" w:left="170" w:right="57"/>
        <w:jc w:val="both"/>
        <w:rPr>
          <w:color w:val="000000"/>
          <w:sz w:val="24"/>
        </w:rPr>
      </w:pPr>
      <w:r>
        <w:rPr>
          <w:color w:val="000000"/>
          <w:sz w:val="24"/>
        </w:rPr>
        <w:t>Рабочие места,  предназначенные для растягивания бухт и выпрямления арматуры и для обработки стержней, выступающих за габариты верстака, ограждают.</w:t>
      </w:r>
    </w:p>
    <w:p w14:paraId="4A040000">
      <w:pPr>
        <w:spacing w:after="120" w:before="120" w:line="276" w:lineRule="auto"/>
        <w:ind w:firstLine="709" w:left="170" w:right="57"/>
        <w:jc w:val="both"/>
        <w:rPr>
          <w:color w:val="000000"/>
          <w:sz w:val="24"/>
        </w:rPr>
      </w:pPr>
      <w:r>
        <w:rPr>
          <w:color w:val="000000"/>
          <w:sz w:val="24"/>
        </w:rPr>
        <w:t>В местах общих проходов шириной менее 1 м торцовые части стержней арматуры закрывают щитами.</w:t>
      </w:r>
    </w:p>
    <w:p w14:paraId="4B040000">
      <w:pPr>
        <w:spacing w:after="120" w:before="120" w:line="276" w:lineRule="auto"/>
        <w:ind w:firstLine="709" w:left="170" w:right="57"/>
        <w:jc w:val="both"/>
        <w:rPr>
          <w:color w:val="000000"/>
          <w:sz w:val="24"/>
        </w:rPr>
      </w:pPr>
      <w:r>
        <w:rPr>
          <w:color w:val="000000"/>
          <w:sz w:val="24"/>
        </w:rPr>
        <w:t>Рабочие места, предназначенные для натяжения арматуры, со стороны прохода ограждают; высота ограждения должна быть не менее 1,8 м; устройства для натяжения арматуры оборудуют сигнализацией, которая приводится в действие при включении привода натяжного устройства.</w:t>
      </w:r>
    </w:p>
    <w:p w14:paraId="4C040000">
      <w:pPr>
        <w:spacing w:after="120" w:before="120" w:line="276" w:lineRule="auto"/>
        <w:ind w:firstLine="709" w:left="170" w:right="57"/>
        <w:jc w:val="both"/>
        <w:rPr>
          <w:color w:val="000000"/>
          <w:sz w:val="24"/>
        </w:rPr>
      </w:pPr>
      <w:r>
        <w:rPr>
          <w:color w:val="000000"/>
          <w:sz w:val="24"/>
        </w:rPr>
        <w:t xml:space="preserve">При монтаже арматуры на объекте руководствуются общими требованиями техники безопасности, обязательными при выполнении  строительно-монтажных работ. </w:t>
      </w:r>
    </w:p>
    <w:p w14:paraId="4D040000">
      <w:pPr>
        <w:spacing w:after="120" w:before="120" w:line="276" w:lineRule="auto"/>
        <w:ind w:firstLine="709" w:left="170" w:right="57"/>
        <w:jc w:val="both"/>
        <w:rPr>
          <w:color w:val="000000"/>
          <w:sz w:val="24"/>
        </w:rPr>
      </w:pPr>
      <w:r>
        <w:rPr>
          <w:color w:val="000000"/>
          <w:sz w:val="24"/>
        </w:rPr>
        <w:t xml:space="preserve">Особое внимание уделяют мероприятиям по защите от поражения электротоком. Все  сварочные трансформаторы заземляют. </w:t>
      </w:r>
    </w:p>
    <w:p w14:paraId="4E040000">
      <w:pPr>
        <w:spacing w:after="120" w:before="120" w:line="276" w:lineRule="auto"/>
        <w:ind w:firstLine="709" w:left="170" w:right="57"/>
        <w:jc w:val="both"/>
        <w:rPr>
          <w:color w:val="000000"/>
          <w:sz w:val="24"/>
        </w:rPr>
      </w:pPr>
      <w:r>
        <w:rPr>
          <w:color w:val="000000"/>
          <w:sz w:val="24"/>
        </w:rPr>
        <w:t>Рабочие должны иметь средства индивидуальной защиты (резиновые сапоги и перчатки,  брезентовую спецодежду, защитные маски и т.п.).</w:t>
      </w:r>
    </w:p>
    <w:p w14:paraId="4F040000">
      <w:pPr>
        <w:spacing w:after="120" w:before="120" w:line="276" w:lineRule="auto"/>
        <w:ind w:firstLine="709" w:left="170" w:right="57"/>
        <w:jc w:val="both"/>
        <w:rPr>
          <w:color w:val="000000"/>
          <w:sz w:val="24"/>
        </w:rPr>
      </w:pPr>
      <w:r>
        <w:rPr>
          <w:color w:val="000000"/>
          <w:sz w:val="24"/>
        </w:rPr>
        <w:t>Запрещается стоять на привязанных или приваренных хомутах или стержнях, находиться на опалубочных блоках до полного  их закрепления.</w:t>
      </w:r>
    </w:p>
    <w:p w14:paraId="50040000">
      <w:pPr>
        <w:spacing w:after="120" w:before="120"/>
        <w:ind w:firstLine="225" w:left="170" w:right="57"/>
        <w:rPr>
          <w:color w:val="000000"/>
          <w:sz w:val="24"/>
        </w:rPr>
      </w:pPr>
    </w:p>
    <w:p w14:paraId="51040000">
      <w:pPr>
        <w:spacing w:after="120" w:before="120"/>
        <w:ind w:firstLine="225" w:left="170" w:right="57"/>
        <w:rPr>
          <w:color w:val="000000"/>
          <w:sz w:val="24"/>
        </w:rPr>
      </w:pPr>
    </w:p>
    <w:p w14:paraId="52040000">
      <w:pPr>
        <w:ind w:firstLine="225" w:left="0"/>
        <w:rPr>
          <w:color w:val="000000"/>
          <w:sz w:val="24"/>
        </w:rPr>
      </w:pPr>
    </w:p>
    <w:p w14:paraId="53040000">
      <w:pPr>
        <w:ind w:firstLine="225" w:left="0"/>
        <w:rPr>
          <w:color w:val="000000"/>
          <w:sz w:val="24"/>
        </w:rPr>
      </w:pPr>
    </w:p>
    <w:p w14:paraId="54040000">
      <w:pPr>
        <w:ind w:firstLine="225" w:left="0"/>
        <w:rPr>
          <w:color w:val="000000"/>
          <w:sz w:val="24"/>
        </w:rPr>
      </w:pPr>
    </w:p>
    <w:p w14:paraId="55040000">
      <w:pPr>
        <w:ind w:firstLine="225" w:left="0"/>
        <w:rPr>
          <w:color w:val="000000"/>
          <w:sz w:val="24"/>
        </w:rPr>
      </w:pPr>
    </w:p>
    <w:p w14:paraId="56040000">
      <w:pPr>
        <w:ind w:firstLine="225" w:left="0"/>
        <w:rPr>
          <w:color w:val="000000"/>
          <w:sz w:val="24"/>
        </w:rPr>
      </w:pPr>
    </w:p>
    <w:p w14:paraId="57040000">
      <w:pPr>
        <w:ind w:firstLine="225" w:left="0"/>
        <w:rPr>
          <w:color w:val="000000"/>
          <w:sz w:val="24"/>
        </w:rPr>
      </w:pPr>
    </w:p>
    <w:p w14:paraId="58040000">
      <w:pPr>
        <w:ind w:firstLine="225" w:left="0"/>
        <w:rPr>
          <w:color w:val="000000"/>
          <w:sz w:val="24"/>
        </w:rPr>
      </w:pPr>
    </w:p>
    <w:p w14:paraId="59040000">
      <w:pPr>
        <w:ind w:firstLine="225" w:left="0"/>
        <w:rPr>
          <w:color w:val="000000"/>
          <w:sz w:val="24"/>
        </w:rPr>
      </w:pPr>
    </w:p>
    <w:p w14:paraId="5A040000">
      <w:pPr>
        <w:ind w:firstLine="225" w:left="0"/>
        <w:rPr>
          <w:color w:val="000000"/>
          <w:sz w:val="24"/>
        </w:rPr>
      </w:pPr>
    </w:p>
    <w:p w14:paraId="5B040000">
      <w:pPr>
        <w:ind w:firstLine="225" w:left="0"/>
        <w:rPr>
          <w:color w:val="000000"/>
          <w:sz w:val="24"/>
        </w:rPr>
      </w:pPr>
    </w:p>
    <w:p w14:paraId="5C040000">
      <w:pPr>
        <w:spacing w:line="360" w:lineRule="auto"/>
        <w:ind w:firstLine="709" w:left="170" w:right="57"/>
        <w:jc w:val="both"/>
        <w:rPr>
          <w:color w:val="000000"/>
          <w:sz w:val="28"/>
        </w:rPr>
      </w:pPr>
      <w:r>
        <w:rPr>
          <w:color w:val="000000"/>
          <w:sz w:val="28"/>
        </w:rPr>
        <w:t xml:space="preserve">Список </w:t>
      </w:r>
      <w:r>
        <w:rPr>
          <w:color w:val="000000"/>
          <w:sz w:val="28"/>
        </w:rPr>
        <w:t xml:space="preserve">литературы </w:t>
      </w:r>
    </w:p>
    <w:p w14:paraId="5D040000">
      <w:pPr>
        <w:spacing w:line="360" w:lineRule="auto"/>
        <w:ind w:firstLine="709" w:left="170" w:right="57"/>
        <w:jc w:val="both"/>
        <w:rPr>
          <w:sz w:val="28"/>
        </w:rPr>
      </w:pPr>
    </w:p>
    <w:p w14:paraId="5E040000">
      <w:pPr>
        <w:pStyle w:val="Style_6"/>
        <w:widowControl w:val="1"/>
        <w:numPr>
          <w:ilvl w:val="0"/>
          <w:numId w:val="5"/>
        </w:numPr>
        <w:spacing w:line="360" w:lineRule="auto"/>
        <w:ind w:firstLine="709" w:left="170" w:right="57"/>
        <w:jc w:val="both"/>
        <w:rPr>
          <w:color w:val="000000"/>
          <w:sz w:val="28"/>
        </w:rPr>
      </w:pPr>
      <w:r>
        <w:rPr>
          <w:color w:val="000000"/>
          <w:sz w:val="28"/>
        </w:rPr>
        <w:t>СП 48.13330.2011. Организация строительства. – Введ. 2011-20-05. – М.: Минрегион России, 2010. (Актуализированная редакция СНиП 12-01-2004). – 21 с.</w:t>
      </w:r>
    </w:p>
    <w:p w14:paraId="5F040000">
      <w:pPr>
        <w:pStyle w:val="Style_6"/>
        <w:widowControl w:val="1"/>
        <w:numPr>
          <w:ilvl w:val="0"/>
          <w:numId w:val="5"/>
        </w:numPr>
        <w:spacing w:line="360" w:lineRule="auto"/>
        <w:ind w:firstLine="709" w:left="170" w:right="57"/>
        <w:jc w:val="both"/>
        <w:rPr>
          <w:color w:val="000000"/>
          <w:sz w:val="28"/>
        </w:rPr>
      </w:pPr>
      <w:r>
        <w:rPr>
          <w:color w:val="000000"/>
          <w:sz w:val="28"/>
        </w:rPr>
        <w:t>СП 118.13330.2012. Общественные здания и сооружения. – Введ. 2011 – 01 – 01. – М.: Минрегион России, 2017. – 46 с. – (Система нормативных документов в строительстве).</w:t>
      </w:r>
    </w:p>
    <w:p w14:paraId="60040000">
      <w:pPr>
        <w:spacing w:line="360" w:lineRule="auto"/>
        <w:ind w:firstLine="709" w:left="170" w:right="57"/>
        <w:jc w:val="both"/>
        <w:rPr>
          <w:sz w:val="28"/>
        </w:rPr>
      </w:pPr>
      <w:r>
        <w:rPr>
          <w:sz w:val="28"/>
        </w:rPr>
        <w:t xml:space="preserve">3. </w:t>
      </w:r>
      <w:r>
        <w:rPr>
          <w:sz w:val="28"/>
        </w:rPr>
        <w:t>Аксенов, С. Е. Проектирование фундаментов зданий и сооружений : учеб. пособие : [для студентов спец. 270102.65 «Пром. и гражд. стр-во» и др.] / С. Е. Аксенов, И. Ю. Заручевных; Федер. агентство по образованию, Арханг. гос. техн. ун-т. – Архангельск : Изд-во АГТУ, 20</w:t>
      </w:r>
      <w:r>
        <w:rPr>
          <w:sz w:val="28"/>
        </w:rPr>
        <w:t>24.</w:t>
      </w:r>
    </w:p>
    <w:p w14:paraId="61040000">
      <w:pPr>
        <w:spacing w:line="360" w:lineRule="auto"/>
        <w:ind w:firstLine="709" w:left="170" w:right="57"/>
        <w:jc w:val="both"/>
        <w:rPr>
          <w:sz w:val="28"/>
        </w:rPr>
      </w:pPr>
      <w:r>
        <w:rPr>
          <w:sz w:val="28"/>
        </w:rPr>
        <w:t>4</w:t>
      </w:r>
      <w:r>
        <w:rPr>
          <w:sz w:val="28"/>
        </w:rPr>
        <w:t>.</w:t>
      </w:r>
      <w:r>
        <w:rPr>
          <w:sz w:val="28"/>
        </w:rPr>
        <w:t xml:space="preserve"> </w:t>
      </w:r>
      <w:r>
        <w:rPr>
          <w:sz w:val="28"/>
        </w:rPr>
        <w:t>Аксенов, С. Е. (сост.). Современные теплоизоляционные материалы : норматив.-справ. пособие : [для студентов спец. 270102.65 «Пром. и гражд. стр-во» и др. всех форм обучения] / Федер. агентство по образованию, Арханг. гос. техн. ун-т ; [сост. С. Е. Аксенов]. – Архангельск : Изд-во АГТУ, 20</w:t>
      </w:r>
      <w:r>
        <w:rPr>
          <w:sz w:val="28"/>
        </w:rPr>
        <w:t>24</w:t>
      </w:r>
      <w:r>
        <w:rPr>
          <w:sz w:val="28"/>
        </w:rPr>
        <w:t>. – 76 с. : ил., табл. – Библиогр.: с. 75-76</w:t>
      </w:r>
    </w:p>
    <w:p w14:paraId="62040000">
      <w:pPr>
        <w:spacing w:line="360" w:lineRule="auto"/>
        <w:ind w:firstLine="709" w:left="170" w:right="57"/>
        <w:jc w:val="both"/>
        <w:rPr>
          <w:sz w:val="28"/>
        </w:rPr>
      </w:pPr>
      <w:r>
        <w:rPr>
          <w:sz w:val="28"/>
        </w:rPr>
        <w:t xml:space="preserve">5. </w:t>
      </w:r>
      <w:r>
        <w:rPr>
          <w:sz w:val="28"/>
        </w:rPr>
        <w:t>Архитектура: учеб. для студентов вузов, обучающихся по направлению подгот. бакалавров и магистров «Строительство» и по направлению подгот. дипломир. специалистов «Строительство» / Т. Г. Маклакова [и др.] ; под ред. Т. Г. Маклаковой. – Москва : Изд-во Ассоциации строительных вузов, 20</w:t>
      </w:r>
      <w:r>
        <w:rPr>
          <w:sz w:val="28"/>
        </w:rPr>
        <w:t>2</w:t>
      </w:r>
      <w:r>
        <w:rPr>
          <w:sz w:val="28"/>
        </w:rPr>
        <w:t>4. – 464 с</w:t>
      </w:r>
    </w:p>
    <w:p w14:paraId="63040000">
      <w:pPr>
        <w:spacing w:line="360" w:lineRule="auto"/>
        <w:ind w:firstLine="709" w:left="170" w:right="57"/>
        <w:jc w:val="both"/>
        <w:rPr>
          <w:sz w:val="28"/>
        </w:rPr>
      </w:pPr>
      <w:r>
        <w:rPr>
          <w:sz w:val="28"/>
        </w:rPr>
        <w:t>6</w:t>
      </w:r>
      <w:r>
        <w:rPr>
          <w:sz w:val="28"/>
        </w:rPr>
        <w:t>.</w:t>
      </w:r>
      <w:r>
        <w:rPr>
          <w:sz w:val="28"/>
        </w:rPr>
        <w:t xml:space="preserve"> </w:t>
      </w:r>
      <w:r>
        <w:rPr>
          <w:sz w:val="28"/>
        </w:rPr>
        <w:t>Архитектура гражданских и промышленных зданий: учебник [для студентов инженер.- строит. вузов и фак. по спец. «Пром. и гражд. стр-во»] : в 5 т. / под общ. ред. В. М. Предтеченского. – Подольск : Технология, 20</w:t>
      </w:r>
      <w:r>
        <w:rPr>
          <w:sz w:val="28"/>
        </w:rPr>
        <w:t>24.</w:t>
      </w:r>
    </w:p>
    <w:p w14:paraId="64040000">
      <w:pPr>
        <w:spacing w:line="360" w:lineRule="auto"/>
        <w:ind w:firstLine="709" w:left="170" w:right="57"/>
        <w:jc w:val="both"/>
        <w:rPr>
          <w:sz w:val="28"/>
        </w:rPr>
      </w:pPr>
      <w:r>
        <w:rPr>
          <w:sz w:val="28"/>
        </w:rPr>
        <w:t>7</w:t>
      </w:r>
      <w:r>
        <w:rPr>
          <w:sz w:val="28"/>
        </w:rPr>
        <w:t>.</w:t>
      </w:r>
      <w:r>
        <w:rPr>
          <w:sz w:val="28"/>
        </w:rPr>
        <w:t xml:space="preserve">  </w:t>
      </w:r>
      <w:r>
        <w:rPr>
          <w:sz w:val="28"/>
        </w:rPr>
        <w:t>Бадьин, Г. М. Справочник строителя / Г. М. Бадьин, В. В. Стебаков. – [Москва]: АСВ, 20</w:t>
      </w:r>
      <w:r>
        <w:rPr>
          <w:sz w:val="28"/>
        </w:rPr>
        <w:t>23</w:t>
      </w:r>
      <w:r>
        <w:rPr>
          <w:sz w:val="28"/>
        </w:rPr>
        <w:t>. – 314 с. : табл., схемы</w:t>
      </w:r>
    </w:p>
    <w:p w14:paraId="65040000">
      <w:pPr>
        <w:spacing w:line="360" w:lineRule="auto"/>
        <w:ind w:firstLine="709" w:left="170" w:right="57"/>
        <w:jc w:val="both"/>
        <w:rPr>
          <w:sz w:val="28"/>
        </w:rPr>
      </w:pPr>
      <w:r>
        <w:rPr>
          <w:sz w:val="28"/>
        </w:rPr>
        <w:t>8</w:t>
      </w:r>
      <w:r>
        <w:rPr>
          <w:sz w:val="28"/>
        </w:rPr>
        <w:t>.</w:t>
      </w:r>
      <w:r>
        <w:rPr>
          <w:sz w:val="28"/>
        </w:rPr>
        <w:t xml:space="preserve">  </w:t>
      </w:r>
      <w:r>
        <w:rPr>
          <w:sz w:val="28"/>
        </w:rPr>
        <w:t xml:space="preserve">Берлинов, М. В. Основания и фундаменты: учебник / М. В. Берлинов. – </w:t>
      </w:r>
      <w:r>
        <w:rPr>
          <w:sz w:val="28"/>
        </w:rPr>
        <w:t>7</w:t>
      </w:r>
      <w:r>
        <w:rPr>
          <w:sz w:val="28"/>
        </w:rPr>
        <w:t>-е изд., испр. – Санкт-Петербург [и др.]: Лань, 20</w:t>
      </w:r>
      <w:r>
        <w:rPr>
          <w:sz w:val="28"/>
        </w:rPr>
        <w:t>24</w:t>
      </w:r>
      <w:r>
        <w:rPr>
          <w:sz w:val="28"/>
        </w:rPr>
        <w:t xml:space="preserve">. – 317, [1] с. </w:t>
      </w:r>
      <w:r>
        <w:rPr>
          <w:sz w:val="28"/>
        </w:rPr>
        <w:t>: ил., табл. – (Учебники для вузов. Специальная литература). – Библиогр.: с. 315</w:t>
      </w:r>
    </w:p>
    <w:p w14:paraId="66040000">
      <w:pPr>
        <w:spacing w:line="360" w:lineRule="auto"/>
        <w:ind w:firstLine="709" w:left="170" w:right="57"/>
        <w:jc w:val="both"/>
        <w:rPr>
          <w:sz w:val="28"/>
        </w:rPr>
      </w:pPr>
      <w:r>
        <w:rPr>
          <w:sz w:val="28"/>
        </w:rPr>
        <w:t>9</w:t>
      </w:r>
      <w:r>
        <w:rPr>
          <w:sz w:val="28"/>
        </w:rPr>
        <w:t>.</w:t>
      </w:r>
      <w:r>
        <w:rPr>
          <w:sz w:val="28"/>
        </w:rPr>
        <w:t xml:space="preserve"> </w:t>
      </w:r>
      <w:r>
        <w:rPr>
          <w:sz w:val="28"/>
        </w:rPr>
        <w:t>Васильев В. М., Исаев В. В., Панибратов Ю.П. Организация и управление в строительстве. Основные понятия и термины. - М., СПб.: Изд-во АСВ,</w:t>
      </w:r>
      <w:r>
        <w:rPr>
          <w:sz w:val="28"/>
        </w:rPr>
        <w:t xml:space="preserve"> 2024</w:t>
      </w:r>
      <w:r>
        <w:rPr>
          <w:sz w:val="28"/>
        </w:rPr>
        <w:t>.</w:t>
      </w:r>
    </w:p>
    <w:p w14:paraId="67040000">
      <w:pPr>
        <w:spacing w:line="360" w:lineRule="auto"/>
        <w:ind w:firstLine="709" w:left="170" w:right="57"/>
        <w:jc w:val="both"/>
        <w:rPr>
          <w:sz w:val="28"/>
        </w:rPr>
      </w:pPr>
      <w:r>
        <w:rPr>
          <w:sz w:val="28"/>
        </w:rPr>
        <w:t>10</w:t>
      </w:r>
      <w:r>
        <w:rPr>
          <w:sz w:val="28"/>
        </w:rPr>
        <w:t>.</w:t>
      </w:r>
      <w:r>
        <w:rPr>
          <w:sz w:val="28"/>
        </w:rPr>
        <w:t xml:space="preserve"> </w:t>
      </w:r>
      <w:r>
        <w:rPr>
          <w:sz w:val="28"/>
        </w:rPr>
        <w:t>Головнев С.Г. Производство бетонных работ в зимних условиях. Обеспечение качества и эффективность: учебное пособие/ Головнев С.Г., Красный Ю.М., Красный Д.Ю.- Электрон. Текстовые данные.- М.: Инфра-Инженерия, 20</w:t>
      </w:r>
      <w:r>
        <w:rPr>
          <w:sz w:val="28"/>
        </w:rPr>
        <w:t>24</w:t>
      </w:r>
      <w:r>
        <w:rPr>
          <w:sz w:val="28"/>
        </w:rPr>
        <w:t>.- 336с.</w:t>
      </w:r>
    </w:p>
    <w:p w14:paraId="68040000">
      <w:pPr>
        <w:spacing w:line="360" w:lineRule="auto"/>
        <w:ind w:firstLine="709" w:left="170" w:right="57"/>
        <w:jc w:val="both"/>
        <w:rPr>
          <w:sz w:val="28"/>
        </w:rPr>
      </w:pPr>
      <w:r>
        <w:rPr>
          <w:sz w:val="28"/>
        </w:rPr>
        <w:t>11</w:t>
      </w:r>
      <w:r>
        <w:rPr>
          <w:sz w:val="28"/>
        </w:rPr>
        <w:t>.</w:t>
      </w:r>
      <w:r>
        <w:rPr>
          <w:sz w:val="28"/>
        </w:rPr>
        <w:t xml:space="preserve"> </w:t>
      </w:r>
      <w:r>
        <w:rPr>
          <w:sz w:val="28"/>
        </w:rPr>
        <w:t>Дятков С.В. Архитектура промышленных зданий: учебник для вузов/ С.В.Дятков, А.П.Михеев.- 4-е изд., перераб. и доп. – М.: АСВ, 20</w:t>
      </w:r>
      <w:r>
        <w:rPr>
          <w:sz w:val="28"/>
        </w:rPr>
        <w:t>24.</w:t>
      </w:r>
      <w:r>
        <w:rPr>
          <w:sz w:val="28"/>
        </w:rPr>
        <w:t xml:space="preserve"> – 552с.</w:t>
      </w:r>
    </w:p>
    <w:p w14:paraId="69040000">
      <w:pPr>
        <w:spacing w:line="360" w:lineRule="auto"/>
        <w:ind w:firstLine="709" w:left="170" w:right="57"/>
        <w:jc w:val="both"/>
        <w:rPr>
          <w:sz w:val="28"/>
        </w:rPr>
      </w:pPr>
      <w:r>
        <w:rPr>
          <w:sz w:val="28"/>
        </w:rPr>
        <w:t>1</w:t>
      </w:r>
      <w:r>
        <w:rPr>
          <w:sz w:val="28"/>
        </w:rPr>
        <w:t>2.</w:t>
      </w:r>
      <w:r>
        <w:rPr>
          <w:sz w:val="28"/>
        </w:rPr>
        <w:t xml:space="preserve"> Конструкции гражданских зданий: учебник для вузов/ Т.Г.Маклакова, С.М.Нанасова; под ред. Т.Г.Маклаковой. – 3-е изд., доп. и перераб. – М.: АСВ, 20</w:t>
      </w:r>
      <w:r>
        <w:rPr>
          <w:sz w:val="28"/>
        </w:rPr>
        <w:t>24</w:t>
      </w:r>
      <w:r>
        <w:rPr>
          <w:sz w:val="28"/>
        </w:rPr>
        <w:t>.  – 296с.</w:t>
      </w:r>
    </w:p>
    <w:p w14:paraId="6A040000">
      <w:pPr>
        <w:spacing w:line="360" w:lineRule="auto"/>
        <w:ind w:firstLine="709" w:left="170" w:right="57"/>
        <w:jc w:val="both"/>
        <w:rPr>
          <w:color w:val="000000"/>
          <w:sz w:val="28"/>
        </w:rPr>
      </w:pPr>
      <w:r>
        <w:rPr>
          <w:color w:val="000000"/>
          <w:sz w:val="28"/>
        </w:rPr>
        <w:t xml:space="preserve">13.  </w:t>
      </w:r>
      <w:r>
        <w:rPr>
          <w:color w:val="000000"/>
          <w:sz w:val="28"/>
        </w:rPr>
        <w:t>Кирнев А. Д. Организация в строительстве [Электронный ресурс] : курсовое и дипломное проектирование: учеб. пособие / А. Д. Кирнев. - Изд. 2-е, перераб. и доп. - Санкт-Петербург : Лань, 202</w:t>
      </w:r>
      <w:r>
        <w:rPr>
          <w:color w:val="000000"/>
          <w:sz w:val="28"/>
        </w:rPr>
        <w:t>4</w:t>
      </w:r>
      <w:r>
        <w:rPr>
          <w:color w:val="000000"/>
          <w:sz w:val="28"/>
        </w:rPr>
        <w:t>. - 528 с.: ил. - (Учебники для вузов. Специальная литература). - ISBN 978-5-8114-1358-4.</w:t>
      </w:r>
    </w:p>
    <w:p w14:paraId="6B040000">
      <w:pPr>
        <w:spacing w:line="360" w:lineRule="auto"/>
        <w:ind w:firstLine="709" w:left="170" w:right="57"/>
        <w:jc w:val="both"/>
        <w:rPr>
          <w:color w:val="000000"/>
          <w:sz w:val="28"/>
        </w:rPr>
      </w:pPr>
      <w:r>
        <w:rPr>
          <w:color w:val="000000"/>
          <w:sz w:val="28"/>
        </w:rPr>
        <w:t xml:space="preserve">14. </w:t>
      </w:r>
      <w:r>
        <w:rPr>
          <w:color w:val="000000"/>
          <w:sz w:val="28"/>
        </w:rPr>
        <w:t>Цай Т. Н. Строительные конструкции [Электронный ресурс]: железобетонные конструкции: учебник / Т. Н. Цай. - Изд. 3-е, стер. - Санкт-Петербург: Лань, 20</w:t>
      </w:r>
      <w:r>
        <w:rPr>
          <w:color w:val="000000"/>
          <w:sz w:val="28"/>
        </w:rPr>
        <w:t>24</w:t>
      </w:r>
      <w:r>
        <w:rPr>
          <w:color w:val="000000"/>
          <w:sz w:val="28"/>
        </w:rPr>
        <w:t>. - 464 с.: ил. - (Учебники для вузов. Специальная литература). - ISBN 978-5-8114-1314-0.</w:t>
      </w:r>
    </w:p>
    <w:p w14:paraId="6C040000">
      <w:pPr>
        <w:spacing w:line="360" w:lineRule="auto"/>
        <w:ind w:firstLine="709" w:left="170" w:right="57"/>
        <w:jc w:val="both"/>
        <w:rPr>
          <w:color w:val="000000"/>
          <w:sz w:val="28"/>
        </w:rPr>
      </w:pPr>
      <w:r>
        <w:rPr>
          <w:color w:val="000000"/>
          <w:sz w:val="28"/>
        </w:rPr>
        <w:t xml:space="preserve">15. </w:t>
      </w:r>
      <w:r>
        <w:rPr>
          <w:color w:val="000000"/>
          <w:sz w:val="28"/>
        </w:rPr>
        <w:t>Чернышёва Е. В.  Производство строительных работ [Электронный ресурс] : учеб. пособие / Е. В. Чернышёва. - Белгород : БГТУ, 20</w:t>
      </w:r>
      <w:r>
        <w:rPr>
          <w:color w:val="000000"/>
          <w:sz w:val="28"/>
        </w:rPr>
        <w:t>24</w:t>
      </w:r>
      <w:r>
        <w:rPr>
          <w:color w:val="000000"/>
          <w:sz w:val="28"/>
        </w:rPr>
        <w:t>. - 233 с.</w:t>
      </w:r>
    </w:p>
    <w:p w14:paraId="6D040000">
      <w:pPr>
        <w:spacing w:line="360" w:lineRule="auto"/>
        <w:ind w:firstLine="709" w:left="170" w:right="57"/>
        <w:jc w:val="both"/>
        <w:rPr>
          <w:color w:val="000000"/>
          <w:sz w:val="28"/>
        </w:rPr>
      </w:pPr>
    </w:p>
    <w:p w14:paraId="6E040000">
      <w:pPr>
        <w:widowControl w:val="1"/>
        <w:ind/>
        <w:rPr>
          <w:color w:val="000000"/>
          <w:spacing w:val="-2"/>
          <w:sz w:val="28"/>
        </w:rPr>
      </w:pPr>
      <w:r>
        <w:rPr>
          <w:color w:val="000000"/>
          <w:spacing w:val="-2"/>
          <w:sz w:val="28"/>
        </w:rPr>
        <w:t>Обучающийся:</w:t>
      </w:r>
    </w:p>
    <w:p w14:paraId="6F040000">
      <w:pPr>
        <w:widowControl w:val="1"/>
        <w:ind/>
        <w:rPr>
          <w:sz w:val="28"/>
        </w:rPr>
      </w:pPr>
      <w:r>
        <w:rPr>
          <w:sz w:val="28"/>
        </w:rPr>
        <w:t xml:space="preserve">                                                          ____________  ______________________           </w:t>
      </w:r>
    </w:p>
    <w:p w14:paraId="70040000">
      <w:pPr>
        <w:widowControl w:val="1"/>
        <w:ind/>
        <w:rPr>
          <w:sz w:val="16"/>
        </w:rPr>
      </w:pPr>
      <w:r>
        <w:rPr>
          <w:sz w:val="16"/>
        </w:rPr>
        <w:t xml:space="preserve">                                                                                                                   Подпись                                    ФИО обучающегося</w:t>
      </w:r>
    </w:p>
    <w:p w14:paraId="71040000">
      <w:pPr>
        <w:spacing w:line="360" w:lineRule="auto"/>
        <w:ind/>
        <w:rPr/>
      </w:pPr>
      <w:r>
        <w:rPr>
          <w:color w:val="000000"/>
          <w:spacing w:val="-4"/>
          <w:sz w:val="28"/>
        </w:rPr>
        <w:t>«___» ______________20___ г.</w:t>
      </w:r>
    </w:p>
    <w:p w14:paraId="72040000">
      <w:pPr>
        <w:spacing w:line="360" w:lineRule="auto"/>
        <w:ind w:firstLine="709" w:left="170" w:right="57"/>
        <w:jc w:val="both"/>
        <w:rPr>
          <w:sz w:val="28"/>
        </w:rPr>
      </w:pPr>
    </w:p>
    <w:p w14:paraId="73040000">
      <w:pPr>
        <w:pageBreakBefore w:val="1"/>
        <w:widowControl w:val="1"/>
        <w:spacing w:line="360" w:lineRule="auto"/>
        <w:ind/>
        <w:jc w:val="center"/>
        <w:rPr>
          <w:b w:val="1"/>
          <w:sz w:val="28"/>
        </w:rPr>
      </w:pPr>
      <w:r>
        <w:rPr>
          <w:b w:val="1"/>
          <w:sz w:val="28"/>
        </w:rPr>
        <w:t>Раздел 3. Основные результаты выполнения задания на практику</w:t>
      </w:r>
    </w:p>
    <w:p w14:paraId="74040000">
      <w:pPr>
        <w:keepNext w:val="1"/>
        <w:widowControl w:val="1"/>
        <w:spacing w:line="360" w:lineRule="auto"/>
        <w:ind w:firstLine="567" w:left="0"/>
        <w:jc w:val="both"/>
        <w:rPr>
          <w:sz w:val="28"/>
        </w:rPr>
      </w:pPr>
      <w:r>
        <w:rPr>
          <w:sz w:val="28"/>
        </w:rPr>
        <w:t>В этом разделе обучающийся описывает результаты аналитической работы и результаты решения задач по каждому из пунктов задания на практику.</w:t>
      </w:r>
    </w:p>
    <w:p w14:paraId="75040000">
      <w:pPr>
        <w:keepNext w:val="1"/>
        <w:widowControl w:val="1"/>
        <w:spacing w:line="360" w:lineRule="auto"/>
        <w:ind w:firstLine="567" w:left="0"/>
        <w:jc w:val="both"/>
        <w:rPr>
          <w:sz w:val="28"/>
        </w:rPr>
      </w:pPr>
      <w:r>
        <w:rPr>
          <w:sz w:val="28"/>
        </w:rPr>
        <w:t>Текст в таблице набирается шрифтом TimesNewRoman, размер 12, оформление – обычное, межстрочный интервал – одинарный, отступ первой строки абзаца – нет.</w:t>
      </w:r>
    </w:p>
    <w:tbl>
      <w:tblPr>
        <w:tblStyle w:val="Style_3"/>
        <w:tblLayout w:type="fixed"/>
      </w:tblPr>
      <w:tblGrid>
        <w:gridCol w:w="1034"/>
        <w:gridCol w:w="8362"/>
      </w:tblGrid>
      <w:tr>
        <w:trPr>
          <w:trHeight w:hRule="exact" w:val="839"/>
        </w:trPr>
        <w:tc>
          <w:tcPr>
            <w:tcW w:type="dxa" w:w="1034"/>
          </w:tcPr>
          <w:p w14:paraId="76040000">
            <w:pPr>
              <w:widowControl w:val="1"/>
              <w:spacing w:line="252" w:lineRule="auto"/>
              <w:ind/>
              <w:jc w:val="center"/>
              <w:rPr>
                <w:b w:val="1"/>
                <w:color w:val="000066"/>
                <w:sz w:val="24"/>
              </w:rPr>
            </w:pPr>
            <w:r>
              <w:rPr>
                <w:b w:val="1"/>
                <w:color w:val="000000"/>
                <w:spacing w:val="11"/>
                <w:sz w:val="24"/>
              </w:rPr>
              <w:t>№п/п</w:t>
            </w:r>
          </w:p>
        </w:tc>
        <w:tc>
          <w:tcPr>
            <w:tcW w:type="dxa" w:w="8362"/>
          </w:tcPr>
          <w:p w14:paraId="77040000">
            <w:pPr>
              <w:widowControl w:val="1"/>
              <w:spacing w:line="252" w:lineRule="auto"/>
              <w:ind/>
              <w:jc w:val="center"/>
              <w:rPr>
                <w:b w:val="1"/>
                <w:color w:val="000000"/>
                <w:spacing w:val="3"/>
                <w:sz w:val="24"/>
              </w:rPr>
            </w:pPr>
            <w:r>
              <w:rPr>
                <w:b w:val="1"/>
                <w:color w:val="000000"/>
                <w:spacing w:val="2"/>
                <w:sz w:val="24"/>
              </w:rPr>
              <w:t>Результаты выполнения задания по практике</w:t>
            </w:r>
          </w:p>
        </w:tc>
      </w:tr>
      <w:tr>
        <w:trPr>
          <w:trHeight w:hRule="atLeast" w:val="19"/>
        </w:trPr>
        <w:tc>
          <w:tcPr>
            <w:tcW w:type="dxa" w:w="1034"/>
          </w:tcPr>
          <w:p w14:paraId="78040000">
            <w:pPr>
              <w:widowControl w:val="1"/>
              <w:ind/>
              <w:contextualSpacing w:val="1"/>
              <w:jc w:val="both"/>
              <w:rPr>
                <w:sz w:val="24"/>
              </w:rPr>
            </w:pPr>
            <w:r>
              <w:rPr>
                <w:sz w:val="24"/>
              </w:rPr>
              <w:t>1</w:t>
            </w:r>
          </w:p>
        </w:tc>
        <w:tc>
          <w:tcPr>
            <w:tcW w:type="dxa" w:w="8362"/>
          </w:tcPr>
          <w:p w14:paraId="79040000">
            <w:pPr>
              <w:widowControl w:val="1"/>
              <w:ind w:right="31"/>
              <w:contextualSpacing w:val="1"/>
              <w:jc w:val="both"/>
              <w:rPr>
                <w:sz w:val="24"/>
              </w:rPr>
            </w:pPr>
            <w:r>
              <w:rPr>
                <w:sz w:val="24"/>
              </w:rPr>
              <w:t>Пройден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w:t>
            </w:r>
            <w:r>
              <w:rPr>
                <w:sz w:val="24"/>
              </w:rPr>
              <w:t xml:space="preserve"> в</w:t>
            </w:r>
            <w:r>
              <w:rPr>
                <w:sz w:val="24"/>
              </w:rPr>
              <w:t xml:space="preserve"> ООО «СДМ Проект»</w:t>
            </w:r>
            <w:r>
              <w:rPr>
                <w:sz w:val="24"/>
                <w:highlight w:val="white"/>
              </w:rPr>
              <w:t xml:space="preserve">. </w:t>
            </w:r>
            <w:r>
              <w:rPr>
                <w:sz w:val="24"/>
              </w:rPr>
              <w:t>Прове</w:t>
            </w:r>
            <w:r>
              <w:rPr>
                <w:sz w:val="24"/>
              </w:rPr>
              <w:t>ден</w:t>
            </w:r>
            <w:r>
              <w:rPr>
                <w:sz w:val="24"/>
              </w:rPr>
              <w:t xml:space="preserve"> анализ современного состояния научной проблемы, сформирова</w:t>
            </w:r>
            <w:r>
              <w:rPr>
                <w:sz w:val="24"/>
              </w:rPr>
              <w:t xml:space="preserve">н </w:t>
            </w:r>
            <w:r>
              <w:rPr>
                <w:sz w:val="24"/>
              </w:rPr>
              <w:t xml:space="preserve"> библиографический список литературных источников.</w:t>
            </w:r>
            <w:r>
              <w:rPr>
                <w:sz w:val="24"/>
              </w:rPr>
              <w:t xml:space="preserve"> </w:t>
            </w:r>
            <w:r>
              <w:rPr>
                <w:sz w:val="24"/>
              </w:rPr>
              <w:t>Изуч</w:t>
            </w:r>
            <w:r>
              <w:rPr>
                <w:sz w:val="24"/>
              </w:rPr>
              <w:t>ен</w:t>
            </w:r>
            <w:r>
              <w:rPr>
                <w:sz w:val="24"/>
              </w:rPr>
              <w:t xml:space="preserve"> и систематизирова</w:t>
            </w:r>
            <w:r>
              <w:rPr>
                <w:sz w:val="24"/>
              </w:rPr>
              <w:t>н</w:t>
            </w:r>
            <w:r>
              <w:rPr>
                <w:sz w:val="24"/>
              </w:rPr>
              <w:t xml:space="preserve"> отечественный и зарубежный опыт решения научно-технических задач в выбранной области строительства и жилищно-коммунального хозяйства.</w:t>
            </w:r>
            <w:r>
              <w:rPr>
                <w:sz w:val="24"/>
              </w:rPr>
              <w:t xml:space="preserve"> </w:t>
            </w:r>
            <w:r>
              <w:rPr>
                <w:sz w:val="24"/>
              </w:rPr>
              <w:t>Сформулирова</w:t>
            </w:r>
            <w:r>
              <w:rPr>
                <w:sz w:val="24"/>
              </w:rPr>
              <w:t>ны</w:t>
            </w:r>
            <w:r>
              <w:rPr>
                <w:sz w:val="24"/>
              </w:rPr>
              <w:t xml:space="preserve"> цель, задачи, объект и предмет собственного научного исследования в рамках практики, согласовав их с руководителем</w:t>
            </w:r>
            <w:r>
              <w:rPr>
                <w:sz w:val="24"/>
                <w:highlight w:val="white"/>
              </w:rPr>
              <w:t xml:space="preserve"> </w:t>
            </w:r>
            <w:r>
              <w:rPr>
                <w:sz w:val="24"/>
              </w:rPr>
              <w:t>ООО «СДМ Проект»</w:t>
            </w:r>
          </w:p>
        </w:tc>
      </w:tr>
      <w:tr>
        <w:trPr>
          <w:trHeight w:hRule="atLeast" w:val="19"/>
        </w:trPr>
        <w:tc>
          <w:tcPr>
            <w:tcW w:type="dxa" w:w="1034"/>
          </w:tcPr>
          <w:p w14:paraId="7A040000">
            <w:pPr>
              <w:widowControl w:val="1"/>
              <w:ind/>
              <w:contextualSpacing w:val="1"/>
              <w:jc w:val="both"/>
              <w:rPr>
                <w:sz w:val="24"/>
              </w:rPr>
            </w:pPr>
            <w:r>
              <w:rPr>
                <w:sz w:val="24"/>
              </w:rPr>
              <w:t>2</w:t>
            </w:r>
          </w:p>
        </w:tc>
        <w:tc>
          <w:tcPr>
            <w:tcW w:type="dxa" w:w="8362"/>
          </w:tcPr>
          <w:p w14:paraId="7B040000">
            <w:pPr>
              <w:widowControl w:val="1"/>
              <w:ind w:right="31"/>
              <w:contextualSpacing w:val="1"/>
              <w:jc w:val="both"/>
              <w:rPr>
                <w:sz w:val="24"/>
              </w:rPr>
            </w:pPr>
            <w:r>
              <w:rPr>
                <w:sz w:val="24"/>
              </w:rPr>
              <w:t>Выбра</w:t>
            </w:r>
            <w:r>
              <w:rPr>
                <w:sz w:val="24"/>
              </w:rPr>
              <w:t>н</w:t>
            </w:r>
            <w:r>
              <w:rPr>
                <w:sz w:val="24"/>
              </w:rPr>
              <w:t xml:space="preserve"> и обоснова</w:t>
            </w:r>
            <w:r>
              <w:rPr>
                <w:sz w:val="24"/>
              </w:rPr>
              <w:t>н</w:t>
            </w:r>
            <w:r>
              <w:rPr>
                <w:sz w:val="24"/>
              </w:rPr>
              <w:t xml:space="preserve"> комплекс теоретических и экспериментальных методов исследования, наиболее соответствующих профилю избранной темы.</w:t>
            </w:r>
            <w:r>
              <w:rPr>
                <w:sz w:val="24"/>
              </w:rPr>
              <w:t xml:space="preserve"> </w:t>
            </w:r>
            <w:r>
              <w:rPr>
                <w:sz w:val="24"/>
              </w:rPr>
              <w:t>Разработа</w:t>
            </w:r>
            <w:r>
              <w:rPr>
                <w:sz w:val="24"/>
              </w:rPr>
              <w:t>на</w:t>
            </w:r>
            <w:r>
              <w:rPr>
                <w:sz w:val="24"/>
              </w:rPr>
              <w:t xml:space="preserve"> программ</w:t>
            </w:r>
            <w:r>
              <w:rPr>
                <w:sz w:val="24"/>
              </w:rPr>
              <w:t>а</w:t>
            </w:r>
            <w:r>
              <w:rPr>
                <w:sz w:val="24"/>
              </w:rPr>
              <w:t xml:space="preserve"> и методик</w:t>
            </w:r>
            <w:r>
              <w:rPr>
                <w:sz w:val="24"/>
              </w:rPr>
              <w:t>а</w:t>
            </w:r>
            <w:r>
              <w:rPr>
                <w:sz w:val="24"/>
              </w:rPr>
              <w:t xml:space="preserve"> проведения эксперимента (или численного моделирования), направленного на решение поставленной научно-технической задачи</w:t>
            </w:r>
            <w:r>
              <w:rPr>
                <w:sz w:val="24"/>
              </w:rPr>
              <w:t xml:space="preserve"> ООО «СДМ Проект»</w:t>
            </w:r>
            <w:r>
              <w:rPr>
                <w:sz w:val="24"/>
              </w:rPr>
              <w:t>.</w:t>
            </w:r>
            <w:r>
              <w:rPr>
                <w:sz w:val="24"/>
              </w:rPr>
              <w:t xml:space="preserve"> </w:t>
            </w:r>
            <w:r>
              <w:rPr>
                <w:sz w:val="24"/>
              </w:rPr>
              <w:t>Собра</w:t>
            </w:r>
            <w:r>
              <w:rPr>
                <w:sz w:val="24"/>
              </w:rPr>
              <w:t>ны</w:t>
            </w:r>
            <w:r>
              <w:rPr>
                <w:sz w:val="24"/>
              </w:rPr>
              <w:t xml:space="preserve"> и обработа</w:t>
            </w:r>
            <w:r>
              <w:rPr>
                <w:sz w:val="24"/>
              </w:rPr>
              <w:t>ны</w:t>
            </w:r>
            <w:r>
              <w:rPr>
                <w:sz w:val="24"/>
              </w:rPr>
              <w:t xml:space="preserve"> исходные данные (нормативные, проектные, экспериментальные) для проведения расчетов и анализа в рамках научного исследования</w:t>
            </w:r>
            <w:r>
              <w:rPr>
                <w:sz w:val="24"/>
                <w:highlight w:val="white"/>
              </w:rPr>
              <w:t xml:space="preserve"> </w:t>
            </w:r>
            <w:r>
              <w:rPr>
                <w:sz w:val="24"/>
                <w:highlight w:val="white"/>
              </w:rPr>
              <w:t xml:space="preserve">в </w:t>
            </w:r>
            <w:r>
              <w:rPr>
                <w:sz w:val="24"/>
              </w:rPr>
              <w:t>ООО «СДМ Проект»</w:t>
            </w:r>
          </w:p>
        </w:tc>
      </w:tr>
      <w:tr>
        <w:trPr>
          <w:trHeight w:hRule="atLeast" w:val="19"/>
        </w:trPr>
        <w:tc>
          <w:tcPr>
            <w:tcW w:type="dxa" w:w="1034"/>
          </w:tcPr>
          <w:p w14:paraId="7C040000">
            <w:pPr>
              <w:widowControl w:val="1"/>
              <w:ind/>
              <w:contextualSpacing w:val="1"/>
              <w:jc w:val="both"/>
              <w:rPr>
                <w:sz w:val="24"/>
              </w:rPr>
            </w:pPr>
            <w:r>
              <w:rPr>
                <w:sz w:val="24"/>
              </w:rPr>
              <w:t>3</w:t>
            </w:r>
          </w:p>
        </w:tc>
        <w:tc>
          <w:tcPr>
            <w:tcW w:type="dxa" w:w="8362"/>
          </w:tcPr>
          <w:p w14:paraId="7D040000">
            <w:pPr>
              <w:widowControl w:val="1"/>
              <w:ind w:right="31"/>
              <w:contextualSpacing w:val="1"/>
              <w:jc w:val="both"/>
              <w:rPr>
                <w:sz w:val="24"/>
              </w:rPr>
            </w:pPr>
            <w:r>
              <w:rPr>
                <w:sz w:val="24"/>
              </w:rPr>
              <w:t>Выполн</w:t>
            </w:r>
            <w:r>
              <w:rPr>
                <w:sz w:val="24"/>
              </w:rPr>
              <w:t xml:space="preserve">ена </w:t>
            </w:r>
            <w:r>
              <w:rPr>
                <w:sz w:val="24"/>
              </w:rPr>
              <w:t xml:space="preserve"> расчетно-аналитическ</w:t>
            </w:r>
            <w:r>
              <w:rPr>
                <w:sz w:val="24"/>
              </w:rPr>
              <w:t xml:space="preserve">ая </w:t>
            </w:r>
            <w:r>
              <w:rPr>
                <w:sz w:val="24"/>
              </w:rPr>
              <w:t xml:space="preserve"> часть исследования с применением специализированного программного обеспечения</w:t>
            </w:r>
            <w:r>
              <w:rPr>
                <w:sz w:val="24"/>
                <w:highlight w:val="white"/>
              </w:rPr>
              <w:t xml:space="preserve"> </w:t>
            </w:r>
            <w:r>
              <w:rPr>
                <w:sz w:val="24"/>
                <w:highlight w:val="white"/>
              </w:rPr>
              <w:t>в</w:t>
            </w:r>
            <w:r>
              <w:rPr>
                <w:sz w:val="24"/>
              </w:rPr>
              <w:t xml:space="preserve"> ООО «СДМ Проект»</w:t>
            </w:r>
            <w:r>
              <w:rPr>
                <w:sz w:val="24"/>
              </w:rPr>
              <w:t>.</w:t>
            </w:r>
            <w:r>
              <w:rPr>
                <w:sz w:val="24"/>
              </w:rPr>
              <w:t xml:space="preserve"> </w:t>
            </w:r>
            <w:r>
              <w:rPr>
                <w:sz w:val="24"/>
              </w:rPr>
              <w:t>Прове</w:t>
            </w:r>
            <w:r>
              <w:rPr>
                <w:sz w:val="24"/>
              </w:rPr>
              <w:t xml:space="preserve">ден </w:t>
            </w:r>
            <w:r>
              <w:rPr>
                <w:sz w:val="24"/>
              </w:rPr>
              <w:t xml:space="preserve"> анализ </w:t>
            </w:r>
            <w:r>
              <w:rPr>
                <w:sz w:val="24"/>
              </w:rPr>
              <w:t>полученных результатов</w:t>
            </w:r>
            <w:r>
              <w:rPr>
                <w:sz w:val="24"/>
                <w:highlight w:val="white"/>
              </w:rPr>
              <w:t xml:space="preserve"> </w:t>
            </w:r>
            <w:r>
              <w:rPr>
                <w:sz w:val="24"/>
                <w:highlight w:val="white"/>
              </w:rPr>
              <w:t>в</w:t>
            </w:r>
            <w:r>
              <w:rPr>
                <w:sz w:val="24"/>
              </w:rPr>
              <w:t xml:space="preserve"> ООО «СДМ Проект»</w:t>
            </w:r>
            <w:r>
              <w:rPr>
                <w:sz w:val="24"/>
              </w:rPr>
              <w:t xml:space="preserve">, оценка </w:t>
            </w:r>
            <w:r>
              <w:rPr>
                <w:sz w:val="24"/>
              </w:rPr>
              <w:t xml:space="preserve"> их достоверность и сопоставить с данными других исследований.</w:t>
            </w:r>
            <w:r>
              <w:rPr>
                <w:sz w:val="24"/>
              </w:rPr>
              <w:t xml:space="preserve"> </w:t>
            </w:r>
            <w:r>
              <w:rPr>
                <w:sz w:val="24"/>
              </w:rPr>
              <w:t>Определ</w:t>
            </w:r>
            <w:r>
              <w:rPr>
                <w:sz w:val="24"/>
              </w:rPr>
              <w:t>ены</w:t>
            </w:r>
            <w:r>
              <w:rPr>
                <w:sz w:val="24"/>
              </w:rPr>
              <w:t xml:space="preserve"> возможные сферы практического применения результатов проведенного научного исследования в строительной отрасли и жилищно-коммунальном хозяйстве</w:t>
            </w:r>
            <w:r>
              <w:rPr>
                <w:sz w:val="24"/>
              </w:rPr>
              <w:t xml:space="preserve"> ООО «СДМ Проект»</w:t>
            </w:r>
            <w:r>
              <w:rPr>
                <w:sz w:val="24"/>
              </w:rPr>
              <w:t>.</w:t>
            </w:r>
            <w:r>
              <w:rPr>
                <w:sz w:val="24"/>
              </w:rPr>
              <w:t xml:space="preserve"> </w:t>
            </w:r>
            <w:r>
              <w:rPr>
                <w:sz w:val="24"/>
              </w:rPr>
              <w:t>Оцен</w:t>
            </w:r>
            <w:r>
              <w:rPr>
                <w:sz w:val="24"/>
              </w:rPr>
              <w:t>ка</w:t>
            </w:r>
            <w:r>
              <w:rPr>
                <w:sz w:val="24"/>
              </w:rPr>
              <w:t xml:space="preserve"> технико-экономическ</w:t>
            </w:r>
            <w:r>
              <w:rPr>
                <w:sz w:val="24"/>
              </w:rPr>
              <w:t xml:space="preserve">ой </w:t>
            </w:r>
            <w:r>
              <w:rPr>
                <w:sz w:val="24"/>
              </w:rPr>
              <w:t xml:space="preserve"> эффективность или инновационный потенциал предлагаемых решений и разработок</w:t>
            </w:r>
            <w:r>
              <w:rPr>
                <w:sz w:val="24"/>
                <w:highlight w:val="white"/>
              </w:rPr>
              <w:t xml:space="preserve"> </w:t>
            </w:r>
            <w:r>
              <w:rPr>
                <w:sz w:val="24"/>
                <w:highlight w:val="white"/>
              </w:rPr>
              <w:t xml:space="preserve"> </w:t>
            </w:r>
            <w:r>
              <w:rPr>
                <w:sz w:val="24"/>
              </w:rPr>
              <w:t>ООО «СДМ Проект»</w:t>
            </w:r>
            <w:r>
              <w:rPr>
                <w:sz w:val="24"/>
              </w:rPr>
              <w:t>.</w:t>
            </w:r>
          </w:p>
        </w:tc>
      </w:tr>
      <w:tr>
        <w:trPr>
          <w:trHeight w:hRule="atLeast" w:val="19"/>
        </w:trPr>
        <w:tc>
          <w:tcPr>
            <w:tcW w:type="dxa" w:w="1034"/>
          </w:tcPr>
          <w:p w14:paraId="7E040000">
            <w:pPr>
              <w:widowControl w:val="1"/>
              <w:ind/>
              <w:contextualSpacing w:val="1"/>
              <w:jc w:val="both"/>
              <w:rPr>
                <w:sz w:val="24"/>
              </w:rPr>
            </w:pPr>
            <w:r>
              <w:rPr>
                <w:sz w:val="24"/>
              </w:rPr>
              <w:t>4</w:t>
            </w:r>
          </w:p>
        </w:tc>
        <w:tc>
          <w:tcPr>
            <w:tcW w:type="dxa" w:w="8362"/>
          </w:tcPr>
          <w:p w14:paraId="7F040000">
            <w:pPr>
              <w:widowControl w:val="1"/>
              <w:ind w:right="31"/>
              <w:contextualSpacing w:val="1"/>
              <w:jc w:val="both"/>
              <w:rPr>
                <w:sz w:val="24"/>
              </w:rPr>
            </w:pPr>
            <w:r>
              <w:rPr>
                <w:sz w:val="24"/>
              </w:rPr>
              <w:t>У</w:t>
            </w:r>
            <w:r>
              <w:rPr>
                <w:sz w:val="24"/>
              </w:rPr>
              <w:t>частие в работе научного подразделения организации</w:t>
            </w:r>
            <w:r>
              <w:rPr>
                <w:sz w:val="24"/>
              </w:rPr>
              <w:t xml:space="preserve"> ООО «СДМ Проект»</w:t>
            </w:r>
            <w:r>
              <w:rPr>
                <w:sz w:val="24"/>
              </w:rPr>
              <w:t xml:space="preserve"> (лаборатории, отдела НИОКР), ознаком</w:t>
            </w:r>
            <w:r>
              <w:rPr>
                <w:sz w:val="24"/>
              </w:rPr>
              <w:t>ление</w:t>
            </w:r>
            <w:r>
              <w:rPr>
                <w:sz w:val="24"/>
              </w:rPr>
              <w:t xml:space="preserve"> с его техническим оснащением и текущими проектами</w:t>
            </w:r>
            <w:r>
              <w:rPr>
                <w:sz w:val="24"/>
              </w:rPr>
              <w:t xml:space="preserve"> ООО «СДМ Проект»</w:t>
            </w:r>
            <w:r>
              <w:rPr>
                <w:sz w:val="24"/>
              </w:rPr>
              <w:t>.</w:t>
            </w:r>
            <w:r>
              <w:rPr>
                <w:sz w:val="24"/>
              </w:rPr>
              <w:t xml:space="preserve"> </w:t>
            </w:r>
            <w:r>
              <w:rPr>
                <w:sz w:val="24"/>
              </w:rPr>
              <w:t>Подготов</w:t>
            </w:r>
            <w:r>
              <w:rPr>
                <w:sz w:val="24"/>
              </w:rPr>
              <w:t>лен</w:t>
            </w:r>
            <w:r>
              <w:rPr>
                <w:sz w:val="24"/>
              </w:rPr>
              <w:t xml:space="preserve"> раздел научно-исследовательского отчета по практике, содержащий описание проведенной работы, полученные результаты и их интерпретацию</w:t>
            </w:r>
            <w:r>
              <w:rPr>
                <w:sz w:val="24"/>
                <w:highlight w:val="white"/>
              </w:rPr>
              <w:t xml:space="preserve"> </w:t>
            </w:r>
            <w:r>
              <w:rPr>
                <w:sz w:val="24"/>
                <w:highlight w:val="white"/>
              </w:rPr>
              <w:t>в</w:t>
            </w:r>
            <w:r>
              <w:rPr>
                <w:sz w:val="24"/>
              </w:rPr>
              <w:t xml:space="preserve"> ООО «СДМ Проект»</w:t>
            </w:r>
            <w:r>
              <w:rPr>
                <w:sz w:val="24"/>
              </w:rPr>
              <w:t>.</w:t>
            </w:r>
            <w:r>
              <w:rPr>
                <w:sz w:val="24"/>
              </w:rPr>
              <w:t xml:space="preserve"> </w:t>
            </w:r>
            <w:r>
              <w:rPr>
                <w:sz w:val="24"/>
              </w:rPr>
              <w:t>Сформулирова</w:t>
            </w:r>
            <w:r>
              <w:rPr>
                <w:sz w:val="24"/>
              </w:rPr>
              <w:t>ны</w:t>
            </w:r>
            <w:r>
              <w:rPr>
                <w:sz w:val="24"/>
              </w:rPr>
              <w:t xml:space="preserve"> выводы и разработа</w:t>
            </w:r>
            <w:r>
              <w:rPr>
                <w:sz w:val="24"/>
              </w:rPr>
              <w:t>ны</w:t>
            </w:r>
            <w:r>
              <w:rPr>
                <w:sz w:val="24"/>
              </w:rPr>
              <w:t xml:space="preserve"> практические рекомендации по результатам выполненного исследования</w:t>
            </w:r>
            <w:r>
              <w:rPr>
                <w:sz w:val="24"/>
                <w:highlight w:val="white"/>
              </w:rPr>
              <w:t xml:space="preserve"> </w:t>
            </w:r>
            <w:r>
              <w:rPr>
                <w:sz w:val="24"/>
                <w:highlight w:val="white"/>
              </w:rPr>
              <w:t>в</w:t>
            </w:r>
            <w:r>
              <w:rPr>
                <w:sz w:val="24"/>
              </w:rPr>
              <w:t xml:space="preserve"> ООО «СДМ Проект»</w:t>
            </w:r>
          </w:p>
        </w:tc>
      </w:tr>
      <w:tr>
        <w:trPr>
          <w:trHeight w:hRule="atLeast" w:val="19"/>
        </w:trPr>
        <w:tc>
          <w:tcPr>
            <w:tcW w:type="dxa" w:w="1034"/>
          </w:tcPr>
          <w:p w14:paraId="80040000">
            <w:pPr>
              <w:widowControl w:val="1"/>
              <w:ind/>
              <w:contextualSpacing w:val="1"/>
              <w:jc w:val="both"/>
              <w:rPr>
                <w:sz w:val="24"/>
              </w:rPr>
            </w:pPr>
            <w:r>
              <w:rPr>
                <w:sz w:val="24"/>
              </w:rPr>
              <w:t>5</w:t>
            </w:r>
          </w:p>
        </w:tc>
        <w:tc>
          <w:tcPr>
            <w:tcW w:type="dxa" w:w="8362"/>
          </w:tcPr>
          <w:p w14:paraId="81040000">
            <w:pPr>
              <w:widowControl w:val="1"/>
              <w:ind/>
              <w:jc w:val="both"/>
              <w:rPr>
                <w:sz w:val="24"/>
              </w:rPr>
            </w:pPr>
            <w:r>
              <w:rPr>
                <w:sz w:val="24"/>
              </w:rPr>
              <w:t>Оформ</w:t>
            </w:r>
            <w:r>
              <w:rPr>
                <w:sz w:val="24"/>
              </w:rPr>
              <w:t>лен</w:t>
            </w:r>
            <w:r>
              <w:rPr>
                <w:sz w:val="24"/>
              </w:rPr>
              <w:t xml:space="preserve"> отчет о прохождении практики </w:t>
            </w:r>
            <w:r>
              <w:rPr>
                <w:sz w:val="24"/>
              </w:rPr>
              <w:t>в</w:t>
            </w:r>
            <w:r>
              <w:rPr>
                <w:sz w:val="24"/>
              </w:rPr>
              <w:t xml:space="preserve"> ООО «СДМ Проект»</w:t>
            </w:r>
            <w:r>
              <w:rPr>
                <w:sz w:val="24"/>
                <w:highlight w:val="white"/>
              </w:rPr>
              <w:t xml:space="preserve"> </w:t>
            </w:r>
            <w:r>
              <w:rPr>
                <w:sz w:val="24"/>
              </w:rPr>
              <w:t>в соответствии с установленными требованиями, включив в него графики, диаграммы и таблицы, наглядно демонстрирующие ход и итоги работы</w:t>
            </w:r>
            <w:r>
              <w:rPr>
                <w:sz w:val="24"/>
              </w:rPr>
              <w:t xml:space="preserve"> ООО «СДМ Проект»</w:t>
            </w:r>
          </w:p>
        </w:tc>
      </w:tr>
      <w:tr>
        <w:trPr>
          <w:trHeight w:hRule="atLeast" w:val="19"/>
        </w:trPr>
        <w:tc>
          <w:tcPr>
            <w:tcW w:type="dxa" w:w="1034"/>
          </w:tcPr>
          <w:p w14:paraId="82040000">
            <w:pPr>
              <w:widowControl w:val="1"/>
              <w:ind/>
              <w:contextualSpacing w:val="1"/>
              <w:jc w:val="both"/>
              <w:rPr>
                <w:sz w:val="24"/>
              </w:rPr>
            </w:pPr>
            <w:r>
              <w:rPr>
                <w:sz w:val="24"/>
              </w:rPr>
              <w:t>6</w:t>
            </w:r>
          </w:p>
        </w:tc>
        <w:tc>
          <w:tcPr>
            <w:tcW w:type="dxa" w:w="8362"/>
          </w:tcPr>
          <w:p w14:paraId="83040000">
            <w:pPr>
              <w:widowControl w:val="1"/>
              <w:ind/>
              <w:jc w:val="both"/>
              <w:rPr>
                <w:sz w:val="24"/>
              </w:rPr>
            </w:pPr>
            <w:r>
              <w:rPr>
                <w:sz w:val="24"/>
              </w:rPr>
              <w:t xml:space="preserve">Оформление отчета </w:t>
            </w:r>
            <w:r>
              <w:rPr>
                <w:sz w:val="24"/>
              </w:rPr>
              <w:t>на базе строительной компании</w:t>
            </w:r>
            <w:r>
              <w:rPr>
                <w:sz w:val="24"/>
              </w:rPr>
              <w:t xml:space="preserve"> ООО «СДМ Проект»</w:t>
            </w:r>
            <w:r>
              <w:rPr>
                <w:sz w:val="24"/>
                <w:highlight w:val="white"/>
              </w:rPr>
              <w:t xml:space="preserve"> </w:t>
            </w:r>
            <w:r>
              <w:rPr>
                <w:sz w:val="24"/>
              </w:rPr>
              <w:t xml:space="preserve">- </w:t>
            </w:r>
            <w:r>
              <w:rPr>
                <w:sz w:val="24"/>
              </w:rPr>
              <w:t>текст, рисунки, чертежи</w:t>
            </w:r>
            <w:r>
              <w:rPr>
                <w:sz w:val="24"/>
              </w:rPr>
              <w:t xml:space="preserve"> ООО «СДМ Проект»</w:t>
            </w:r>
            <w:r>
              <w:rPr>
                <w:sz w:val="24"/>
              </w:rPr>
              <w:t>.</w:t>
            </w:r>
          </w:p>
        </w:tc>
      </w:tr>
    </w:tbl>
    <w:p w14:paraId="84040000">
      <w:pPr>
        <w:widowControl w:val="1"/>
        <w:ind/>
        <w:contextualSpacing w:val="1"/>
        <w:jc w:val="center"/>
        <w:rPr>
          <w:b w:val="1"/>
          <w:sz w:val="28"/>
        </w:rPr>
      </w:pPr>
    </w:p>
    <w:p w14:paraId="85040000">
      <w:pPr>
        <w:widowControl w:val="1"/>
        <w:ind/>
        <w:contextualSpacing w:val="1"/>
        <w:jc w:val="center"/>
        <w:rPr>
          <w:b w:val="1"/>
          <w:sz w:val="28"/>
        </w:rPr>
      </w:pPr>
    </w:p>
    <w:p w14:paraId="86040000">
      <w:pPr>
        <w:widowControl w:val="1"/>
        <w:ind/>
        <w:contextualSpacing w:val="1"/>
        <w:jc w:val="center"/>
        <w:rPr>
          <w:b w:val="1"/>
          <w:sz w:val="28"/>
        </w:rPr>
      </w:pPr>
    </w:p>
    <w:p w14:paraId="87040000">
      <w:pPr>
        <w:widowControl w:val="1"/>
        <w:ind/>
        <w:contextualSpacing w:val="1"/>
        <w:jc w:val="center"/>
        <w:rPr>
          <w:b w:val="1"/>
          <w:sz w:val="28"/>
        </w:rPr>
      </w:pPr>
      <w:r>
        <w:rPr>
          <w:b w:val="1"/>
          <w:sz w:val="28"/>
        </w:rPr>
        <w:t>Раздел 4. Заключение руководителя от профильной организации</w:t>
      </w:r>
    </w:p>
    <w:p w14:paraId="88040000">
      <w:pPr>
        <w:widowControl w:val="1"/>
        <w:ind w:firstLine="567" w:left="0"/>
        <w:jc w:val="both"/>
        <w:rPr>
          <w:sz w:val="28"/>
        </w:rPr>
      </w:pPr>
    </w:p>
    <w:p w14:paraId="89040000">
      <w:pPr>
        <w:pStyle w:val="Style_9"/>
        <w:spacing w:after="0" w:before="0" w:line="276" w:lineRule="auto"/>
        <w:ind w:firstLine="709" w:left="170" w:right="57"/>
        <w:jc w:val="both"/>
        <w:rPr>
          <w:sz w:val="28"/>
        </w:rPr>
      </w:pPr>
      <w:r>
        <w:rPr>
          <w:sz w:val="28"/>
        </w:rPr>
        <w:t>За время прохождения практики</w:t>
      </w:r>
      <w:r>
        <w:rPr>
          <w:sz w:val="28"/>
          <w:highlight w:val="white"/>
        </w:rPr>
        <w:t xml:space="preserve"> </w:t>
      </w:r>
      <w:r>
        <w:rPr>
          <w:sz w:val="28"/>
          <w:highlight w:val="white"/>
        </w:rPr>
        <w:t>в</w:t>
      </w:r>
      <w:r>
        <w:t xml:space="preserve"> </w:t>
      </w:r>
      <w:r>
        <w:rPr>
          <w:sz w:val="28"/>
        </w:rPr>
        <w:t>ООО «СДМ Проект»</w:t>
      </w:r>
      <w:r>
        <w:rPr>
          <w:sz w:val="28"/>
        </w:rPr>
        <w:t xml:space="preserve"> о</w:t>
      </w:r>
      <w:r>
        <w:rPr>
          <w:color w:val="000000"/>
          <w:spacing w:val="-4"/>
          <w:sz w:val="28"/>
        </w:rPr>
        <w:t xml:space="preserve">бучающийся </w:t>
      </w:r>
      <w:r>
        <w:rPr>
          <w:sz w:val="28"/>
        </w:rPr>
        <w:t xml:space="preserve"> продемонстрировал хороший уровень теоретических знаний, и закрепил их практическими навыками с большой долей самостоятельности в работе, принимал активное участие в работе </w:t>
      </w:r>
      <w:r>
        <w:rPr>
          <w:sz w:val="28"/>
        </w:rPr>
        <w:t xml:space="preserve">ООО «СДМ Проект» </w:t>
      </w:r>
      <w:r>
        <w:rPr>
          <w:sz w:val="28"/>
        </w:rPr>
        <w:t xml:space="preserve">и оказывал помощь их специалистам. </w:t>
      </w:r>
    </w:p>
    <w:p w14:paraId="8A040000">
      <w:pPr>
        <w:spacing w:line="276" w:lineRule="auto"/>
        <w:ind w:firstLine="709" w:left="170" w:right="57"/>
        <w:contextualSpacing w:val="1"/>
        <w:jc w:val="both"/>
        <w:rPr>
          <w:sz w:val="28"/>
        </w:rPr>
      </w:pPr>
      <w:r>
        <w:rPr>
          <w:sz w:val="28"/>
        </w:rPr>
        <w:t xml:space="preserve">Обучающийся </w:t>
      </w:r>
      <w:r>
        <w:rPr>
          <w:sz w:val="28"/>
        </w:rPr>
        <w:t xml:space="preserve"> планировал и осуществлял  мероприятия, распределял и делегировал полномочия с учетом личной ответственности</w:t>
      </w:r>
      <w:r>
        <w:rPr>
          <w:sz w:val="28"/>
        </w:rPr>
        <w:t xml:space="preserve"> за осуществляемые мероприятия в рамках структурных подразделений</w:t>
      </w:r>
      <w:r>
        <w:rPr>
          <w:sz w:val="28"/>
        </w:rPr>
        <w:t xml:space="preserve"> ООО «СДМ Проект»</w:t>
      </w:r>
      <w:r>
        <w:rPr>
          <w:sz w:val="28"/>
          <w:highlight w:val="white"/>
        </w:rPr>
        <w:t>.</w:t>
      </w:r>
      <w:r>
        <w:rPr>
          <w:sz w:val="28"/>
        </w:rPr>
        <w:t xml:space="preserve"> О</w:t>
      </w:r>
      <w:r>
        <w:rPr>
          <w:color w:val="000000"/>
          <w:spacing w:val="-4"/>
          <w:sz w:val="28"/>
        </w:rPr>
        <w:t>бучающийся в</w:t>
      </w:r>
      <w:r>
        <w:rPr>
          <w:sz w:val="28"/>
        </w:rPr>
        <w:t>ладеет специализированными методами принятия оперативных решений в управлении операционной (производственной), а также строительно-изыскательной  деятельностью</w:t>
      </w:r>
      <w:r>
        <w:rPr>
          <w:sz w:val="28"/>
        </w:rPr>
        <w:t xml:space="preserve"> ООО «СДМ Проект» </w:t>
      </w:r>
      <w:r>
        <w:rPr>
          <w:sz w:val="28"/>
        </w:rPr>
        <w:t xml:space="preserve">  </w:t>
      </w:r>
      <w:r>
        <w:rPr>
          <w:sz w:val="28"/>
        </w:rPr>
        <w:t xml:space="preserve">в целом. </w:t>
      </w:r>
    </w:p>
    <w:p w14:paraId="8B040000">
      <w:pPr>
        <w:spacing w:line="276" w:lineRule="auto"/>
        <w:ind w:firstLine="709" w:left="170" w:right="57"/>
        <w:contextualSpacing w:val="1"/>
        <w:jc w:val="both"/>
        <w:rPr>
          <w:color w:val="000000"/>
          <w:sz w:val="28"/>
        </w:rPr>
      </w:pPr>
      <w:r>
        <w:rPr>
          <w:sz w:val="28"/>
        </w:rPr>
        <w:t xml:space="preserve">За время прохождения практики </w:t>
      </w:r>
      <w:r>
        <w:rPr>
          <w:sz w:val="28"/>
        </w:rPr>
        <w:t xml:space="preserve">в </w:t>
      </w:r>
      <w:r>
        <w:rPr>
          <w:sz w:val="28"/>
        </w:rPr>
        <w:t xml:space="preserve">ООО «СДМ Проект» </w:t>
      </w:r>
      <w:r>
        <w:rPr>
          <w:sz w:val="28"/>
        </w:rPr>
        <w:t>о</w:t>
      </w:r>
      <w:r>
        <w:rPr>
          <w:color w:val="000000"/>
          <w:spacing w:val="-4"/>
          <w:sz w:val="28"/>
        </w:rPr>
        <w:t xml:space="preserve">бучающийся </w:t>
      </w:r>
      <w:r>
        <w:rPr>
          <w:sz w:val="28"/>
        </w:rPr>
        <w:t>проявил себя как грамотный специалист, прилежно посещал и в полном объёме выполнил установленную программу практики.</w:t>
      </w:r>
      <w:r>
        <w:rPr>
          <w:sz w:val="28"/>
        </w:rPr>
        <w:t xml:space="preserve"> </w:t>
      </w:r>
      <w:r>
        <w:rPr>
          <w:color w:val="000000"/>
          <w:sz w:val="28"/>
        </w:rPr>
        <w:t>В</w:t>
      </w:r>
      <w:r>
        <w:rPr>
          <w:color w:val="000000"/>
          <w:sz w:val="28"/>
        </w:rPr>
        <w:t xml:space="preserve"> межличностных отношениях вежлив, легко приспосабливается к работе в коллективе. </w:t>
      </w:r>
    </w:p>
    <w:p w14:paraId="8C040000">
      <w:pPr>
        <w:spacing w:line="276" w:lineRule="auto"/>
        <w:ind w:firstLine="709" w:left="170" w:right="57"/>
        <w:jc w:val="both"/>
        <w:rPr>
          <w:rStyle w:val="Style_10_ch"/>
          <w:sz w:val="28"/>
        </w:rPr>
      </w:pPr>
      <w:r>
        <w:rPr>
          <w:color w:val="000000"/>
          <w:spacing w:val="-4"/>
          <w:sz w:val="28"/>
        </w:rPr>
        <w:t>П</w:t>
      </w:r>
      <w:r>
        <w:rPr>
          <w:color w:val="000000"/>
          <w:spacing w:val="-4"/>
          <w:sz w:val="28"/>
        </w:rPr>
        <w:t xml:space="preserve">о итогам практики </w:t>
      </w:r>
      <w:r>
        <w:rPr>
          <w:color w:val="000000"/>
          <w:spacing w:val="-4"/>
          <w:sz w:val="28"/>
        </w:rPr>
        <w:t xml:space="preserve">НИР </w:t>
      </w:r>
      <w:r>
        <w:rPr>
          <w:color w:val="000000"/>
          <w:spacing w:val="-4"/>
          <w:sz w:val="28"/>
        </w:rPr>
        <w:t>в</w:t>
      </w:r>
      <w:r>
        <w:rPr>
          <w:sz w:val="28"/>
        </w:rPr>
        <w:t xml:space="preserve"> ООО «СДМ Проект»</w:t>
      </w:r>
      <w:r>
        <w:rPr>
          <w:sz w:val="28"/>
        </w:rPr>
        <w:t xml:space="preserve"> </w:t>
      </w:r>
      <w:r>
        <w:rPr>
          <w:rStyle w:val="Style_10_ch"/>
          <w:sz w:val="28"/>
        </w:rPr>
        <w:t>показал себя с положительной стороны, аккурат</w:t>
      </w:r>
      <w:r>
        <w:rPr>
          <w:rStyle w:val="Style_10_ch"/>
          <w:sz w:val="28"/>
        </w:rPr>
        <w:t>е</w:t>
      </w:r>
      <w:r>
        <w:rPr>
          <w:rStyle w:val="Style_10_ch"/>
          <w:sz w:val="28"/>
        </w:rPr>
        <w:t>н в работе: чётко и добросовестно исполнял задания и поручения руководителя</w:t>
      </w:r>
      <w:r>
        <w:rPr>
          <w:sz w:val="28"/>
          <w:highlight w:val="white"/>
        </w:rPr>
        <w:t xml:space="preserve"> </w:t>
      </w:r>
      <w:r>
        <w:rPr>
          <w:sz w:val="28"/>
          <w:highlight w:val="white"/>
        </w:rPr>
        <w:t>строительной компании</w:t>
      </w:r>
      <w:r>
        <w:rPr>
          <w:rStyle w:val="Style_10_ch"/>
          <w:sz w:val="28"/>
        </w:rPr>
        <w:t xml:space="preserve">. В работе проявил усердие, трудолюбие, безотказность и доброжелательность. </w:t>
      </w:r>
    </w:p>
    <w:p w14:paraId="8D040000">
      <w:pPr>
        <w:spacing w:line="276" w:lineRule="auto"/>
        <w:ind w:firstLine="709" w:left="170" w:right="57"/>
        <w:jc w:val="both"/>
        <w:rPr>
          <w:sz w:val="28"/>
        </w:rPr>
      </w:pPr>
      <w:r>
        <w:rPr>
          <w:rStyle w:val="Style_10_ch"/>
          <w:sz w:val="28"/>
        </w:rPr>
        <w:t xml:space="preserve"> </w:t>
      </w:r>
      <w:r>
        <w:rPr>
          <w:color w:val="000000"/>
          <w:spacing w:val="-4"/>
          <w:sz w:val="28"/>
        </w:rPr>
        <w:t xml:space="preserve">Обучающийся </w:t>
      </w:r>
      <w:r>
        <w:rPr>
          <w:sz w:val="28"/>
        </w:rPr>
        <w:t xml:space="preserve"> добросовестно исполнял указания руководителя практики от</w:t>
      </w:r>
      <w:r>
        <w:rPr>
          <w:sz w:val="28"/>
          <w:highlight w:val="white"/>
        </w:rPr>
        <w:t xml:space="preserve"> </w:t>
      </w:r>
      <w:r>
        <w:rPr>
          <w:sz w:val="28"/>
          <w:highlight w:val="white"/>
        </w:rPr>
        <w:t>строительной компании</w:t>
      </w:r>
      <w:r>
        <w:rPr>
          <w:sz w:val="28"/>
        </w:rPr>
        <w:t xml:space="preserve"> ООО «СДМ Проект»</w:t>
      </w:r>
      <w:r>
        <w:rPr>
          <w:sz w:val="28"/>
          <w:highlight w:val="white"/>
        </w:rPr>
        <w:t>, с</w:t>
      </w:r>
      <w:r>
        <w:rPr>
          <w:sz w:val="28"/>
        </w:rPr>
        <w:t>пособен  к самоорганизации и самообразованию в рамках</w:t>
      </w:r>
      <w:r>
        <w:rPr>
          <w:sz w:val="28"/>
        </w:rPr>
        <w:t xml:space="preserve"> НИР.</w:t>
      </w:r>
    </w:p>
    <w:p w14:paraId="8E040000">
      <w:pPr>
        <w:widowControl w:val="1"/>
        <w:spacing w:line="276" w:lineRule="auto"/>
        <w:ind w:firstLine="567" w:left="0"/>
        <w:jc w:val="both"/>
        <w:rPr>
          <w:sz w:val="28"/>
        </w:rPr>
      </w:pPr>
      <w:r>
        <w:rPr>
          <w:sz w:val="28"/>
        </w:rPr>
        <w:t>Обучающийся по итогам производственной (научно-исследовательской работы</w:t>
      </w:r>
      <w:r>
        <w:rPr>
          <w:sz w:val="28"/>
        </w:rPr>
        <w:t>) практики заслуживает оценку «ОТЛИЧНО</w:t>
      </w:r>
      <w:r>
        <w:rPr>
          <w:sz w:val="28"/>
        </w:rPr>
        <w:t>».</w:t>
      </w:r>
    </w:p>
    <w:p w14:paraId="8F040000">
      <w:pPr>
        <w:widowControl w:val="1"/>
        <w:ind/>
        <w:jc w:val="both"/>
        <w:rPr>
          <w:color w:val="000000"/>
          <w:spacing w:val="-4"/>
          <w:sz w:val="28"/>
        </w:rPr>
      </w:pPr>
    </w:p>
    <w:p w14:paraId="90040000">
      <w:pPr>
        <w:widowControl w:val="1"/>
        <w:ind/>
        <w:jc w:val="both"/>
        <w:rPr>
          <w:sz w:val="28"/>
          <w:highlight w:val="white"/>
        </w:rPr>
      </w:pPr>
      <w:r>
        <w:rPr>
          <w:color w:val="000000"/>
          <w:spacing w:val="-4"/>
          <w:sz w:val="28"/>
        </w:rPr>
        <w:t xml:space="preserve">Руководитель практики от профильной организации: </w:t>
      </w:r>
      <w:r>
        <w:rPr>
          <w:sz w:val="28"/>
          <w:highlight w:val="white"/>
        </w:rPr>
        <w:t>генеральный директор</w:t>
      </w:r>
    </w:p>
    <w:p w14:paraId="91040000">
      <w:pPr>
        <w:widowControl w:val="1"/>
        <w:ind/>
        <w:jc w:val="both"/>
        <w:rPr>
          <w:sz w:val="28"/>
          <w:highlight w:val="white"/>
        </w:rPr>
      </w:pPr>
    </w:p>
    <w:p w14:paraId="92040000">
      <w:pPr>
        <w:widowControl w:val="1"/>
        <w:ind/>
        <w:jc w:val="both"/>
        <w:rPr>
          <w:color w:val="000000"/>
          <w:spacing w:val="-4"/>
          <w:sz w:val="28"/>
        </w:rPr>
      </w:pPr>
    </w:p>
    <w:p w14:paraId="93040000">
      <w:pPr>
        <w:widowControl w:val="1"/>
        <w:ind/>
        <w:rPr>
          <w:sz w:val="28"/>
          <w:u w:val="single"/>
        </w:rPr>
      </w:pPr>
      <w:r>
        <w:rPr>
          <w:sz w:val="28"/>
        </w:rPr>
        <w:t xml:space="preserve">                                                          ____________  </w:t>
      </w:r>
    </w:p>
    <w:p w14:paraId="94040000">
      <w:pPr>
        <w:widowControl w:val="1"/>
        <w:ind/>
        <w:rPr>
          <w:sz w:val="16"/>
        </w:rPr>
      </w:pPr>
      <w:r>
        <w:rPr>
          <w:sz w:val="16"/>
        </w:rPr>
        <w:t xml:space="preserve">                                                                                                                   Подпись                                    ФИО руководителя</w:t>
      </w:r>
    </w:p>
    <w:p w14:paraId="95040000">
      <w:pPr>
        <w:widowControl w:val="1"/>
        <w:ind/>
        <w:rPr>
          <w:color w:val="000000"/>
          <w:spacing w:val="-4"/>
          <w:sz w:val="28"/>
        </w:rPr>
      </w:pPr>
      <w:r>
        <w:rPr>
          <w:color w:val="000000"/>
          <w:spacing w:val="-4"/>
          <w:sz w:val="28"/>
        </w:rPr>
        <w:t xml:space="preserve">«___» ______________20___ г. </w:t>
      </w:r>
    </w:p>
    <w:p w14:paraId="96040000">
      <w:pPr>
        <w:pageBreakBefore w:val="1"/>
        <w:widowControl w:val="1"/>
        <w:spacing w:line="360" w:lineRule="auto"/>
        <w:ind/>
        <w:jc w:val="center"/>
        <w:rPr>
          <w:b w:val="1"/>
          <w:sz w:val="28"/>
        </w:rPr>
      </w:pPr>
      <w:r>
        <w:rPr>
          <w:b w:val="1"/>
          <w:sz w:val="28"/>
        </w:rPr>
        <w:t xml:space="preserve">Раздел 5. Заключение руководителя от Института </w:t>
      </w:r>
    </w:p>
    <w:p w14:paraId="97040000">
      <w:pPr>
        <w:widowControl w:val="1"/>
        <w:spacing w:line="360" w:lineRule="auto"/>
        <w:ind w:firstLine="567" w:left="0"/>
        <w:jc w:val="both"/>
        <w:rPr>
          <w:sz w:val="28"/>
        </w:rPr>
      </w:pPr>
      <w:r>
        <w:rPr>
          <w:sz w:val="28"/>
        </w:rPr>
        <w:t>Руководитель от Института дает оценку работе обучающегося, исходя из анализа отчета о прохождении производственной (научно-исследовательской) практики, выставляя балл от 0 до 20 (где 20 указывает на полное соответствие критерию, 0 – полное несоответствие) по каждому критерию.</w:t>
      </w:r>
    </w:p>
    <w:p w14:paraId="98040000">
      <w:pPr>
        <w:widowControl w:val="1"/>
        <w:spacing w:line="360" w:lineRule="auto"/>
        <w:ind w:firstLine="567" w:left="0"/>
        <w:jc w:val="both"/>
        <w:rPr>
          <w:sz w:val="24"/>
        </w:rPr>
      </w:pPr>
      <w:r>
        <w:rPr>
          <w:sz w:val="28"/>
        </w:rPr>
        <w:t>Итоговый балл представляет собой сумму баллов, выставленных руководителем от Института. Максимальный балл за прохождение практики – 100 баллов.</w:t>
      </w:r>
    </w:p>
    <w:tbl>
      <w:tblPr>
        <w:tblStyle w:val="Style_2"/>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650"/>
        <w:gridCol w:w="4577"/>
        <w:gridCol w:w="1168"/>
        <w:gridCol w:w="3227"/>
      </w:tblGrid>
      <w:tr>
        <w:tc>
          <w:tcPr>
            <w:tcW w:type="dxa" w:w="650"/>
            <w:tcBorders>
              <w:top w:color="000000" w:sz="6" w:val="single"/>
              <w:left w:color="000000" w:sz="6" w:val="single"/>
              <w:bottom w:color="000000" w:sz="6" w:val="single"/>
              <w:right w:color="000000" w:sz="6" w:val="single"/>
            </w:tcBorders>
            <w:vAlign w:val="center"/>
          </w:tcPr>
          <w:p w14:paraId="99040000">
            <w:pPr>
              <w:widowControl w:val="1"/>
              <w:spacing w:line="252" w:lineRule="auto"/>
              <w:ind/>
              <w:jc w:val="center"/>
              <w:rPr>
                <w:b w:val="1"/>
                <w:sz w:val="24"/>
              </w:rPr>
            </w:pPr>
            <w:r>
              <w:rPr>
                <w:b w:val="1"/>
                <w:sz w:val="24"/>
              </w:rPr>
              <w:t>№</w:t>
            </w:r>
          </w:p>
          <w:p w14:paraId="9A040000">
            <w:pPr>
              <w:widowControl w:val="1"/>
              <w:spacing w:line="252" w:lineRule="auto"/>
              <w:ind/>
              <w:jc w:val="center"/>
              <w:rPr>
                <w:b w:val="1"/>
                <w:sz w:val="24"/>
              </w:rPr>
            </w:pPr>
            <w:r>
              <w:rPr>
                <w:b w:val="1"/>
                <w:sz w:val="24"/>
              </w:rPr>
              <w:t>п/п</w:t>
            </w:r>
          </w:p>
        </w:tc>
        <w:tc>
          <w:tcPr>
            <w:tcW w:type="dxa" w:w="4577"/>
            <w:tcBorders>
              <w:top w:color="000000" w:sz="6" w:val="single"/>
              <w:left w:color="000000" w:sz="6" w:val="single"/>
              <w:bottom w:color="000000" w:sz="6" w:val="single"/>
              <w:right w:color="000000" w:sz="6" w:val="single"/>
            </w:tcBorders>
            <w:vAlign w:val="center"/>
          </w:tcPr>
          <w:p w14:paraId="9B040000">
            <w:pPr>
              <w:widowControl w:val="1"/>
              <w:spacing w:line="252" w:lineRule="auto"/>
              <w:ind/>
              <w:jc w:val="center"/>
              <w:rPr>
                <w:b w:val="1"/>
                <w:sz w:val="24"/>
              </w:rPr>
            </w:pPr>
            <w:r>
              <w:rPr>
                <w:b w:val="1"/>
                <w:sz w:val="24"/>
              </w:rPr>
              <w:t>Критерии</w:t>
            </w:r>
          </w:p>
        </w:tc>
        <w:tc>
          <w:tcPr>
            <w:tcW w:type="dxa" w:w="1168"/>
            <w:tcBorders>
              <w:top w:color="000000" w:sz="6" w:val="single"/>
              <w:left w:color="000000" w:sz="6" w:val="single"/>
              <w:bottom w:color="000000" w:sz="6" w:val="single"/>
              <w:right w:color="000000" w:sz="6" w:val="single"/>
            </w:tcBorders>
            <w:vAlign w:val="center"/>
          </w:tcPr>
          <w:p w14:paraId="9C040000">
            <w:pPr>
              <w:widowControl w:val="1"/>
              <w:spacing w:line="252" w:lineRule="auto"/>
              <w:ind/>
              <w:jc w:val="center"/>
              <w:rPr>
                <w:b w:val="1"/>
                <w:sz w:val="24"/>
              </w:rPr>
            </w:pPr>
            <w:r>
              <w:rPr>
                <w:b w:val="1"/>
                <w:sz w:val="24"/>
              </w:rPr>
              <w:t>Балл</w:t>
            </w:r>
          </w:p>
          <w:p w14:paraId="9D040000">
            <w:pPr>
              <w:widowControl w:val="1"/>
              <w:spacing w:line="252" w:lineRule="auto"/>
              <w:ind/>
              <w:jc w:val="center"/>
              <w:rPr>
                <w:b w:val="1"/>
                <w:sz w:val="24"/>
              </w:rPr>
            </w:pPr>
            <w:r>
              <w:rPr>
                <w:b w:val="1"/>
                <w:sz w:val="24"/>
              </w:rPr>
              <w:t>(0…20)</w:t>
            </w:r>
          </w:p>
        </w:tc>
        <w:tc>
          <w:tcPr>
            <w:tcW w:type="dxa" w:w="3227"/>
            <w:tcBorders>
              <w:top w:color="000000" w:sz="6" w:val="single"/>
              <w:left w:color="000000" w:sz="6" w:val="single"/>
              <w:bottom w:color="000000" w:sz="6" w:val="single"/>
              <w:right w:color="000000" w:sz="6" w:val="single"/>
            </w:tcBorders>
            <w:vAlign w:val="center"/>
          </w:tcPr>
          <w:p w14:paraId="9E040000">
            <w:pPr>
              <w:widowControl w:val="1"/>
              <w:spacing w:line="252" w:lineRule="auto"/>
              <w:ind/>
              <w:jc w:val="center"/>
              <w:rPr>
                <w:b w:val="1"/>
                <w:sz w:val="24"/>
              </w:rPr>
            </w:pPr>
            <w:r>
              <w:rPr>
                <w:b w:val="1"/>
                <w:sz w:val="24"/>
              </w:rPr>
              <w:t>Комментарии</w:t>
            </w:r>
          </w:p>
          <w:p w14:paraId="9F040000">
            <w:pPr>
              <w:widowControl w:val="1"/>
              <w:spacing w:line="252" w:lineRule="auto"/>
              <w:ind/>
              <w:jc w:val="center"/>
              <w:rPr>
                <w:b w:val="1"/>
                <w:sz w:val="24"/>
              </w:rPr>
            </w:pPr>
            <w:r>
              <w:rPr>
                <w:b w:val="1"/>
                <w:sz w:val="24"/>
              </w:rPr>
              <w:t>(при необходимости)</w:t>
            </w:r>
          </w:p>
        </w:tc>
      </w:tr>
      <w:tr>
        <w:tc>
          <w:tcPr>
            <w:tcW w:type="dxa" w:w="650"/>
            <w:tcBorders>
              <w:top w:color="000000" w:sz="6" w:val="single"/>
              <w:left w:color="000000" w:sz="6" w:val="single"/>
              <w:bottom w:color="000000" w:sz="6" w:val="single"/>
              <w:right w:color="000000" w:sz="6" w:val="single"/>
            </w:tcBorders>
          </w:tcPr>
          <w:p w14:paraId="A0040000">
            <w:pPr>
              <w:widowControl w:val="1"/>
              <w:spacing w:line="252" w:lineRule="auto"/>
              <w:ind/>
              <w:jc w:val="center"/>
              <w:rPr>
                <w:sz w:val="24"/>
              </w:rPr>
            </w:pPr>
            <w:r>
              <w:rPr>
                <w:sz w:val="24"/>
              </w:rPr>
              <w:t>1</w:t>
            </w:r>
          </w:p>
        </w:tc>
        <w:tc>
          <w:tcPr>
            <w:tcW w:type="dxa" w:w="4577"/>
            <w:tcBorders>
              <w:top w:color="000000" w:sz="6" w:val="single"/>
              <w:left w:color="000000" w:sz="6" w:val="single"/>
              <w:bottom w:color="000000" w:sz="6" w:val="single"/>
              <w:right w:color="000000" w:sz="6" w:val="single"/>
            </w:tcBorders>
          </w:tcPr>
          <w:p w14:paraId="A1040000">
            <w:pPr>
              <w:widowControl w:val="1"/>
              <w:spacing w:line="252" w:lineRule="auto"/>
              <w:ind/>
              <w:rPr>
                <w:sz w:val="24"/>
              </w:rPr>
            </w:pPr>
            <w:r>
              <w:rPr>
                <w:sz w:val="24"/>
              </w:rPr>
              <w:t>Понимание цели и задач задания на производственную практику.</w:t>
            </w:r>
          </w:p>
        </w:tc>
        <w:tc>
          <w:tcPr>
            <w:tcW w:type="dxa" w:w="1168"/>
            <w:tcBorders>
              <w:top w:color="000000" w:sz="6" w:val="single"/>
              <w:left w:color="000000" w:sz="6" w:val="single"/>
              <w:bottom w:color="000000" w:sz="6" w:val="single"/>
              <w:right w:color="000000" w:sz="6" w:val="single"/>
            </w:tcBorders>
          </w:tcPr>
          <w:p w14:paraId="A2040000">
            <w:pPr>
              <w:widowControl w:val="1"/>
              <w:spacing w:line="252" w:lineRule="auto"/>
              <w:ind/>
              <w:rPr>
                <w:sz w:val="24"/>
              </w:rPr>
            </w:pPr>
          </w:p>
        </w:tc>
        <w:tc>
          <w:tcPr>
            <w:tcW w:type="dxa" w:w="3227"/>
            <w:tcBorders>
              <w:top w:color="000000" w:sz="6" w:val="single"/>
              <w:left w:color="000000" w:sz="6" w:val="single"/>
              <w:bottom w:color="000000" w:sz="6" w:val="single"/>
              <w:right w:color="000000" w:sz="6" w:val="single"/>
            </w:tcBorders>
          </w:tcPr>
          <w:p w14:paraId="A3040000">
            <w:pPr>
              <w:widowControl w:val="1"/>
              <w:spacing w:line="252" w:lineRule="auto"/>
              <w:ind/>
              <w:rPr>
                <w:sz w:val="24"/>
              </w:rPr>
            </w:pPr>
          </w:p>
        </w:tc>
      </w:tr>
      <w:tr>
        <w:tc>
          <w:tcPr>
            <w:tcW w:type="dxa" w:w="650"/>
            <w:tcBorders>
              <w:top w:color="000000" w:sz="6" w:val="single"/>
              <w:left w:color="000000" w:sz="6" w:val="single"/>
              <w:bottom w:color="000000" w:sz="6" w:val="single"/>
              <w:right w:color="000000" w:sz="6" w:val="single"/>
            </w:tcBorders>
          </w:tcPr>
          <w:p w14:paraId="A4040000">
            <w:pPr>
              <w:widowControl w:val="1"/>
              <w:spacing w:line="252" w:lineRule="auto"/>
              <w:ind/>
              <w:jc w:val="center"/>
              <w:rPr>
                <w:sz w:val="24"/>
              </w:rPr>
            </w:pPr>
            <w:r>
              <w:rPr>
                <w:sz w:val="24"/>
              </w:rPr>
              <w:t>2</w:t>
            </w:r>
          </w:p>
        </w:tc>
        <w:tc>
          <w:tcPr>
            <w:tcW w:type="dxa" w:w="4577"/>
            <w:tcBorders>
              <w:top w:color="000000" w:sz="6" w:val="single"/>
              <w:left w:color="000000" w:sz="6" w:val="single"/>
              <w:bottom w:color="000000" w:sz="6" w:val="single"/>
              <w:right w:color="000000" w:sz="6" w:val="single"/>
            </w:tcBorders>
          </w:tcPr>
          <w:p w14:paraId="A5040000">
            <w:pPr>
              <w:widowControl w:val="1"/>
              <w:spacing w:line="252" w:lineRule="auto"/>
              <w:ind/>
              <w:rPr>
                <w:sz w:val="24"/>
              </w:rPr>
            </w:pPr>
            <w:r>
              <w:rPr>
                <w:sz w:val="24"/>
              </w:rPr>
              <w:t>Полнота и качество индивидуального плана и отчетных материалов.</w:t>
            </w:r>
          </w:p>
        </w:tc>
        <w:tc>
          <w:tcPr>
            <w:tcW w:type="dxa" w:w="1168"/>
            <w:tcBorders>
              <w:top w:color="000000" w:sz="6" w:val="single"/>
              <w:left w:color="000000" w:sz="6" w:val="single"/>
              <w:bottom w:color="000000" w:sz="6" w:val="single"/>
              <w:right w:color="000000" w:sz="6" w:val="single"/>
            </w:tcBorders>
          </w:tcPr>
          <w:p w14:paraId="A6040000">
            <w:pPr>
              <w:widowControl w:val="1"/>
              <w:spacing w:line="252" w:lineRule="auto"/>
              <w:ind/>
              <w:rPr>
                <w:sz w:val="24"/>
              </w:rPr>
            </w:pPr>
          </w:p>
        </w:tc>
        <w:tc>
          <w:tcPr>
            <w:tcW w:type="dxa" w:w="3227"/>
            <w:tcBorders>
              <w:top w:color="000000" w:sz="6" w:val="single"/>
              <w:left w:color="000000" w:sz="6" w:val="single"/>
              <w:bottom w:color="000000" w:sz="6" w:val="single"/>
              <w:right w:color="000000" w:sz="6" w:val="single"/>
            </w:tcBorders>
          </w:tcPr>
          <w:p w14:paraId="A7040000">
            <w:pPr>
              <w:widowControl w:val="1"/>
              <w:spacing w:line="252" w:lineRule="auto"/>
              <w:ind/>
              <w:rPr>
                <w:sz w:val="24"/>
              </w:rPr>
            </w:pPr>
          </w:p>
        </w:tc>
      </w:tr>
      <w:tr>
        <w:tc>
          <w:tcPr>
            <w:tcW w:type="dxa" w:w="650"/>
            <w:tcBorders>
              <w:top w:color="000000" w:sz="6" w:val="single"/>
              <w:left w:color="000000" w:sz="6" w:val="single"/>
              <w:bottom w:color="000000" w:sz="6" w:val="single"/>
              <w:right w:color="000000" w:sz="6" w:val="single"/>
            </w:tcBorders>
          </w:tcPr>
          <w:p w14:paraId="A8040000">
            <w:pPr>
              <w:widowControl w:val="1"/>
              <w:spacing w:line="252" w:lineRule="auto"/>
              <w:ind/>
              <w:jc w:val="center"/>
              <w:rPr>
                <w:sz w:val="24"/>
              </w:rPr>
            </w:pPr>
            <w:r>
              <w:rPr>
                <w:sz w:val="24"/>
              </w:rPr>
              <w:t>3</w:t>
            </w:r>
          </w:p>
        </w:tc>
        <w:tc>
          <w:tcPr>
            <w:tcW w:type="dxa" w:w="4577"/>
            <w:tcBorders>
              <w:top w:color="000000" w:sz="6" w:val="single"/>
              <w:left w:color="000000" w:sz="6" w:val="single"/>
              <w:bottom w:color="000000" w:sz="6" w:val="single"/>
              <w:right w:color="000000" w:sz="6" w:val="single"/>
            </w:tcBorders>
          </w:tcPr>
          <w:p w14:paraId="A9040000">
            <w:pPr>
              <w:widowControl w:val="1"/>
              <w:spacing w:line="252" w:lineRule="auto"/>
              <w:ind/>
              <w:rPr>
                <w:sz w:val="24"/>
              </w:rPr>
            </w:pPr>
            <w:r>
              <w:rPr>
                <w:sz w:val="24"/>
              </w:rPr>
              <w:t>Владение профессиональной терминологией при составлении отчета.</w:t>
            </w:r>
          </w:p>
        </w:tc>
        <w:tc>
          <w:tcPr>
            <w:tcW w:type="dxa" w:w="1168"/>
            <w:tcBorders>
              <w:top w:color="000000" w:sz="6" w:val="single"/>
              <w:left w:color="000000" w:sz="6" w:val="single"/>
              <w:bottom w:color="000000" w:sz="6" w:val="single"/>
              <w:right w:color="000000" w:sz="6" w:val="single"/>
            </w:tcBorders>
          </w:tcPr>
          <w:p w14:paraId="AA040000">
            <w:pPr>
              <w:widowControl w:val="1"/>
              <w:spacing w:line="252" w:lineRule="auto"/>
              <w:ind/>
              <w:rPr>
                <w:sz w:val="24"/>
              </w:rPr>
            </w:pPr>
          </w:p>
        </w:tc>
        <w:tc>
          <w:tcPr>
            <w:tcW w:type="dxa" w:w="3227"/>
            <w:tcBorders>
              <w:top w:color="000000" w:sz="6" w:val="single"/>
              <w:left w:color="000000" w:sz="6" w:val="single"/>
              <w:bottom w:color="000000" w:sz="6" w:val="single"/>
              <w:right w:color="000000" w:sz="6" w:val="single"/>
            </w:tcBorders>
          </w:tcPr>
          <w:p w14:paraId="AB040000">
            <w:pPr>
              <w:widowControl w:val="1"/>
              <w:spacing w:line="252" w:lineRule="auto"/>
              <w:ind/>
              <w:rPr>
                <w:sz w:val="24"/>
              </w:rPr>
            </w:pPr>
          </w:p>
        </w:tc>
      </w:tr>
      <w:tr>
        <w:tc>
          <w:tcPr>
            <w:tcW w:type="dxa" w:w="650"/>
            <w:tcBorders>
              <w:top w:color="000000" w:sz="6" w:val="single"/>
              <w:left w:color="000000" w:sz="6" w:val="single"/>
              <w:bottom w:color="000000" w:sz="6" w:val="single"/>
              <w:right w:color="000000" w:sz="6" w:val="single"/>
            </w:tcBorders>
          </w:tcPr>
          <w:p w14:paraId="AC040000">
            <w:pPr>
              <w:widowControl w:val="1"/>
              <w:spacing w:line="252" w:lineRule="auto"/>
              <w:ind/>
              <w:jc w:val="center"/>
              <w:rPr>
                <w:sz w:val="24"/>
              </w:rPr>
            </w:pPr>
            <w:r>
              <w:rPr>
                <w:sz w:val="24"/>
              </w:rPr>
              <w:t>4</w:t>
            </w:r>
          </w:p>
        </w:tc>
        <w:tc>
          <w:tcPr>
            <w:tcW w:type="dxa" w:w="4577"/>
            <w:tcBorders>
              <w:top w:color="000000" w:sz="6" w:val="single"/>
              <w:left w:color="000000" w:sz="6" w:val="single"/>
              <w:bottom w:color="000000" w:sz="6" w:val="single"/>
              <w:right w:color="000000" w:sz="6" w:val="single"/>
            </w:tcBorders>
          </w:tcPr>
          <w:p w14:paraId="AD040000">
            <w:pPr>
              <w:widowControl w:val="1"/>
              <w:spacing w:line="252" w:lineRule="auto"/>
              <w:ind/>
              <w:rPr>
                <w:sz w:val="24"/>
              </w:rPr>
            </w:pPr>
            <w:r>
              <w:rPr>
                <w:sz w:val="24"/>
              </w:rPr>
              <w:t>Соответствие требованиям оформления отчетных документов.</w:t>
            </w:r>
          </w:p>
        </w:tc>
        <w:tc>
          <w:tcPr>
            <w:tcW w:type="dxa" w:w="1168"/>
            <w:tcBorders>
              <w:top w:color="000000" w:sz="6" w:val="single"/>
              <w:left w:color="000000" w:sz="6" w:val="single"/>
              <w:bottom w:color="000000" w:sz="6" w:val="single"/>
              <w:right w:color="000000" w:sz="6" w:val="single"/>
            </w:tcBorders>
          </w:tcPr>
          <w:p w14:paraId="AE040000">
            <w:pPr>
              <w:widowControl w:val="1"/>
              <w:spacing w:line="252" w:lineRule="auto"/>
              <w:ind/>
              <w:rPr>
                <w:sz w:val="24"/>
              </w:rPr>
            </w:pPr>
          </w:p>
        </w:tc>
        <w:tc>
          <w:tcPr>
            <w:tcW w:type="dxa" w:w="3227"/>
            <w:tcBorders>
              <w:top w:color="000000" w:sz="6" w:val="single"/>
              <w:left w:color="000000" w:sz="6" w:val="single"/>
              <w:bottom w:color="000000" w:sz="6" w:val="single"/>
              <w:right w:color="000000" w:sz="6" w:val="single"/>
            </w:tcBorders>
          </w:tcPr>
          <w:p w14:paraId="AF040000">
            <w:pPr>
              <w:widowControl w:val="1"/>
              <w:spacing w:line="252" w:lineRule="auto"/>
              <w:ind/>
              <w:rPr>
                <w:sz w:val="24"/>
              </w:rPr>
            </w:pPr>
          </w:p>
        </w:tc>
      </w:tr>
      <w:tr>
        <w:tc>
          <w:tcPr>
            <w:tcW w:type="dxa" w:w="650"/>
            <w:tcBorders>
              <w:top w:color="000000" w:sz="6" w:val="single"/>
              <w:left w:color="000000" w:sz="6" w:val="single"/>
              <w:bottom w:color="000000" w:sz="6" w:val="single"/>
              <w:right w:color="000000" w:sz="6" w:val="single"/>
            </w:tcBorders>
          </w:tcPr>
          <w:p w14:paraId="B0040000">
            <w:pPr>
              <w:widowControl w:val="1"/>
              <w:spacing w:line="252" w:lineRule="auto"/>
              <w:ind/>
              <w:jc w:val="center"/>
              <w:rPr>
                <w:sz w:val="24"/>
              </w:rPr>
            </w:pPr>
            <w:r>
              <w:rPr>
                <w:sz w:val="24"/>
              </w:rPr>
              <w:t>5</w:t>
            </w:r>
          </w:p>
        </w:tc>
        <w:tc>
          <w:tcPr>
            <w:tcW w:type="dxa" w:w="4577"/>
            <w:tcBorders>
              <w:top w:color="000000" w:sz="6" w:val="single"/>
              <w:left w:color="000000" w:sz="6" w:val="single"/>
              <w:bottom w:color="000000" w:sz="6" w:val="single"/>
              <w:right w:color="000000" w:sz="6" w:val="single"/>
            </w:tcBorders>
          </w:tcPr>
          <w:p w14:paraId="B1040000">
            <w:pPr>
              <w:widowControl w:val="1"/>
              <w:spacing w:line="252" w:lineRule="auto"/>
              <w:ind/>
              <w:rPr>
                <w:sz w:val="24"/>
              </w:rPr>
            </w:pPr>
            <w:r>
              <w:rPr>
                <w:sz w:val="24"/>
              </w:rPr>
              <w:t>Использование источников информации, документов, библиотечного фонда.</w:t>
            </w:r>
          </w:p>
        </w:tc>
        <w:tc>
          <w:tcPr>
            <w:tcW w:type="dxa" w:w="1168"/>
            <w:tcBorders>
              <w:top w:color="000000" w:sz="6" w:val="single"/>
              <w:left w:color="000000" w:sz="6" w:val="single"/>
              <w:bottom w:color="000000" w:sz="6" w:val="single"/>
              <w:right w:color="000000" w:sz="6" w:val="single"/>
            </w:tcBorders>
          </w:tcPr>
          <w:p w14:paraId="B2040000">
            <w:pPr>
              <w:widowControl w:val="1"/>
              <w:spacing w:line="252" w:lineRule="auto"/>
              <w:ind/>
              <w:rPr>
                <w:sz w:val="24"/>
              </w:rPr>
            </w:pPr>
          </w:p>
        </w:tc>
        <w:tc>
          <w:tcPr>
            <w:tcW w:type="dxa" w:w="3227"/>
            <w:tcBorders>
              <w:top w:color="000000" w:sz="6" w:val="single"/>
              <w:left w:color="000000" w:sz="6" w:val="single"/>
              <w:bottom w:color="000000" w:sz="6" w:val="single"/>
              <w:right w:color="000000" w:sz="6" w:val="single"/>
            </w:tcBorders>
          </w:tcPr>
          <w:p w14:paraId="B3040000">
            <w:pPr>
              <w:widowControl w:val="1"/>
              <w:spacing w:line="252" w:lineRule="auto"/>
              <w:ind/>
              <w:rPr>
                <w:sz w:val="24"/>
              </w:rPr>
            </w:pPr>
          </w:p>
        </w:tc>
      </w:tr>
      <w:tr>
        <w:trPr>
          <w:trHeight w:hRule="atLeast" w:val="397"/>
        </w:trPr>
        <w:tc>
          <w:tcPr>
            <w:tcW w:type="dxa" w:w="650"/>
            <w:tcBorders>
              <w:top w:color="000000" w:sz="6" w:val="single"/>
              <w:left w:color="000000" w:sz="6" w:val="single"/>
              <w:bottom w:color="000000" w:sz="6" w:val="single"/>
              <w:right w:color="000000" w:sz="6" w:val="single"/>
            </w:tcBorders>
          </w:tcPr>
          <w:p w14:paraId="B4040000">
            <w:pPr>
              <w:widowControl w:val="1"/>
              <w:spacing w:line="252" w:lineRule="auto"/>
              <w:ind/>
              <w:jc w:val="center"/>
              <w:rPr>
                <w:sz w:val="24"/>
              </w:rPr>
            </w:pPr>
          </w:p>
        </w:tc>
        <w:tc>
          <w:tcPr>
            <w:tcW w:type="dxa" w:w="4577"/>
            <w:tcBorders>
              <w:top w:color="000000" w:sz="6" w:val="single"/>
              <w:left w:color="000000" w:sz="6" w:val="single"/>
              <w:bottom w:color="000000" w:sz="6" w:val="single"/>
              <w:right w:color="000000" w:sz="6" w:val="single"/>
            </w:tcBorders>
            <w:vAlign w:val="center"/>
          </w:tcPr>
          <w:p w14:paraId="B5040000">
            <w:pPr>
              <w:widowControl w:val="1"/>
              <w:spacing w:line="252" w:lineRule="auto"/>
              <w:ind/>
              <w:jc w:val="right"/>
              <w:rPr>
                <w:b w:val="1"/>
                <w:sz w:val="24"/>
              </w:rPr>
            </w:pPr>
            <w:r>
              <w:rPr>
                <w:b w:val="1"/>
                <w:sz w:val="24"/>
              </w:rPr>
              <w:t>Итоговый балл:</w:t>
            </w:r>
          </w:p>
        </w:tc>
        <w:tc>
          <w:tcPr>
            <w:tcW w:type="dxa" w:w="1168"/>
            <w:tcBorders>
              <w:top w:color="000000" w:sz="6" w:val="single"/>
              <w:left w:color="000000" w:sz="6" w:val="single"/>
              <w:bottom w:color="000000" w:sz="6" w:val="single"/>
              <w:right w:color="000000" w:sz="6" w:val="single"/>
            </w:tcBorders>
          </w:tcPr>
          <w:p w14:paraId="B6040000">
            <w:pPr>
              <w:widowControl w:val="1"/>
              <w:spacing w:line="252" w:lineRule="auto"/>
              <w:ind/>
              <w:rPr>
                <w:sz w:val="24"/>
              </w:rPr>
            </w:pPr>
          </w:p>
        </w:tc>
        <w:tc>
          <w:tcPr>
            <w:tcW w:type="dxa" w:w="3227"/>
            <w:tcBorders>
              <w:top w:color="000000" w:sz="6" w:val="single"/>
              <w:left w:color="000000" w:sz="6" w:val="single"/>
              <w:bottom w:color="000000" w:sz="6" w:val="single"/>
              <w:right w:color="000000" w:sz="6" w:val="single"/>
            </w:tcBorders>
          </w:tcPr>
          <w:p w14:paraId="B7040000">
            <w:pPr>
              <w:widowControl w:val="1"/>
              <w:spacing w:line="252" w:lineRule="auto"/>
              <w:ind/>
              <w:rPr>
                <w:sz w:val="24"/>
              </w:rPr>
            </w:pPr>
          </w:p>
        </w:tc>
      </w:tr>
    </w:tbl>
    <w:p w14:paraId="B8040000">
      <w:pPr>
        <w:widowControl w:val="1"/>
        <w:ind/>
        <w:rPr>
          <w:sz w:val="24"/>
        </w:rPr>
      </w:pPr>
    </w:p>
    <w:p w14:paraId="B9040000">
      <w:pPr>
        <w:widowControl w:val="1"/>
        <w:ind w:firstLine="567" w:left="0"/>
        <w:rPr>
          <w:sz w:val="28"/>
        </w:rPr>
      </w:pPr>
      <w:r>
        <w:rPr>
          <w:sz w:val="28"/>
        </w:rPr>
        <w:t>Общие выводы руководителя практики от Института:</w:t>
      </w:r>
    </w:p>
    <w:p w14:paraId="BA040000">
      <w:pPr>
        <w:widowControl w:val="1"/>
        <w:ind/>
        <w:rPr>
          <w:sz w:val="24"/>
        </w:rPr>
      </w:pPr>
    </w:p>
    <w:tbl>
      <w:tblPr>
        <w:tblStyle w:val="Style_2"/>
        <w:tblBorders>
          <w:top w:color="000000" w:sz="4" w:val="single"/>
          <w:bottom w:color="000000" w:sz="4" w:val="single"/>
          <w:insideH w:color="000000" w:sz="4" w:val="single"/>
          <w:insideV w:color="000000" w:sz="4" w:val="single"/>
        </w:tblBorders>
        <w:tblLayout w:type="fixed"/>
      </w:tblPr>
      <w:tblGrid>
        <w:gridCol w:w="9071"/>
      </w:tblGrid>
      <w:tr>
        <w:tc>
          <w:tcPr>
            <w:tcW w:type="dxa" w:w="9071"/>
            <w:tcBorders>
              <w:top w:color="000000" w:sz="4" w:val="single"/>
              <w:left w:sz="4" w:val="nil"/>
              <w:bottom w:color="000000" w:sz="4" w:val="single"/>
              <w:right w:sz="4" w:val="nil"/>
            </w:tcBorders>
          </w:tcPr>
          <w:p w14:paraId="BB040000">
            <w:pPr>
              <w:spacing w:line="252" w:lineRule="auto"/>
              <w:ind/>
              <w:rPr>
                <w:sz w:val="24"/>
              </w:rPr>
            </w:pPr>
          </w:p>
        </w:tc>
      </w:tr>
      <w:tr>
        <w:tc>
          <w:tcPr>
            <w:tcW w:type="dxa" w:w="9071"/>
            <w:tcBorders>
              <w:top w:color="000000" w:sz="4" w:val="single"/>
              <w:left w:sz="4" w:val="nil"/>
              <w:bottom w:color="000000" w:sz="4" w:val="single"/>
              <w:right w:sz="4" w:val="nil"/>
            </w:tcBorders>
          </w:tcPr>
          <w:p w14:paraId="BC040000">
            <w:pPr>
              <w:spacing w:line="252" w:lineRule="auto"/>
              <w:ind/>
              <w:rPr>
                <w:sz w:val="24"/>
              </w:rPr>
            </w:pPr>
          </w:p>
        </w:tc>
      </w:tr>
      <w:tr>
        <w:tc>
          <w:tcPr>
            <w:tcW w:type="dxa" w:w="9071"/>
            <w:tcBorders>
              <w:top w:color="000000" w:sz="4" w:val="single"/>
              <w:left w:sz="4" w:val="nil"/>
              <w:bottom w:color="000000" w:sz="4" w:val="single"/>
              <w:right w:sz="4" w:val="nil"/>
            </w:tcBorders>
          </w:tcPr>
          <w:p w14:paraId="BD040000">
            <w:pPr>
              <w:spacing w:line="252" w:lineRule="auto"/>
              <w:ind/>
              <w:rPr>
                <w:sz w:val="24"/>
              </w:rPr>
            </w:pPr>
          </w:p>
        </w:tc>
      </w:tr>
      <w:tr>
        <w:tc>
          <w:tcPr>
            <w:tcW w:type="dxa" w:w="9071"/>
            <w:tcBorders>
              <w:top w:color="000000" w:sz="4" w:val="single"/>
              <w:left w:sz="4" w:val="nil"/>
              <w:bottom w:color="000000" w:sz="4" w:val="single"/>
              <w:right w:sz="4" w:val="nil"/>
            </w:tcBorders>
          </w:tcPr>
          <w:p w14:paraId="BE040000">
            <w:pPr>
              <w:spacing w:line="252" w:lineRule="auto"/>
              <w:ind/>
              <w:rPr>
                <w:sz w:val="24"/>
              </w:rPr>
            </w:pPr>
          </w:p>
        </w:tc>
      </w:tr>
    </w:tbl>
    <w:p w14:paraId="BF040000">
      <w:pPr>
        <w:widowControl w:val="1"/>
        <w:ind/>
        <w:rPr>
          <w:sz w:val="24"/>
        </w:rPr>
      </w:pPr>
    </w:p>
    <w:p w14:paraId="C0040000">
      <w:pPr>
        <w:widowControl w:val="1"/>
        <w:ind w:firstLine="567" w:left="0"/>
        <w:jc w:val="both"/>
        <w:rPr>
          <w:sz w:val="28"/>
        </w:rPr>
      </w:pPr>
      <w:r>
        <w:rPr>
          <w:sz w:val="28"/>
        </w:rPr>
        <w:t>Обучающийся по итогам производственной (научно-исследовательской работы) практики заслуживает оценку «____________________________».</w:t>
      </w:r>
    </w:p>
    <w:p w14:paraId="C1040000">
      <w:pPr>
        <w:keepNext w:val="1"/>
        <w:widowControl w:val="1"/>
        <w:ind/>
        <w:outlineLvl w:val="1"/>
        <w:rPr>
          <w:b w:val="1"/>
          <w:sz w:val="28"/>
        </w:rPr>
      </w:pPr>
    </w:p>
    <w:p w14:paraId="C2040000">
      <w:pPr>
        <w:widowControl w:val="1"/>
        <w:ind/>
        <w:jc w:val="both"/>
        <w:rPr>
          <w:color w:val="000000"/>
          <w:spacing w:val="-4"/>
          <w:sz w:val="28"/>
        </w:rPr>
      </w:pPr>
      <w:r>
        <w:rPr>
          <w:color w:val="000000"/>
          <w:spacing w:val="-4"/>
          <w:sz w:val="28"/>
        </w:rPr>
        <w:t xml:space="preserve">Руководитель практики от Института: </w:t>
      </w:r>
    </w:p>
    <w:p w14:paraId="C3040000">
      <w:pPr>
        <w:widowControl w:val="1"/>
        <w:ind/>
        <w:rPr>
          <w:sz w:val="28"/>
        </w:rPr>
      </w:pPr>
      <w:r>
        <w:rPr>
          <w:sz w:val="28"/>
        </w:rPr>
        <w:t xml:space="preserve">                                                          ____________  ______________________           </w:t>
      </w:r>
    </w:p>
    <w:p w14:paraId="C4040000">
      <w:pPr>
        <w:widowControl w:val="1"/>
        <w:ind/>
        <w:rPr>
          <w:sz w:val="16"/>
        </w:rPr>
      </w:pPr>
      <w:r>
        <w:rPr>
          <w:sz w:val="16"/>
        </w:rPr>
        <w:t xml:space="preserve">                                                                                                                   Подпись                                    ФИО руководителя</w:t>
      </w:r>
    </w:p>
    <w:p w14:paraId="C5040000">
      <w:pPr>
        <w:widowControl w:val="1"/>
        <w:ind/>
        <w:rPr>
          <w:color w:val="000000"/>
          <w:spacing w:val="-4"/>
          <w:sz w:val="28"/>
        </w:rPr>
      </w:pPr>
      <w:r>
        <w:rPr>
          <w:color w:val="000000"/>
          <w:spacing w:val="-4"/>
          <w:sz w:val="28"/>
        </w:rPr>
        <w:t xml:space="preserve">«___» ______________20___ г. </w:t>
      </w:r>
    </w:p>
    <w:sectPr>
      <w:footerReference r:id="rId1" w:type="default"/>
      <w:pgSz w:h="16838" w:orient="portrait" w:w="11906"/>
      <w:pgMar w:bottom="1134" w:footer="708" w:gutter="0" w:header="708" w:left="1701" w:right="566" w:top="85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
    <w:lvl w:ilvl="0">
      <w:start w:val="1"/>
      <w:numFmt w:val="decimal"/>
      <w:lvlText w:val="%1."/>
      <w:lvlJc w:val="left"/>
      <w:pPr>
        <w:ind w:hanging="360" w:left="927"/>
      </w:pPr>
      <w:rPr>
        <w:sz w:val="28"/>
      </w:rPr>
    </w:lvl>
    <w:lvl w:ilvl="1">
      <w:start w:val="1"/>
      <w:numFmt w:val="lowerLetter"/>
      <w:lvlText w:val="%2."/>
      <w:lvlJc w:val="left"/>
      <w:pPr>
        <w:ind w:hanging="360" w:left="-2104"/>
      </w:pPr>
    </w:lvl>
    <w:lvl w:ilvl="2">
      <w:start w:val="1"/>
      <w:numFmt w:val="lowerRoman"/>
      <w:lvlText w:val="%3."/>
      <w:lvlJc w:val="right"/>
      <w:pPr>
        <w:ind w:hanging="180" w:left="-1384"/>
      </w:pPr>
    </w:lvl>
    <w:lvl w:ilvl="3">
      <w:start w:val="1"/>
      <w:numFmt w:val="decimal"/>
      <w:lvlText w:val="%4."/>
      <w:lvlJc w:val="left"/>
      <w:pPr>
        <w:ind w:hanging="360" w:left="-664"/>
      </w:pPr>
    </w:lvl>
    <w:lvl w:ilvl="4">
      <w:start w:val="1"/>
      <w:numFmt w:val="lowerLetter"/>
      <w:lvlText w:val="%5."/>
      <w:lvlJc w:val="left"/>
      <w:pPr>
        <w:ind w:hanging="360" w:left="56"/>
      </w:pPr>
    </w:lvl>
    <w:lvl w:ilvl="5">
      <w:start w:val="1"/>
      <w:numFmt w:val="lowerRoman"/>
      <w:lvlText w:val="%6."/>
      <w:lvlJc w:val="right"/>
      <w:pPr>
        <w:ind w:hanging="180" w:left="776"/>
      </w:pPr>
    </w:lvl>
    <w:lvl w:ilvl="6">
      <w:start w:val="1"/>
      <w:numFmt w:val="decimal"/>
      <w:lvlText w:val="%7."/>
      <w:lvlJc w:val="left"/>
      <w:pPr>
        <w:ind w:hanging="360" w:left="1496"/>
      </w:pPr>
    </w:lvl>
    <w:lvl w:ilvl="7">
      <w:start w:val="1"/>
      <w:numFmt w:val="lowerLetter"/>
      <w:lvlText w:val="%8."/>
      <w:lvlJc w:val="left"/>
      <w:pPr>
        <w:ind w:hanging="360" w:left="2216"/>
      </w:pPr>
    </w:lvl>
    <w:lvl w:ilvl="8">
      <w:start w:val="1"/>
      <w:numFmt w:val="lowerRoman"/>
      <w:lvlText w:val="%9."/>
      <w:lvlJc w:val="right"/>
      <w:pPr>
        <w:ind w:hanging="180" w:left="2936"/>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1" w:type="paragraph">
    <w:name w:val="Normal"/>
    <w:link w:val="Style_11_ch"/>
    <w:uiPriority w:val="0"/>
    <w:qFormat/>
    <w:pPr>
      <w:widowControl w:val="0"/>
      <w:spacing w:after="0" w:line="240" w:lineRule="auto"/>
      <w:ind/>
    </w:pPr>
    <w:rPr>
      <w:rFonts w:ascii="Times New Roman" w:hAnsi="Times New Roman"/>
      <w:sz w:val="20"/>
    </w:rPr>
  </w:style>
  <w:style w:default="1" w:styleId="Style_11_ch" w:type="character">
    <w:name w:val="Normal"/>
    <w:link w:val="Style_11"/>
    <w:rPr>
      <w:rFonts w:ascii="Times New Roman" w:hAnsi="Times New Roman"/>
      <w:sz w:val="20"/>
    </w:rPr>
  </w:style>
  <w:style w:styleId="Style_12" w:type="paragraph">
    <w:name w:val="Balloon Text"/>
    <w:basedOn w:val="Style_11"/>
    <w:link w:val="Style_12_ch"/>
    <w:rPr>
      <w:rFonts w:ascii="Arial" w:hAnsi="Arial"/>
      <w:sz w:val="18"/>
    </w:rPr>
  </w:style>
  <w:style w:styleId="Style_12_ch" w:type="character">
    <w:name w:val="Balloon Text"/>
    <w:basedOn w:val="Style_11_ch"/>
    <w:link w:val="Style_12"/>
    <w:rPr>
      <w:rFonts w:ascii="Arial" w:hAnsi="Arial"/>
      <w:sz w:val="18"/>
    </w:rPr>
  </w:style>
  <w:style w:styleId="Style_13" w:type="paragraph">
    <w:name w:val="toc 2"/>
    <w:basedOn w:val="Style_11"/>
    <w:next w:val="Style_11"/>
    <w:link w:val="Style_13_ch"/>
    <w:uiPriority w:val="39"/>
    <w:pPr>
      <w:spacing w:after="100"/>
      <w:ind w:firstLine="0" w:left="200"/>
    </w:pPr>
  </w:style>
  <w:style w:styleId="Style_13_ch" w:type="character">
    <w:name w:val="toc 2"/>
    <w:basedOn w:val="Style_11_ch"/>
    <w:link w:val="Style_13"/>
  </w:style>
  <w:style w:styleId="Style_14" w:type="paragraph">
    <w:name w:val="TOC Heading"/>
    <w:basedOn w:val="Style_15"/>
    <w:next w:val="Style_11"/>
    <w:link w:val="Style_14_ch"/>
    <w:pPr>
      <w:keepNext w:val="1"/>
      <w:keepLines w:val="1"/>
      <w:spacing w:after="0" w:before="240" w:line="264" w:lineRule="auto"/>
      <w:ind/>
      <w:outlineLvl w:val="8"/>
    </w:pPr>
    <w:rPr>
      <w:rFonts w:asciiTheme="majorAscii" w:hAnsiTheme="majorHAnsi"/>
      <w:b w:val="0"/>
      <w:color w:themeColor="accent1" w:themeShade="BF" w:val="2E75B5"/>
      <w:sz w:val="32"/>
    </w:rPr>
  </w:style>
  <w:style w:styleId="Style_14_ch" w:type="character">
    <w:name w:val="TOC Heading"/>
    <w:basedOn w:val="Style_15_ch"/>
    <w:link w:val="Style_14"/>
    <w:rPr>
      <w:rFonts w:asciiTheme="majorAscii" w:hAnsiTheme="majorHAnsi"/>
      <w:b w:val="0"/>
      <w:color w:themeColor="accent1" w:themeShade="BF" w:val="2E75B5"/>
      <w:sz w:val="32"/>
    </w:rPr>
  </w:style>
  <w:style w:styleId="Style_16" w:type="paragraph">
    <w:name w:val="formattext"/>
    <w:basedOn w:val="Style_11"/>
    <w:link w:val="Style_16_ch"/>
    <w:pPr>
      <w:widowControl w:val="1"/>
      <w:spacing w:afterAutospacing="on" w:beforeAutospacing="on"/>
      <w:ind/>
    </w:pPr>
    <w:rPr>
      <w:rFonts w:ascii="Arial Unicode MS" w:hAnsi="Arial Unicode MS"/>
      <w:sz w:val="24"/>
    </w:rPr>
  </w:style>
  <w:style w:styleId="Style_16_ch" w:type="character">
    <w:name w:val="formattext"/>
    <w:basedOn w:val="Style_11_ch"/>
    <w:link w:val="Style_16"/>
    <w:rPr>
      <w:rFonts w:ascii="Arial Unicode MS" w:hAnsi="Arial Unicode MS"/>
      <w:sz w:val="24"/>
    </w:rPr>
  </w:style>
  <w:style w:styleId="Style_17" w:type="paragraph">
    <w:name w:val="toc 4"/>
    <w:next w:val="Style_11"/>
    <w:link w:val="Style_17_ch"/>
    <w:uiPriority w:val="39"/>
    <w:pPr>
      <w:ind w:firstLine="0" w:left="600"/>
      <w:jc w:val="left"/>
    </w:pPr>
    <w:rPr>
      <w:rFonts w:ascii="XO Thames" w:hAnsi="XO Thames"/>
      <w:sz w:val="28"/>
    </w:rPr>
  </w:style>
  <w:style w:styleId="Style_17_ch" w:type="character">
    <w:name w:val="toc 4"/>
    <w:link w:val="Style_17"/>
    <w:rPr>
      <w:rFonts w:ascii="XO Thames" w:hAnsi="XO Thames"/>
      <w:sz w:val="28"/>
    </w:rPr>
  </w:style>
  <w:style w:styleId="Style_18" w:type="paragraph">
    <w:name w:val="toc 6"/>
    <w:next w:val="Style_11"/>
    <w:link w:val="Style_18_ch"/>
    <w:uiPriority w:val="39"/>
    <w:pPr>
      <w:ind w:firstLine="0" w:left="1000"/>
      <w:jc w:val="left"/>
    </w:pPr>
    <w:rPr>
      <w:rFonts w:ascii="XO Thames" w:hAnsi="XO Thames"/>
      <w:sz w:val="28"/>
    </w:rPr>
  </w:style>
  <w:style w:styleId="Style_18_ch" w:type="character">
    <w:name w:val="toc 6"/>
    <w:link w:val="Style_18"/>
    <w:rPr>
      <w:rFonts w:ascii="XO Thames" w:hAnsi="XO Thames"/>
      <w:sz w:val="28"/>
    </w:rPr>
  </w:style>
  <w:style w:styleId="Style_19" w:type="paragraph">
    <w:name w:val="toc 7"/>
    <w:next w:val="Style_11"/>
    <w:link w:val="Style_19_ch"/>
    <w:uiPriority w:val="39"/>
    <w:pPr>
      <w:ind w:firstLine="0" w:left="1200"/>
      <w:jc w:val="left"/>
    </w:pPr>
    <w:rPr>
      <w:rFonts w:ascii="XO Thames" w:hAnsi="XO Thames"/>
      <w:sz w:val="28"/>
    </w:rPr>
  </w:style>
  <w:style w:styleId="Style_19_ch" w:type="character">
    <w:name w:val="toc 7"/>
    <w:link w:val="Style_19"/>
    <w:rPr>
      <w:rFonts w:ascii="XO Thames" w:hAnsi="XO Thames"/>
      <w:sz w:val="28"/>
    </w:rPr>
  </w:style>
  <w:style w:styleId="Style_20" w:type="paragraph">
    <w:name w:val="clipboard"/>
    <w:basedOn w:val="Style_21"/>
    <w:link w:val="Style_20_ch"/>
  </w:style>
  <w:style w:styleId="Style_20_ch" w:type="character">
    <w:name w:val="clipboard"/>
    <w:basedOn w:val="Style_21_ch"/>
    <w:link w:val="Style_20"/>
  </w:style>
  <w:style w:styleId="Style_22" w:type="paragraph">
    <w:name w:val="Default"/>
    <w:link w:val="Style_22_ch"/>
    <w:pPr>
      <w:spacing w:after="0" w:line="240" w:lineRule="auto"/>
      <w:ind/>
    </w:pPr>
    <w:rPr>
      <w:rFonts w:ascii="Times New Roman" w:hAnsi="Times New Roman"/>
      <w:color w:val="000000"/>
      <w:sz w:val="24"/>
    </w:rPr>
  </w:style>
  <w:style w:styleId="Style_22_ch" w:type="character">
    <w:name w:val="Default"/>
    <w:link w:val="Style_22"/>
    <w:rPr>
      <w:rFonts w:ascii="Times New Roman" w:hAnsi="Times New Roman"/>
      <w:color w:val="000000"/>
      <w:sz w:val="24"/>
    </w:rPr>
  </w:style>
  <w:style w:styleId="Style_6" w:type="paragraph">
    <w:name w:val="List Paragraph"/>
    <w:basedOn w:val="Style_11"/>
    <w:link w:val="Style_6_ch"/>
    <w:pPr>
      <w:ind w:firstLine="0" w:left="720"/>
      <w:contextualSpacing w:val="1"/>
    </w:pPr>
  </w:style>
  <w:style w:styleId="Style_6_ch" w:type="character">
    <w:name w:val="List Paragraph"/>
    <w:basedOn w:val="Style_11_ch"/>
    <w:link w:val="Style_6"/>
  </w:style>
  <w:style w:styleId="Style_23" w:type="paragraph">
    <w:name w:val="heading 3"/>
    <w:basedOn w:val="Style_11"/>
    <w:next w:val="Style_11"/>
    <w:link w:val="Style_23_ch"/>
    <w:uiPriority w:val="9"/>
    <w:qFormat/>
    <w:pPr>
      <w:keepNext w:val="1"/>
      <w:keepLines w:val="1"/>
      <w:spacing w:before="40"/>
      <w:ind/>
      <w:outlineLvl w:val="2"/>
    </w:pPr>
    <w:rPr>
      <w:rFonts w:asciiTheme="majorAscii" w:hAnsiTheme="majorHAnsi"/>
      <w:color w:themeColor="accent1" w:themeShade="7F" w:val="1F4E79"/>
      <w:sz w:val="24"/>
    </w:rPr>
  </w:style>
  <w:style w:styleId="Style_23_ch" w:type="character">
    <w:name w:val="heading 3"/>
    <w:basedOn w:val="Style_11_ch"/>
    <w:link w:val="Style_23"/>
    <w:rPr>
      <w:rFonts w:asciiTheme="majorAscii" w:hAnsiTheme="majorHAnsi"/>
      <w:color w:themeColor="accent1" w:themeShade="7F" w:val="1F4E79"/>
      <w:sz w:val="24"/>
    </w:rPr>
  </w:style>
  <w:style w:styleId="Style_21" w:type="paragraph">
    <w:name w:val="Default Paragraph Font"/>
    <w:link w:val="Style_21_ch"/>
  </w:style>
  <w:style w:styleId="Style_21_ch" w:type="character">
    <w:name w:val="Default Paragraph Font"/>
    <w:link w:val="Style_21"/>
  </w:style>
  <w:style w:styleId="Style_24" w:type="paragraph">
    <w:name w:val="topleveltext image"/>
    <w:basedOn w:val="Style_11"/>
    <w:link w:val="Style_24_ch"/>
    <w:pPr>
      <w:widowControl w:val="1"/>
      <w:spacing w:afterAutospacing="on" w:beforeAutospacing="on"/>
      <w:ind/>
    </w:pPr>
    <w:rPr>
      <w:rFonts w:ascii="Arial Unicode MS" w:hAnsi="Arial Unicode MS"/>
      <w:sz w:val="24"/>
    </w:rPr>
  </w:style>
  <w:style w:styleId="Style_24_ch" w:type="character">
    <w:name w:val="topleveltext image"/>
    <w:basedOn w:val="Style_11_ch"/>
    <w:link w:val="Style_24"/>
    <w:rPr>
      <w:rFonts w:ascii="Arial Unicode MS" w:hAnsi="Arial Unicode MS"/>
      <w:sz w:val="24"/>
    </w:rPr>
  </w:style>
  <w:style w:styleId="Style_25" w:type="paragraph">
    <w:name w:val="annotation reference"/>
    <w:basedOn w:val="Style_21"/>
    <w:link w:val="Style_25_ch"/>
    <w:rPr>
      <w:sz w:val="16"/>
    </w:rPr>
  </w:style>
  <w:style w:styleId="Style_25_ch" w:type="character">
    <w:name w:val="annotation reference"/>
    <w:basedOn w:val="Style_21_ch"/>
    <w:link w:val="Style_25"/>
    <w:rPr>
      <w:sz w:val="16"/>
    </w:rPr>
  </w:style>
  <w:style w:styleId="Style_26" w:type="paragraph">
    <w:name w:val="headertext topleveltext centertext"/>
    <w:basedOn w:val="Style_11"/>
    <w:link w:val="Style_26_ch"/>
    <w:pPr>
      <w:widowControl w:val="1"/>
      <w:spacing w:afterAutospacing="on" w:beforeAutospacing="on"/>
      <w:ind/>
    </w:pPr>
    <w:rPr>
      <w:rFonts w:ascii="Arial Unicode MS" w:hAnsi="Arial Unicode MS"/>
      <w:sz w:val="24"/>
    </w:rPr>
  </w:style>
  <w:style w:styleId="Style_26_ch" w:type="character">
    <w:name w:val="headertext topleveltext centertext"/>
    <w:basedOn w:val="Style_11_ch"/>
    <w:link w:val="Style_26"/>
    <w:rPr>
      <w:rFonts w:ascii="Arial Unicode MS" w:hAnsi="Arial Unicode MS"/>
      <w:sz w:val="24"/>
    </w:rPr>
  </w:style>
  <w:style w:styleId="Style_27" w:type="paragraph">
    <w:name w:val="Emphasis"/>
    <w:link w:val="Style_27_ch"/>
    <w:rPr>
      <w:i w:val="1"/>
    </w:rPr>
  </w:style>
  <w:style w:styleId="Style_27_ch" w:type="character">
    <w:name w:val="Emphasis"/>
    <w:link w:val="Style_27"/>
    <w:rPr>
      <w:i w:val="1"/>
    </w:rPr>
  </w:style>
  <w:style w:styleId="Style_28" w:type="paragraph">
    <w:name w:val="wc994b255"/>
    <w:basedOn w:val="Style_21"/>
    <w:link w:val="Style_28_ch"/>
  </w:style>
  <w:style w:styleId="Style_28_ch" w:type="character">
    <w:name w:val="wc994b255"/>
    <w:basedOn w:val="Style_21_ch"/>
    <w:link w:val="Style_28"/>
  </w:style>
  <w:style w:styleId="Style_29" w:type="paragraph">
    <w:name w:val="footnote reference"/>
    <w:link w:val="Style_29_ch"/>
    <w:rPr>
      <w:vertAlign w:val="superscript"/>
    </w:rPr>
  </w:style>
  <w:style w:styleId="Style_29_ch" w:type="character">
    <w:name w:val="footnote reference"/>
    <w:link w:val="Style_29"/>
    <w:rPr>
      <w:vertAlign w:val="superscript"/>
    </w:rPr>
  </w:style>
  <w:style w:styleId="Style_30" w:type="paragraph">
    <w:name w:val="Body Text Indent"/>
    <w:basedOn w:val="Style_11"/>
    <w:link w:val="Style_30_ch"/>
    <w:pPr>
      <w:spacing w:after="120"/>
      <w:ind w:firstLine="0" w:left="283"/>
    </w:pPr>
  </w:style>
  <w:style w:styleId="Style_30_ch" w:type="character">
    <w:name w:val="Body Text Indent"/>
    <w:basedOn w:val="Style_11_ch"/>
    <w:link w:val="Style_30"/>
  </w:style>
  <w:style w:styleId="Style_1" w:type="paragraph">
    <w:name w:val="footer"/>
    <w:basedOn w:val="Style_11"/>
    <w:link w:val="Style_1_ch"/>
    <w:pPr>
      <w:tabs>
        <w:tab w:leader="none" w:pos="4677" w:val="center"/>
        <w:tab w:leader="none" w:pos="9355" w:val="right"/>
      </w:tabs>
      <w:ind/>
    </w:pPr>
  </w:style>
  <w:style w:styleId="Style_1_ch" w:type="character">
    <w:name w:val="footer"/>
    <w:basedOn w:val="Style_11_ch"/>
    <w:link w:val="Style_1"/>
  </w:style>
  <w:style w:styleId="Style_31" w:type="paragraph">
    <w:name w:val="western"/>
    <w:basedOn w:val="Style_11"/>
    <w:link w:val="Style_31_ch"/>
    <w:pPr>
      <w:widowControl w:val="1"/>
      <w:spacing w:afterAutospacing="on" w:beforeAutospacing="on"/>
      <w:ind/>
    </w:pPr>
    <w:rPr>
      <w:sz w:val="24"/>
    </w:rPr>
  </w:style>
  <w:style w:styleId="Style_31_ch" w:type="character">
    <w:name w:val="western"/>
    <w:basedOn w:val="Style_11_ch"/>
    <w:link w:val="Style_31"/>
    <w:rPr>
      <w:sz w:val="24"/>
    </w:rPr>
  </w:style>
  <w:style w:styleId="Style_32" w:type="paragraph">
    <w:name w:val="short_name"/>
    <w:basedOn w:val="Style_21"/>
    <w:link w:val="Style_32_ch"/>
  </w:style>
  <w:style w:styleId="Style_32_ch" w:type="character">
    <w:name w:val="short_name"/>
    <w:basedOn w:val="Style_21_ch"/>
    <w:link w:val="Style_32"/>
  </w:style>
  <w:style w:styleId="Style_33" w:type="paragraph">
    <w:name w:val="ConsPlusNormal"/>
    <w:link w:val="Style_33_ch"/>
    <w:pPr>
      <w:widowControl w:val="0"/>
      <w:spacing w:after="0" w:line="240" w:lineRule="auto"/>
      <w:ind/>
    </w:pPr>
    <w:rPr>
      <w:rFonts w:ascii="Times New Roman" w:hAnsi="Times New Roman"/>
      <w:sz w:val="24"/>
    </w:rPr>
  </w:style>
  <w:style w:styleId="Style_33_ch" w:type="character">
    <w:name w:val="ConsPlusNormal"/>
    <w:link w:val="Style_33"/>
    <w:rPr>
      <w:rFonts w:ascii="Times New Roman" w:hAnsi="Times New Roman"/>
      <w:sz w:val="24"/>
    </w:rPr>
  </w:style>
  <w:style w:styleId="Style_34" w:type="paragraph">
    <w:name w:val="Абзац списка1"/>
    <w:basedOn w:val="Style_11"/>
    <w:link w:val="Style_34_ch"/>
    <w:pPr>
      <w:widowControl w:val="1"/>
      <w:ind w:firstLine="0" w:left="708"/>
    </w:pPr>
  </w:style>
  <w:style w:styleId="Style_34_ch" w:type="character">
    <w:name w:val="Абзац списка1"/>
    <w:basedOn w:val="Style_11_ch"/>
    <w:link w:val="Style_34"/>
  </w:style>
  <w:style w:styleId="Style_35" w:type="paragraph">
    <w:name w:val="toc 3"/>
    <w:basedOn w:val="Style_11"/>
    <w:next w:val="Style_11"/>
    <w:link w:val="Style_35_ch"/>
    <w:uiPriority w:val="39"/>
    <w:pPr>
      <w:widowControl w:val="1"/>
      <w:spacing w:after="100" w:line="360" w:lineRule="auto"/>
      <w:ind w:hanging="360" w:left="296"/>
      <w:jc w:val="both"/>
    </w:pPr>
    <w:rPr>
      <w:sz w:val="28"/>
    </w:rPr>
  </w:style>
  <w:style w:styleId="Style_35_ch" w:type="character">
    <w:name w:val="toc 3"/>
    <w:basedOn w:val="Style_11_ch"/>
    <w:link w:val="Style_35"/>
    <w:rPr>
      <w:sz w:val="28"/>
    </w:rPr>
  </w:style>
  <w:style w:styleId="Style_36" w:type="paragraph">
    <w:name w:val="no-indent"/>
    <w:basedOn w:val="Style_11"/>
    <w:link w:val="Style_36_ch"/>
    <w:pPr>
      <w:widowControl w:val="1"/>
      <w:spacing w:afterAutospacing="on" w:beforeAutospacing="on"/>
      <w:ind/>
    </w:pPr>
    <w:rPr>
      <w:sz w:val="24"/>
    </w:rPr>
  </w:style>
  <w:style w:styleId="Style_36_ch" w:type="character">
    <w:name w:val="no-indent"/>
    <w:basedOn w:val="Style_11_ch"/>
    <w:link w:val="Style_36"/>
    <w:rPr>
      <w:sz w:val="24"/>
    </w:rPr>
  </w:style>
  <w:style w:styleId="Style_37" w:type="paragraph">
    <w:name w:val="match"/>
    <w:basedOn w:val="Style_21"/>
    <w:link w:val="Style_37_ch"/>
  </w:style>
  <w:style w:styleId="Style_37_ch" w:type="character">
    <w:name w:val="match"/>
    <w:basedOn w:val="Style_21_ch"/>
    <w:link w:val="Style_37"/>
  </w:style>
  <w:style w:styleId="Style_38" w:type="paragraph">
    <w:name w:val="heading 5"/>
    <w:next w:val="Style_11"/>
    <w:link w:val="Style_38_ch"/>
    <w:uiPriority w:val="9"/>
    <w:qFormat/>
    <w:pPr>
      <w:spacing w:after="120" w:before="120"/>
      <w:ind/>
      <w:jc w:val="both"/>
      <w:outlineLvl w:val="4"/>
    </w:pPr>
    <w:rPr>
      <w:rFonts w:ascii="XO Thames" w:hAnsi="XO Thames"/>
      <w:b w:val="1"/>
      <w:sz w:val="22"/>
    </w:rPr>
  </w:style>
  <w:style w:styleId="Style_38_ch" w:type="character">
    <w:name w:val="heading 5"/>
    <w:link w:val="Style_38"/>
    <w:rPr>
      <w:rFonts w:ascii="XO Thames" w:hAnsi="XO Thames"/>
      <w:b w:val="1"/>
      <w:sz w:val="22"/>
    </w:rPr>
  </w:style>
  <w:style w:styleId="Style_39" w:type="paragraph">
    <w:name w:val="annotation text"/>
    <w:basedOn w:val="Style_11"/>
    <w:link w:val="Style_39_ch"/>
  </w:style>
  <w:style w:styleId="Style_39_ch" w:type="character">
    <w:name w:val="annotation text"/>
    <w:basedOn w:val="Style_11_ch"/>
    <w:link w:val="Style_39"/>
  </w:style>
  <w:style w:styleId="Style_10" w:type="paragraph">
    <w:name w:val="c0"/>
    <w:basedOn w:val="Style_21"/>
    <w:link w:val="Style_10_ch"/>
  </w:style>
  <w:style w:styleId="Style_10_ch" w:type="character">
    <w:name w:val="c0"/>
    <w:basedOn w:val="Style_21_ch"/>
    <w:link w:val="Style_10"/>
  </w:style>
  <w:style w:styleId="Style_15" w:type="paragraph">
    <w:name w:val="heading 1"/>
    <w:basedOn w:val="Style_11"/>
    <w:link w:val="Style_15_ch"/>
    <w:uiPriority w:val="9"/>
    <w:qFormat/>
    <w:pPr>
      <w:widowControl w:val="1"/>
      <w:spacing w:afterAutospacing="on" w:beforeAutospacing="on"/>
      <w:ind/>
      <w:outlineLvl w:val="0"/>
    </w:pPr>
    <w:rPr>
      <w:b w:val="1"/>
      <w:sz w:val="48"/>
    </w:rPr>
  </w:style>
  <w:style w:styleId="Style_15_ch" w:type="character">
    <w:name w:val="heading 1"/>
    <w:basedOn w:val="Style_11_ch"/>
    <w:link w:val="Style_15"/>
    <w:rPr>
      <w:b w:val="1"/>
      <w:sz w:val="48"/>
    </w:rPr>
  </w:style>
  <w:style w:styleId="Style_9" w:type="paragraph">
    <w:name w:val="enquiry-text"/>
    <w:basedOn w:val="Style_11"/>
    <w:link w:val="Style_9_ch"/>
    <w:pPr>
      <w:widowControl w:val="1"/>
      <w:spacing w:afterAutospacing="on" w:beforeAutospacing="on"/>
      <w:ind/>
    </w:pPr>
    <w:rPr>
      <w:sz w:val="24"/>
    </w:rPr>
  </w:style>
  <w:style w:styleId="Style_9_ch" w:type="character">
    <w:name w:val="enquiry-text"/>
    <w:basedOn w:val="Style_11_ch"/>
    <w:link w:val="Style_9"/>
    <w:rPr>
      <w:sz w:val="24"/>
    </w:rPr>
  </w:style>
  <w:style w:styleId="Style_40" w:type="paragraph">
    <w:name w:val="No Spacing"/>
    <w:basedOn w:val="Style_11"/>
    <w:link w:val="Style_40_ch"/>
    <w:pPr>
      <w:widowControl w:val="1"/>
      <w:spacing w:line="360" w:lineRule="auto"/>
      <w:ind/>
      <w:jc w:val="both"/>
    </w:pPr>
    <w:rPr>
      <w:b w:val="1"/>
      <w:sz w:val="24"/>
    </w:rPr>
  </w:style>
  <w:style w:styleId="Style_40_ch" w:type="character">
    <w:name w:val="No Spacing"/>
    <w:basedOn w:val="Style_11_ch"/>
    <w:link w:val="Style_40"/>
    <w:rPr>
      <w:b w:val="1"/>
      <w:sz w:val="24"/>
    </w:rPr>
  </w:style>
  <w:style w:styleId="Style_41" w:type="paragraph">
    <w:name w:val="Hyperlink"/>
    <w:basedOn w:val="Style_21"/>
    <w:link w:val="Style_41_ch"/>
    <w:rPr>
      <w:color w:val="0000FF"/>
      <w:u w:val="single"/>
    </w:rPr>
  </w:style>
  <w:style w:styleId="Style_41_ch" w:type="character">
    <w:name w:val="Hyperlink"/>
    <w:basedOn w:val="Style_21_ch"/>
    <w:link w:val="Style_41"/>
    <w:rPr>
      <w:color w:val="0000FF"/>
      <w:u w:val="single"/>
    </w:rPr>
  </w:style>
  <w:style w:styleId="Style_42" w:type="paragraph">
    <w:name w:val="Footnote"/>
    <w:basedOn w:val="Style_11"/>
    <w:link w:val="Style_42_ch"/>
    <w:pPr>
      <w:widowControl w:val="1"/>
      <w:ind/>
    </w:pPr>
  </w:style>
  <w:style w:styleId="Style_42_ch" w:type="character">
    <w:name w:val="Footnote"/>
    <w:basedOn w:val="Style_11_ch"/>
    <w:link w:val="Style_42"/>
  </w:style>
  <w:style w:styleId="Style_43" w:type="paragraph">
    <w:name w:val="toc 1"/>
    <w:basedOn w:val="Style_11"/>
    <w:next w:val="Style_11"/>
    <w:link w:val="Style_43_ch"/>
    <w:uiPriority w:val="39"/>
    <w:pPr>
      <w:tabs>
        <w:tab w:leader="dot" w:pos="9629" w:val="right"/>
      </w:tabs>
      <w:spacing w:after="120"/>
      <w:ind/>
    </w:pPr>
  </w:style>
  <w:style w:styleId="Style_43_ch" w:type="character">
    <w:name w:val="toc 1"/>
    <w:basedOn w:val="Style_11_ch"/>
    <w:link w:val="Style_43"/>
  </w:style>
  <w:style w:styleId="Style_44" w:type="paragraph">
    <w:name w:val="futurisfootnotegroup"/>
    <w:basedOn w:val="Style_21"/>
    <w:link w:val="Style_44_ch"/>
  </w:style>
  <w:style w:styleId="Style_44_ch" w:type="character">
    <w:name w:val="futurisfootnotegroup"/>
    <w:basedOn w:val="Style_21_ch"/>
    <w:link w:val="Style_44"/>
  </w:style>
  <w:style w:styleId="Style_45" w:type="paragraph">
    <w:name w:val="Header and Footer"/>
    <w:link w:val="Style_45_ch"/>
    <w:pPr>
      <w:spacing w:line="240" w:lineRule="auto"/>
      <w:ind/>
      <w:jc w:val="both"/>
    </w:pPr>
    <w:rPr>
      <w:rFonts w:ascii="XO Thames" w:hAnsi="XO Thames"/>
      <w:sz w:val="20"/>
    </w:rPr>
  </w:style>
  <w:style w:styleId="Style_45_ch" w:type="character">
    <w:name w:val="Header and Footer"/>
    <w:link w:val="Style_45"/>
    <w:rPr>
      <w:rFonts w:ascii="XO Thames" w:hAnsi="XO Thames"/>
      <w:sz w:val="20"/>
    </w:rPr>
  </w:style>
  <w:style w:styleId="Style_46" w:type="paragraph">
    <w:name w:val="enquiry-tile__text"/>
    <w:basedOn w:val="Style_11"/>
    <w:link w:val="Style_46_ch"/>
    <w:pPr>
      <w:widowControl w:val="1"/>
      <w:spacing w:afterAutospacing="on" w:beforeAutospacing="on"/>
      <w:ind/>
    </w:pPr>
    <w:rPr>
      <w:sz w:val="24"/>
    </w:rPr>
  </w:style>
  <w:style w:styleId="Style_46_ch" w:type="character">
    <w:name w:val="enquiry-tile__text"/>
    <w:basedOn w:val="Style_11_ch"/>
    <w:link w:val="Style_46"/>
    <w:rPr>
      <w:sz w:val="24"/>
    </w:rPr>
  </w:style>
  <w:style w:styleId="Style_47" w:type="paragraph">
    <w:name w:val="c6"/>
    <w:basedOn w:val="Style_11"/>
    <w:link w:val="Style_47_ch"/>
    <w:pPr>
      <w:widowControl w:val="1"/>
      <w:spacing w:afterAutospacing="on" w:beforeAutospacing="on"/>
      <w:ind/>
    </w:pPr>
    <w:rPr>
      <w:sz w:val="24"/>
    </w:rPr>
  </w:style>
  <w:style w:styleId="Style_47_ch" w:type="character">
    <w:name w:val="c6"/>
    <w:basedOn w:val="Style_11_ch"/>
    <w:link w:val="Style_47"/>
    <w:rPr>
      <w:sz w:val="24"/>
    </w:rPr>
  </w:style>
  <w:style w:styleId="Style_48" w:type="paragraph">
    <w:name w:val="breadcrumbs__current"/>
    <w:basedOn w:val="Style_21"/>
    <w:link w:val="Style_48_ch"/>
  </w:style>
  <w:style w:styleId="Style_48_ch" w:type="character">
    <w:name w:val="breadcrumbs__current"/>
    <w:basedOn w:val="Style_21_ch"/>
    <w:link w:val="Style_48"/>
  </w:style>
  <w:style w:styleId="Style_49" w:type="paragraph">
    <w:name w:val="f61b7de21"/>
    <w:basedOn w:val="Style_21"/>
    <w:link w:val="Style_49_ch"/>
  </w:style>
  <w:style w:styleId="Style_49_ch" w:type="character">
    <w:name w:val="f61b7de21"/>
    <w:basedOn w:val="Style_21_ch"/>
    <w:link w:val="Style_49"/>
  </w:style>
  <w:style w:styleId="Style_4" w:type="paragraph">
    <w:name w:val="Normal (Web)"/>
    <w:basedOn w:val="Style_11"/>
    <w:link w:val="Style_4_ch"/>
    <w:pPr>
      <w:widowControl w:val="1"/>
      <w:spacing w:afterAutospacing="on" w:beforeAutospacing="on"/>
      <w:ind/>
    </w:pPr>
    <w:rPr>
      <w:sz w:val="24"/>
    </w:rPr>
  </w:style>
  <w:style w:styleId="Style_4_ch" w:type="character">
    <w:name w:val="Normal (Web)"/>
    <w:basedOn w:val="Style_11_ch"/>
    <w:link w:val="Style_4"/>
    <w:rPr>
      <w:sz w:val="24"/>
    </w:rPr>
  </w:style>
  <w:style w:styleId="Style_50" w:type="paragraph">
    <w:name w:val="formattext topleveltext centertext"/>
    <w:basedOn w:val="Style_11"/>
    <w:link w:val="Style_50_ch"/>
    <w:pPr>
      <w:widowControl w:val="1"/>
      <w:spacing w:afterAutospacing="on" w:beforeAutospacing="on"/>
      <w:ind/>
    </w:pPr>
    <w:rPr>
      <w:rFonts w:ascii="Arial Unicode MS" w:hAnsi="Arial Unicode MS"/>
      <w:sz w:val="24"/>
    </w:rPr>
  </w:style>
  <w:style w:styleId="Style_50_ch" w:type="character">
    <w:name w:val="formattext topleveltext centertext"/>
    <w:basedOn w:val="Style_11_ch"/>
    <w:link w:val="Style_50"/>
    <w:rPr>
      <w:rFonts w:ascii="Arial Unicode MS" w:hAnsi="Arial Unicode MS"/>
      <w:sz w:val="24"/>
    </w:rPr>
  </w:style>
  <w:style w:styleId="Style_51" w:type="paragraph">
    <w:name w:val="apple-style-span"/>
    <w:basedOn w:val="Style_21"/>
    <w:link w:val="Style_51_ch"/>
  </w:style>
  <w:style w:styleId="Style_51_ch" w:type="character">
    <w:name w:val="apple-style-span"/>
    <w:basedOn w:val="Style_21_ch"/>
    <w:link w:val="Style_51"/>
  </w:style>
  <w:style w:styleId="Style_52" w:type="paragraph">
    <w:name w:val="toc 9"/>
    <w:next w:val="Style_11"/>
    <w:link w:val="Style_52_ch"/>
    <w:uiPriority w:val="39"/>
    <w:pPr>
      <w:ind w:firstLine="0" w:left="1600"/>
      <w:jc w:val="left"/>
    </w:pPr>
    <w:rPr>
      <w:rFonts w:ascii="XO Thames" w:hAnsi="XO Thames"/>
      <w:sz w:val="28"/>
    </w:rPr>
  </w:style>
  <w:style w:styleId="Style_52_ch" w:type="character">
    <w:name w:val="toc 9"/>
    <w:link w:val="Style_52"/>
    <w:rPr>
      <w:rFonts w:ascii="XO Thames" w:hAnsi="XO Thames"/>
      <w:sz w:val="28"/>
    </w:rPr>
  </w:style>
  <w:style w:styleId="Style_53" w:type="paragraph">
    <w:name w:val="Текст- РГАТА"/>
    <w:basedOn w:val="Style_11"/>
    <w:link w:val="Style_53_ch"/>
    <w:pPr>
      <w:widowControl w:val="1"/>
      <w:spacing w:line="360" w:lineRule="auto"/>
      <w:ind w:firstLine="709" w:left="0"/>
      <w:jc w:val="both"/>
    </w:pPr>
    <w:rPr>
      <w:sz w:val="28"/>
    </w:rPr>
  </w:style>
  <w:style w:styleId="Style_53_ch" w:type="character">
    <w:name w:val="Текст- РГАТА"/>
    <w:basedOn w:val="Style_11_ch"/>
    <w:link w:val="Style_53"/>
    <w:rPr>
      <w:sz w:val="28"/>
    </w:rPr>
  </w:style>
  <w:style w:styleId="Style_54" w:type="paragraph">
    <w:name w:val="Table Paragraph"/>
    <w:basedOn w:val="Style_11"/>
    <w:link w:val="Style_54_ch"/>
    <w:pPr>
      <w:ind w:firstLine="0" w:left="110"/>
    </w:pPr>
    <w:rPr>
      <w:sz w:val="22"/>
    </w:rPr>
  </w:style>
  <w:style w:styleId="Style_54_ch" w:type="character">
    <w:name w:val="Table Paragraph"/>
    <w:basedOn w:val="Style_11_ch"/>
    <w:link w:val="Style_54"/>
    <w:rPr>
      <w:sz w:val="22"/>
    </w:rPr>
  </w:style>
  <w:style w:styleId="Style_55" w:type="paragraph">
    <w:name w:val="gp-archive-url"/>
    <w:basedOn w:val="Style_21"/>
    <w:link w:val="Style_55_ch"/>
  </w:style>
  <w:style w:styleId="Style_55_ch" w:type="character">
    <w:name w:val="gp-archive-url"/>
    <w:basedOn w:val="Style_21_ch"/>
    <w:link w:val="Style_55"/>
  </w:style>
  <w:style w:styleId="Style_56" w:type="paragraph">
    <w:name w:val="toc 8"/>
    <w:next w:val="Style_11"/>
    <w:link w:val="Style_56_ch"/>
    <w:uiPriority w:val="39"/>
    <w:pPr>
      <w:ind w:firstLine="0" w:left="1400"/>
      <w:jc w:val="left"/>
    </w:pPr>
    <w:rPr>
      <w:rFonts w:ascii="XO Thames" w:hAnsi="XO Thames"/>
      <w:sz w:val="28"/>
    </w:rPr>
  </w:style>
  <w:style w:styleId="Style_56_ch" w:type="character">
    <w:name w:val="toc 8"/>
    <w:link w:val="Style_56"/>
    <w:rPr>
      <w:rFonts w:ascii="XO Thames" w:hAnsi="XO Thames"/>
      <w:sz w:val="28"/>
    </w:rPr>
  </w:style>
  <w:style w:styleId="Style_7" w:type="paragraph">
    <w:name w:val="Heading"/>
    <w:link w:val="Style_7_ch"/>
    <w:pPr>
      <w:spacing w:after="0" w:line="240" w:lineRule="auto"/>
      <w:ind/>
    </w:pPr>
    <w:rPr>
      <w:rFonts w:ascii="Arial" w:hAnsi="Arial"/>
      <w:b w:val="1"/>
    </w:rPr>
  </w:style>
  <w:style w:styleId="Style_7_ch" w:type="character">
    <w:name w:val="Heading"/>
    <w:link w:val="Style_7"/>
    <w:rPr>
      <w:rFonts w:ascii="Arial" w:hAnsi="Arial"/>
      <w:b w:val="1"/>
    </w:rPr>
  </w:style>
  <w:style w:styleId="Style_57" w:type="paragraph">
    <w:name w:val="annotation subject"/>
    <w:basedOn w:val="Style_39"/>
    <w:next w:val="Style_39"/>
    <w:link w:val="Style_57_ch"/>
    <w:rPr>
      <w:b w:val="1"/>
    </w:rPr>
  </w:style>
  <w:style w:styleId="Style_57_ch" w:type="character">
    <w:name w:val="annotation subject"/>
    <w:basedOn w:val="Style_39_ch"/>
    <w:link w:val="Style_57"/>
    <w:rPr>
      <w:b w:val="1"/>
    </w:rPr>
  </w:style>
  <w:style w:styleId="Style_58" w:type="paragraph">
    <w:name w:val="short_author"/>
    <w:basedOn w:val="Style_21"/>
    <w:link w:val="Style_58_ch"/>
  </w:style>
  <w:style w:styleId="Style_58_ch" w:type="character">
    <w:name w:val="short_author"/>
    <w:basedOn w:val="Style_21_ch"/>
    <w:link w:val="Style_58"/>
  </w:style>
  <w:style w:styleId="Style_59" w:type="paragraph">
    <w:name w:val="таблица"/>
    <w:basedOn w:val="Style_30"/>
    <w:link w:val="Style_59_ch"/>
    <w:pPr>
      <w:widowControl w:val="1"/>
      <w:spacing w:after="60" w:before="60" w:line="190" w:lineRule="exact"/>
      <w:ind w:firstLine="0" w:left="0"/>
      <w:jc w:val="both"/>
    </w:pPr>
    <w:rPr>
      <w:sz w:val="19"/>
    </w:rPr>
  </w:style>
  <w:style w:styleId="Style_59_ch" w:type="character">
    <w:name w:val="таблица"/>
    <w:basedOn w:val="Style_30_ch"/>
    <w:link w:val="Style_59"/>
    <w:rPr>
      <w:sz w:val="19"/>
    </w:rPr>
  </w:style>
  <w:style w:styleId="Style_60" w:type="paragraph">
    <w:name w:val="toc 5"/>
    <w:next w:val="Style_11"/>
    <w:link w:val="Style_60_ch"/>
    <w:uiPriority w:val="39"/>
    <w:pPr>
      <w:ind w:firstLine="0" w:left="800"/>
      <w:jc w:val="left"/>
    </w:pPr>
    <w:rPr>
      <w:rFonts w:ascii="XO Thames" w:hAnsi="XO Thames"/>
      <w:sz w:val="28"/>
    </w:rPr>
  </w:style>
  <w:style w:styleId="Style_60_ch" w:type="character">
    <w:name w:val="toc 5"/>
    <w:link w:val="Style_60"/>
    <w:rPr>
      <w:rFonts w:ascii="XO Thames" w:hAnsi="XO Thames"/>
      <w:sz w:val="28"/>
    </w:rPr>
  </w:style>
  <w:style w:styleId="Style_61" w:type="paragraph">
    <w:name w:val="breadcrumbs__separator"/>
    <w:basedOn w:val="Style_21"/>
    <w:link w:val="Style_61_ch"/>
  </w:style>
  <w:style w:styleId="Style_61_ch" w:type="character">
    <w:name w:val="breadcrumbs__separator"/>
    <w:basedOn w:val="Style_21_ch"/>
    <w:link w:val="Style_61"/>
  </w:style>
  <w:style w:styleId="Style_62" w:type="paragraph">
    <w:name w:val="formattext topleveltext"/>
    <w:basedOn w:val="Style_11"/>
    <w:link w:val="Style_62_ch"/>
    <w:pPr>
      <w:widowControl w:val="1"/>
      <w:spacing w:afterAutospacing="on" w:beforeAutospacing="on"/>
      <w:ind/>
    </w:pPr>
    <w:rPr>
      <w:rFonts w:ascii="Arial Unicode MS" w:hAnsi="Arial Unicode MS"/>
      <w:sz w:val="24"/>
    </w:rPr>
  </w:style>
  <w:style w:styleId="Style_62_ch" w:type="character">
    <w:name w:val="formattext topleveltext"/>
    <w:basedOn w:val="Style_11_ch"/>
    <w:link w:val="Style_62"/>
    <w:rPr>
      <w:rFonts w:ascii="Arial Unicode MS" w:hAnsi="Arial Unicode MS"/>
      <w:sz w:val="24"/>
    </w:rPr>
  </w:style>
  <w:style w:styleId="Style_63" w:type="paragraph">
    <w:name w:val="v83652df4"/>
    <w:basedOn w:val="Style_21"/>
    <w:link w:val="Style_63_ch"/>
  </w:style>
  <w:style w:styleId="Style_63_ch" w:type="character">
    <w:name w:val="v83652df4"/>
    <w:basedOn w:val="Style_21_ch"/>
    <w:link w:val="Style_63"/>
  </w:style>
  <w:style w:styleId="Style_64" w:type="paragraph">
    <w:name w:val="Обычный1"/>
    <w:link w:val="Style_64_ch"/>
    <w:pPr>
      <w:widowControl w:val="0"/>
      <w:spacing w:after="0" w:line="480" w:lineRule="auto"/>
      <w:ind w:hanging="460" w:left="480"/>
      <w:jc w:val="both"/>
    </w:pPr>
    <w:rPr>
      <w:rFonts w:ascii="Times New Roman" w:hAnsi="Times New Roman"/>
      <w:sz w:val="16"/>
    </w:rPr>
  </w:style>
  <w:style w:styleId="Style_64_ch" w:type="character">
    <w:name w:val="Обычный1"/>
    <w:link w:val="Style_64"/>
    <w:rPr>
      <w:rFonts w:ascii="Times New Roman" w:hAnsi="Times New Roman"/>
      <w:sz w:val="16"/>
    </w:rPr>
  </w:style>
  <w:style w:styleId="Style_65" w:type="paragraph">
    <w:name w:val="Subtitle"/>
    <w:next w:val="Style_11"/>
    <w:link w:val="Style_65_ch"/>
    <w:uiPriority w:val="11"/>
    <w:qFormat/>
    <w:pPr>
      <w:ind/>
      <w:jc w:val="both"/>
    </w:pPr>
    <w:rPr>
      <w:rFonts w:ascii="XO Thames" w:hAnsi="XO Thames"/>
      <w:i w:val="1"/>
      <w:sz w:val="24"/>
    </w:rPr>
  </w:style>
  <w:style w:styleId="Style_65_ch" w:type="character">
    <w:name w:val="Subtitle"/>
    <w:link w:val="Style_65"/>
    <w:rPr>
      <w:rFonts w:ascii="XO Thames" w:hAnsi="XO Thames"/>
      <w:i w:val="1"/>
      <w:sz w:val="24"/>
    </w:rPr>
  </w:style>
  <w:style w:styleId="Style_66" w:type="paragraph">
    <w:name w:val="inactivelink"/>
    <w:basedOn w:val="Style_21"/>
    <w:link w:val="Style_66_ch"/>
  </w:style>
  <w:style w:styleId="Style_66_ch" w:type="character">
    <w:name w:val="inactivelink"/>
    <w:basedOn w:val="Style_21_ch"/>
    <w:link w:val="Style_66"/>
  </w:style>
  <w:style w:styleId="Style_67" w:type="paragraph">
    <w:name w:val="Title"/>
    <w:next w:val="Style_11"/>
    <w:link w:val="Style_67_ch"/>
    <w:uiPriority w:val="10"/>
    <w:qFormat/>
    <w:pPr>
      <w:spacing w:after="567" w:before="567"/>
      <w:ind/>
      <w:jc w:val="center"/>
    </w:pPr>
    <w:rPr>
      <w:rFonts w:ascii="XO Thames" w:hAnsi="XO Thames"/>
      <w:b w:val="1"/>
      <w:caps w:val="1"/>
      <w:sz w:val="40"/>
    </w:rPr>
  </w:style>
  <w:style w:styleId="Style_67_ch" w:type="character">
    <w:name w:val="Title"/>
    <w:link w:val="Style_67"/>
    <w:rPr>
      <w:rFonts w:ascii="XO Thames" w:hAnsi="XO Thames"/>
      <w:b w:val="1"/>
      <w:caps w:val="1"/>
      <w:sz w:val="40"/>
    </w:rPr>
  </w:style>
  <w:style w:styleId="Style_68" w:type="paragraph">
    <w:name w:val="heading 4"/>
    <w:next w:val="Style_11"/>
    <w:link w:val="Style_68_ch"/>
    <w:uiPriority w:val="9"/>
    <w:qFormat/>
    <w:pPr>
      <w:spacing w:after="120" w:before="120"/>
      <w:ind/>
      <w:jc w:val="both"/>
      <w:outlineLvl w:val="3"/>
    </w:pPr>
    <w:rPr>
      <w:rFonts w:ascii="XO Thames" w:hAnsi="XO Thames"/>
      <w:b w:val="1"/>
      <w:sz w:val="24"/>
    </w:rPr>
  </w:style>
  <w:style w:styleId="Style_68_ch" w:type="character">
    <w:name w:val="heading 4"/>
    <w:link w:val="Style_68"/>
    <w:rPr>
      <w:rFonts w:ascii="XO Thames" w:hAnsi="XO Thames"/>
      <w:b w:val="1"/>
      <w:sz w:val="24"/>
    </w:rPr>
  </w:style>
  <w:style w:styleId="Style_69" w:type="paragraph">
    <w:name w:val="header"/>
    <w:basedOn w:val="Style_11"/>
    <w:link w:val="Style_69_ch"/>
    <w:pPr>
      <w:tabs>
        <w:tab w:leader="none" w:pos="4677" w:val="center"/>
        <w:tab w:leader="none" w:pos="9355" w:val="right"/>
      </w:tabs>
      <w:ind/>
    </w:pPr>
  </w:style>
  <w:style w:styleId="Style_69_ch" w:type="character">
    <w:name w:val="header"/>
    <w:basedOn w:val="Style_11_ch"/>
    <w:link w:val="Style_69"/>
  </w:style>
  <w:style w:styleId="Style_70" w:type="paragraph">
    <w:name w:val="Основной текст + 10;5 pt;Не полужирный;Курсив;Интервал 0 pt"/>
    <w:basedOn w:val="Style_21"/>
    <w:link w:val="Style_70_ch"/>
    <w:rPr>
      <w:rFonts w:ascii="Times New Roman" w:hAnsi="Times New Roman"/>
      <w:b w:val="1"/>
      <w:i w:val="1"/>
      <w:smallCaps w:val="0"/>
      <w:strike w:val="0"/>
      <w:spacing w:val="-10"/>
      <w:sz w:val="21"/>
    </w:rPr>
  </w:style>
  <w:style w:styleId="Style_70_ch" w:type="character">
    <w:name w:val="Основной текст + 10;5 pt;Не полужирный;Курсив;Интервал 0 pt"/>
    <w:basedOn w:val="Style_21_ch"/>
    <w:link w:val="Style_70"/>
    <w:rPr>
      <w:rFonts w:ascii="Times New Roman" w:hAnsi="Times New Roman"/>
      <w:b w:val="1"/>
      <w:i w:val="1"/>
      <w:smallCaps w:val="0"/>
      <w:strike w:val="0"/>
      <w:spacing w:val="-10"/>
      <w:sz w:val="21"/>
    </w:rPr>
  </w:style>
  <w:style w:styleId="Style_71" w:type="paragraph">
    <w:name w:val="heading 2"/>
    <w:basedOn w:val="Style_11"/>
    <w:next w:val="Style_11"/>
    <w:link w:val="Style_71_ch"/>
    <w:uiPriority w:val="9"/>
    <w:qFormat/>
    <w:pPr>
      <w:keepNext w:val="1"/>
      <w:keepLines w:val="1"/>
      <w:spacing w:before="200"/>
      <w:ind/>
      <w:outlineLvl w:val="1"/>
    </w:pPr>
    <w:rPr>
      <w:rFonts w:asciiTheme="majorAscii" w:hAnsiTheme="majorHAnsi"/>
      <w:b w:val="1"/>
      <w:color w:themeColor="accent1" w:val="5B9BD5"/>
      <w:sz w:val="26"/>
    </w:rPr>
  </w:style>
  <w:style w:styleId="Style_71_ch" w:type="character">
    <w:name w:val="heading 2"/>
    <w:basedOn w:val="Style_11_ch"/>
    <w:link w:val="Style_71"/>
    <w:rPr>
      <w:rFonts w:asciiTheme="majorAscii" w:hAnsiTheme="majorHAnsi"/>
      <w:b w:val="1"/>
      <w:color w:themeColor="accent1" w:val="5B9BD5"/>
      <w:sz w:val="26"/>
    </w:rPr>
  </w:style>
  <w:style w:styleId="Style_72" w:type="paragraph">
    <w:name w:val="apple-converted-space"/>
    <w:basedOn w:val="Style_21"/>
    <w:link w:val="Style_72_ch"/>
  </w:style>
  <w:style w:styleId="Style_72_ch" w:type="character">
    <w:name w:val="apple-converted-space"/>
    <w:basedOn w:val="Style_21_ch"/>
    <w:link w:val="Style_72"/>
  </w:style>
  <w:style w:styleId="Style_73" w:type="paragraph">
    <w:name w:val="Body Text"/>
    <w:basedOn w:val="Style_11"/>
    <w:link w:val="Style_73_ch"/>
    <w:pPr>
      <w:spacing w:after="120"/>
      <w:ind/>
    </w:pPr>
  </w:style>
  <w:style w:styleId="Style_73_ch" w:type="character">
    <w:name w:val="Body Text"/>
    <w:basedOn w:val="Style_11_ch"/>
    <w:link w:val="Style_73"/>
  </w:style>
  <w:style w:styleId="Style_5" w:type="paragraph">
    <w:name w:val="Strong"/>
    <w:link w:val="Style_5_ch"/>
    <w:rPr>
      <w:b w:val="1"/>
    </w:rPr>
  </w:style>
  <w:style w:styleId="Style_5_ch" w:type="character">
    <w:name w:val="Strong"/>
    <w:link w:val="Style_5"/>
    <w:rPr>
      <w:b w:val="1"/>
    </w:rPr>
  </w:style>
  <w:style w:styleId="Style_8" w:type="table">
    <w:name w:val="Сетка таблицы1"/>
    <w:basedOn w:val="Style_2"/>
    <w:pPr>
      <w:spacing w:after="0" w:line="240" w:lineRule="auto"/>
      <w:ind/>
    </w:pPr>
    <w:rPr>
      <w:rFonts w:ascii="Calibri" w:hAnsi="Calibri"/>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3" w:type="table">
    <w:name w:val="Table Grid"/>
    <w:basedOn w:val="Style_2"/>
    <w:pPr>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7" Target="numbering.xml" Type="http://schemas.openxmlformats.org/officeDocument/2006/relationships/numbering"/>
  <Relationship Id="rId45" Target="webSettings.xml" Type="http://schemas.openxmlformats.org/officeDocument/2006/relationships/webSettings"/>
  <Relationship Id="rId44" Target="stylesWithEffects.xml" Type="http://schemas.microsoft.com/office/2007/relationships/stylesWithEffects"/>
  <Relationship Id="rId43" Target="styles.xml" Type="http://schemas.openxmlformats.org/officeDocument/2006/relationships/styles"/>
  <Relationship Id="rId42" Target="settings.xml" Type="http://schemas.openxmlformats.org/officeDocument/2006/relationships/settings"/>
  <Relationship Id="rId40" Target="media/39.png" Type="http://schemas.openxmlformats.org/officeDocument/2006/relationships/image"/>
  <Relationship Id="rId39" Target="media/38.png" Type="http://schemas.openxmlformats.org/officeDocument/2006/relationships/image"/>
  <Relationship Id="rId38" Target="media/37.png" Type="http://schemas.openxmlformats.org/officeDocument/2006/relationships/image"/>
  <Relationship Id="rId41" Target="fontTable.xml" Type="http://schemas.openxmlformats.org/officeDocument/2006/relationships/fontTable"/>
  <Relationship Id="rId36" Target="media/35.png" Type="http://schemas.openxmlformats.org/officeDocument/2006/relationships/image"/>
  <Relationship Id="rId35" Target="media/34.png" Type="http://schemas.openxmlformats.org/officeDocument/2006/relationships/image"/>
  <Relationship Id="rId34" Target="media/33.png" Type="http://schemas.openxmlformats.org/officeDocument/2006/relationships/image"/>
  <Relationship Id="rId33" Target="media/32.png" Type="http://schemas.openxmlformats.org/officeDocument/2006/relationships/image"/>
  <Relationship Id="rId29" Target="media/28.png" Type="http://schemas.openxmlformats.org/officeDocument/2006/relationships/image"/>
  <Relationship Id="rId28" Target="media/27.png" Type="http://schemas.openxmlformats.org/officeDocument/2006/relationships/image"/>
  <Relationship Id="rId27" Target="media/26.png" Type="http://schemas.openxmlformats.org/officeDocument/2006/relationships/image"/>
  <Relationship Id="rId23" Target="media/22.png" Type="http://schemas.openxmlformats.org/officeDocument/2006/relationships/image"/>
  <Relationship Id="rId22" Target="media/21.png" Type="http://schemas.openxmlformats.org/officeDocument/2006/relationships/image"/>
  <Relationship Id="rId21" Target="media/20.png" Type="http://schemas.openxmlformats.org/officeDocument/2006/relationships/image"/>
  <Relationship Id="rId25" Target="media/24.png" Type="http://schemas.openxmlformats.org/officeDocument/2006/relationships/image"/>
  <Relationship Id="rId13" Target="media/12.png" Type="http://schemas.openxmlformats.org/officeDocument/2006/relationships/image"/>
  <Relationship Id="rId11" Target="media/10.png" Type="http://schemas.openxmlformats.org/officeDocument/2006/relationships/image"/>
  <Relationship Id="rId24" Target="media/23.png" Type="http://schemas.openxmlformats.org/officeDocument/2006/relationships/image"/>
  <Relationship Id="rId10" Target="media/9.jpeg" Type="http://schemas.openxmlformats.org/officeDocument/2006/relationships/image"/>
  <Relationship Id="rId17" Target="media/16.png" Type="http://schemas.openxmlformats.org/officeDocument/2006/relationships/image"/>
  <Relationship Id="rId18" Target="media/17.png" Type="http://schemas.openxmlformats.org/officeDocument/2006/relationships/image"/>
  <Relationship Id="rId26" Target="media/25.png" Type="http://schemas.openxmlformats.org/officeDocument/2006/relationships/image"/>
  <Relationship Id="rId15" Target="media/14.png" Type="http://schemas.openxmlformats.org/officeDocument/2006/relationships/image"/>
  <Relationship Id="rId9" Target="media/8.jpeg" Type="http://schemas.openxmlformats.org/officeDocument/2006/relationships/image"/>
  <Relationship Id="rId8" Target="media/7.jpeg" Type="http://schemas.openxmlformats.org/officeDocument/2006/relationships/image"/>
  <Relationship Id="rId20" Target="media/19.png" Type="http://schemas.openxmlformats.org/officeDocument/2006/relationships/image"/>
  <Relationship Id="rId31" Target="media/30.png" Type="http://schemas.openxmlformats.org/officeDocument/2006/relationships/image"/>
  <Relationship Id="rId37" Target="media/36.png" Type="http://schemas.openxmlformats.org/officeDocument/2006/relationships/image"/>
  <Relationship Id="rId19" Target="media/18.png" Type="http://schemas.openxmlformats.org/officeDocument/2006/relationships/image"/>
  <Relationship Id="rId46" Target="theme/theme1.xml" Type="http://schemas.openxmlformats.org/officeDocument/2006/relationships/theme"/>
  <Relationship Id="rId7" Target="media/6.jpeg" Type="http://schemas.openxmlformats.org/officeDocument/2006/relationships/image"/>
  <Relationship Id="rId14" Target="media/13.png" Type="http://schemas.openxmlformats.org/officeDocument/2006/relationships/image"/>
  <Relationship Id="rId6" Target="media/5.jpeg" Type="http://schemas.openxmlformats.org/officeDocument/2006/relationships/image"/>
  <Relationship Id="rId5" Target="media/4.jpeg" Type="http://schemas.openxmlformats.org/officeDocument/2006/relationships/image"/>
  <Relationship Id="rId16" Target="media/15.png" Type="http://schemas.openxmlformats.org/officeDocument/2006/relationships/image"/>
  <Relationship Id="rId4" Target="media/3.jpeg" Type="http://schemas.openxmlformats.org/officeDocument/2006/relationships/image"/>
  <Relationship Id="rId12" Target="media/11.png" Type="http://schemas.openxmlformats.org/officeDocument/2006/relationships/image"/>
  <Relationship Id="rId32" Target="media/31.png" Type="http://schemas.openxmlformats.org/officeDocument/2006/relationships/image"/>
  <Relationship Id="rId3" Target="media/2.jpeg" Type="http://schemas.openxmlformats.org/officeDocument/2006/relationships/image"/>
  <Relationship Id="rId30" Target="media/29.png" Type="http://schemas.openxmlformats.org/officeDocument/2006/relationships/image"/>
  <Relationship Id="rId2" Target="media/1.jpe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2026-09-01T09:24:27Z</dcterms:modified>
</cp:coreProperties>
</file>