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ind w:right="-142"/>
        <w:jc w:val="center"/>
        <w:rPr>
          <w:sz w:val="28"/>
        </w:rPr>
      </w:pPr>
      <w:r>
        <w:rPr>
          <w:sz w:val="28"/>
        </w:rPr>
        <w:t>АВТОНОМНАЯ НЕКОММЕРЧЕСКАЯ ОРГАНИЗАЦИЯ</w:t>
      </w:r>
    </w:p>
    <w:p w14:paraId="03000000">
      <w:pPr>
        <w:ind w:right="-142"/>
        <w:jc w:val="center"/>
        <w:rPr>
          <w:sz w:val="28"/>
        </w:rPr>
      </w:pPr>
      <w:r>
        <w:rPr>
          <w:sz w:val="28"/>
        </w:rPr>
        <w:t>ВЫСШЕГО ОБРАЗОВАНИЯ</w:t>
      </w:r>
    </w:p>
    <w:p w14:paraId="04000000">
      <w:pPr>
        <w:ind w:right="-142"/>
        <w:jc w:val="center"/>
        <w:rPr>
          <w:sz w:val="6"/>
        </w:rPr>
      </w:pPr>
    </w:p>
    <w:p w14:paraId="05000000">
      <w:pPr>
        <w:ind w:right="-142"/>
        <w:jc w:val="center"/>
        <w:rPr>
          <w:sz w:val="28"/>
        </w:rPr>
      </w:pPr>
      <w:r>
        <w:rPr>
          <w:b w:val="1"/>
          <w:sz w:val="28"/>
        </w:rPr>
        <w:t xml:space="preserve">«МОСКОВСКИЙ УНИВЕРСИТЕТ «СИНЕРГИЯ» </w:t>
      </w:r>
    </w:p>
    <w:p w14:paraId="06000000">
      <w:pPr>
        <w:spacing w:before="120"/>
        <w:ind/>
        <w:jc w:val="center"/>
        <w:rPr>
          <w:sz w:val="30"/>
        </w:rPr>
      </w:pPr>
      <w:r>
        <w:rPr>
          <w:sz w:val="30"/>
        </w:rPr>
        <w:t>Факультет Туризма и индустрии гостеприимства</w:t>
      </w:r>
    </w:p>
    <w:p w14:paraId="07000000">
      <w:pPr>
        <w:spacing w:before="120"/>
        <w:ind/>
        <w:jc w:val="center"/>
        <w:rPr>
          <w:sz w:val="28"/>
        </w:rPr>
      </w:pPr>
    </w:p>
    <w:tbl>
      <w:tblPr>
        <w:tblStyle w:val="Style_3"/>
        <w:tblLayout w:type="fixed"/>
      </w:tblPr>
      <w:tblGrid>
        <w:gridCol w:w="1985"/>
        <w:gridCol w:w="2977"/>
        <w:gridCol w:w="1984"/>
        <w:gridCol w:w="2334"/>
      </w:tblGrid>
      <w:tr>
        <w:tc>
          <w:tcPr>
            <w:tcW w:type="dxa" w:w="1985"/>
          </w:tcPr>
          <w:p w14:paraId="08000000">
            <w:pPr>
              <w:rPr>
                <w:b w:val="1"/>
              </w:rPr>
            </w:pPr>
            <w:r>
              <w:rPr>
                <w:b w:val="1"/>
              </w:rPr>
              <w:t>Специальность</w:t>
            </w:r>
          </w:p>
        </w:tc>
        <w:tc>
          <w:tcPr>
            <w:tcW w:type="dxa" w:w="2977"/>
            <w:tcBorders>
              <w:bottom w:color="000000" w:sz="4" w:val="single"/>
            </w:tcBorders>
          </w:tcPr>
          <w:p w14:paraId="09000000">
            <w:pPr>
              <w:ind/>
              <w:jc w:val="center"/>
            </w:pPr>
            <w:r>
              <w:t>43.02.14</w:t>
            </w:r>
            <w:r>
              <w:t xml:space="preserve"> </w:t>
            </w:r>
            <w:r>
              <w:t>Гостиничное дело</w:t>
            </w:r>
          </w:p>
        </w:tc>
        <w:tc>
          <w:tcPr>
            <w:tcW w:type="dxa" w:w="1984"/>
          </w:tcPr>
          <w:p w14:paraId="0A000000">
            <w:pPr>
              <w:ind/>
              <w:jc w:val="center"/>
              <w:rPr>
                <w:b w:val="1"/>
              </w:rPr>
            </w:pPr>
            <w:r>
              <w:rPr>
                <w:b w:val="1"/>
              </w:rPr>
              <w:t>Кафедра</w:t>
            </w:r>
          </w:p>
        </w:tc>
        <w:tc>
          <w:tcPr>
            <w:tcW w:type="dxa" w:w="2334"/>
            <w:tcBorders>
              <w:bottom w:color="000000" w:sz="4" w:val="single"/>
            </w:tcBorders>
          </w:tcPr>
          <w:p w14:paraId="0B000000">
            <w:pPr>
              <w:ind/>
              <w:jc w:val="center"/>
            </w:pPr>
            <w:r>
              <w:t>МвГиРБ</w:t>
            </w:r>
          </w:p>
        </w:tc>
      </w:tr>
      <w:tr>
        <w:tc>
          <w:tcPr>
            <w:tcW w:type="dxa" w:w="1985"/>
          </w:tcPr>
          <w:p w14:paraId="0C000000">
            <w:pPr>
              <w:rPr>
                <w:b w:val="1"/>
                <w:sz w:val="20"/>
              </w:rPr>
            </w:pPr>
          </w:p>
        </w:tc>
        <w:tc>
          <w:tcPr>
            <w:tcW w:type="dxa" w:w="2977"/>
            <w:tcBorders>
              <w:top w:color="000000" w:sz="4" w:val="single"/>
            </w:tcBorders>
          </w:tcPr>
          <w:p w14:paraId="0D000000">
            <w:pPr>
              <w:ind/>
              <w:jc w:val="center"/>
              <w:rPr>
                <w:sz w:val="20"/>
              </w:rPr>
            </w:pPr>
            <w:r>
              <w:rPr>
                <w:i w:val="1"/>
                <w:sz w:val="28"/>
                <w:vertAlign w:val="superscript"/>
              </w:rPr>
              <w:t>(код, наименование)</w:t>
            </w:r>
          </w:p>
        </w:tc>
        <w:tc>
          <w:tcPr>
            <w:tcW w:type="dxa" w:w="1984"/>
          </w:tcPr>
          <w:p w14:paraId="0E000000">
            <w:pPr>
              <w:rPr>
                <w:b w:val="1"/>
                <w:sz w:val="20"/>
              </w:rPr>
            </w:pPr>
          </w:p>
        </w:tc>
        <w:tc>
          <w:tcPr>
            <w:tcW w:type="dxa" w:w="2334"/>
            <w:tcBorders>
              <w:top w:color="000000" w:sz="4" w:val="single"/>
            </w:tcBorders>
          </w:tcPr>
          <w:p w14:paraId="0F000000">
            <w:pPr>
              <w:ind/>
              <w:jc w:val="center"/>
              <w:rPr>
                <w:sz w:val="20"/>
              </w:rPr>
            </w:pPr>
            <w:r>
              <w:rPr>
                <w:i w:val="1"/>
                <w:sz w:val="28"/>
                <w:vertAlign w:val="superscript"/>
              </w:rPr>
              <w:t>(аббревиатура)</w:t>
            </w:r>
          </w:p>
        </w:tc>
      </w:tr>
    </w:tbl>
    <w:p w14:paraId="10000000">
      <w:pPr>
        <w:ind/>
        <w:jc w:val="right"/>
      </w:pPr>
    </w:p>
    <w:p w14:paraId="11000000">
      <w:pPr>
        <w:ind/>
        <w:jc w:val="right"/>
      </w:pPr>
    </w:p>
    <w:p w14:paraId="12000000">
      <w:pPr>
        <w:ind/>
        <w:jc w:val="right"/>
      </w:pPr>
    </w:p>
    <w:p w14:paraId="13000000">
      <w:pPr>
        <w:ind/>
        <w:jc w:val="center"/>
        <w:rPr>
          <w:b w:val="1"/>
          <w:caps w:val="1"/>
          <w:sz w:val="36"/>
        </w:rPr>
      </w:pPr>
      <w:r>
        <w:rPr>
          <w:b w:val="1"/>
          <w:caps w:val="1"/>
          <w:sz w:val="36"/>
        </w:rPr>
        <w:t>ДИПЛОМН</w:t>
      </w:r>
      <w:r>
        <w:rPr>
          <w:b w:val="1"/>
          <w:caps w:val="1"/>
          <w:sz w:val="36"/>
        </w:rPr>
        <w:t>АЯ РАБОТА</w:t>
      </w:r>
      <w:r>
        <w:rPr>
          <w:b w:val="1"/>
          <w:caps w:val="1"/>
          <w:sz w:val="36"/>
        </w:rPr>
        <w:t xml:space="preserve"> </w:t>
      </w:r>
    </w:p>
    <w:tbl>
      <w:tblPr>
        <w:tblStyle w:val="Style_3"/>
        <w:tblLayout w:type="fixed"/>
      </w:tblPr>
      <w:tblGrid>
        <w:gridCol w:w="2078"/>
        <w:gridCol w:w="7560"/>
      </w:tblGrid>
      <w:tr>
        <w:trPr>
          <w:trHeight w:hRule="atLeast" w:val="20"/>
        </w:trPr>
        <w:tc>
          <w:tcPr>
            <w:tcW w:type="dxa" w:w="2078"/>
            <w:vAlign w:val="center"/>
          </w:tcPr>
          <w:p w14:paraId="14000000">
            <w:pPr>
              <w:keepNext w:val="1"/>
              <w:spacing w:before="120"/>
              <w:ind/>
              <w:outlineLvl w:val="3"/>
              <w:rPr>
                <w:b w:val="1"/>
                <w:caps w:val="1"/>
                <w:sz w:val="28"/>
              </w:rPr>
            </w:pPr>
            <w:r>
              <w:rPr>
                <w:b w:val="1"/>
                <w:sz w:val="28"/>
              </w:rPr>
              <w:t>н</w:t>
            </w:r>
            <w:r>
              <w:rPr>
                <w:b w:val="1"/>
                <w:sz w:val="28"/>
              </w:rPr>
              <w:t>а тему</w:t>
            </w:r>
          </w:p>
        </w:tc>
        <w:tc>
          <w:tcPr>
            <w:tcW w:type="dxa" w:w="7560"/>
            <w:tcBorders>
              <w:bottom w:color="000000" w:sz="4" w:val="single"/>
            </w:tcBorders>
            <w:vAlign w:val="center"/>
          </w:tcPr>
          <w:p w14:paraId="15000000">
            <w:pPr>
              <w:keepNext w:val="1"/>
              <w:spacing w:before="120"/>
              <w:ind w:firstLine="1134" w:left="-1638"/>
              <w:jc w:val="center"/>
              <w:outlineLvl w:val="3"/>
              <w:rPr>
                <w:b w:val="1"/>
                <w:caps w:val="1"/>
              </w:rPr>
            </w:pPr>
            <w:r>
              <w:rPr>
                <w:b w:val="1"/>
                <w:caps w:val="1"/>
              </w:rPr>
              <w:t>Разработка стратегии продвижения городского</w:t>
            </w:r>
          </w:p>
          <w:p w14:paraId="16000000">
            <w:pPr>
              <w:keepNext w:val="1"/>
              <w:spacing w:before="120"/>
              <w:ind w:firstLine="1134" w:left="-1638"/>
              <w:jc w:val="center"/>
              <w:outlineLvl w:val="3"/>
              <w:rPr>
                <w:b w:val="1"/>
                <w:caps w:val="1"/>
              </w:rPr>
            </w:pPr>
            <w:r>
              <w:rPr>
                <w:b w:val="1"/>
                <w:caps w:val="1"/>
              </w:rPr>
              <w:t xml:space="preserve"> отеля в сети Интернет</w:t>
            </w:r>
          </w:p>
        </w:tc>
      </w:tr>
      <w:tr>
        <w:trPr>
          <w:trHeight w:hRule="atLeast" w:val="20"/>
        </w:trPr>
        <w:tc>
          <w:tcPr>
            <w:tcW w:type="dxa" w:w="9638"/>
            <w:gridSpan w:val="2"/>
            <w:tcBorders>
              <w:bottom w:color="000000" w:sz="4" w:val="single"/>
            </w:tcBorders>
            <w:vAlign w:val="center"/>
          </w:tcPr>
          <w:p w14:paraId="17000000">
            <w:pPr>
              <w:keepNext w:val="1"/>
              <w:spacing w:before="120"/>
              <w:ind w:firstLine="142" w:left="-221"/>
              <w:jc w:val="center"/>
              <w:outlineLvl w:val="3"/>
              <w:rPr>
                <w:b w:val="1"/>
                <w:caps w:val="1"/>
              </w:rPr>
            </w:pPr>
          </w:p>
        </w:tc>
      </w:tr>
      <w:tr>
        <w:trPr>
          <w:trHeight w:hRule="atLeast" w:val="20"/>
        </w:trPr>
        <w:tc>
          <w:tcPr>
            <w:tcW w:type="dxa" w:w="9638"/>
            <w:gridSpan w:val="2"/>
            <w:tcBorders>
              <w:bottom w:color="000000" w:sz="4" w:val="single"/>
            </w:tcBorders>
            <w:vAlign w:val="center"/>
          </w:tcPr>
          <w:p w14:paraId="18000000">
            <w:pPr>
              <w:keepNext w:val="1"/>
              <w:spacing w:before="120"/>
              <w:ind w:firstLine="142" w:left="-221"/>
              <w:jc w:val="center"/>
              <w:outlineLvl w:val="3"/>
              <w:rPr>
                <w:b w:val="1"/>
                <w:caps w:val="1"/>
              </w:rPr>
            </w:pPr>
          </w:p>
        </w:tc>
      </w:tr>
    </w:tbl>
    <w:p w14:paraId="19000000">
      <w:pPr>
        <w:ind/>
        <w:jc w:val="center"/>
      </w:pPr>
    </w:p>
    <w:p w14:paraId="1A000000">
      <w:pPr>
        <w:widowControl w:val="0"/>
        <w:ind/>
        <w:jc w:val="center"/>
        <w:rPr>
          <w:sz w:val="28"/>
        </w:rPr>
      </w:pPr>
    </w:p>
    <w:tbl>
      <w:tblPr>
        <w:tblStyle w:val="Style_3"/>
        <w:tblLayout w:type="fixed"/>
      </w:tblPr>
      <w:tblGrid>
        <w:gridCol w:w="3217"/>
        <w:gridCol w:w="3973"/>
        <w:gridCol w:w="584"/>
        <w:gridCol w:w="1864"/>
      </w:tblGrid>
      <w:tr>
        <w:trPr>
          <w:trHeight w:hRule="atLeast" w:val="567"/>
        </w:trPr>
        <w:tc>
          <w:tcPr>
            <w:tcW w:type="dxa" w:w="3217"/>
            <w:tcBorders>
              <w:left w:sz="4" w:val="nil"/>
              <w:bottom w:sz="4" w:val="nil"/>
              <w:right w:sz="4" w:val="nil"/>
            </w:tcBorders>
            <w:vAlign w:val="bottom"/>
          </w:tcPr>
          <w:p w14:paraId="1B000000">
            <w:pPr>
              <w:widowControl w:val="0"/>
              <w:tabs>
                <w:tab w:leader="none" w:pos="0" w:val="left"/>
              </w:tabs>
              <w:ind/>
              <w:rPr>
                <w:b w:val="1"/>
                <w:sz w:val="28"/>
              </w:rPr>
            </w:pPr>
            <w:r>
              <w:rPr>
                <w:b w:val="1"/>
                <w:sz w:val="28"/>
              </w:rPr>
              <w:t>Обучающийся</w:t>
            </w:r>
          </w:p>
        </w:tc>
        <w:tc>
          <w:tcPr>
            <w:tcW w:type="dxa" w:w="3973"/>
            <w:tcBorders>
              <w:left w:sz="4" w:val="nil"/>
              <w:bottom w:color="000000" w:sz="4" w:val="single"/>
              <w:right w:sz="4" w:val="nil"/>
            </w:tcBorders>
            <w:vAlign w:val="bottom"/>
          </w:tcPr>
          <w:p w14:paraId="1C000000">
            <w:pPr>
              <w:widowControl w:val="0"/>
              <w:ind/>
              <w:jc w:val="center"/>
              <w:rPr>
                <w:i w:val="1"/>
                <w:color w:val="000080"/>
                <w:sz w:val="28"/>
              </w:rPr>
            </w:pPr>
          </w:p>
        </w:tc>
        <w:tc>
          <w:tcPr>
            <w:tcW w:type="dxa" w:w="584"/>
            <w:tcBorders>
              <w:left w:sz="4" w:val="nil"/>
              <w:bottom w:sz="4" w:val="nil"/>
              <w:right w:sz="4" w:val="nil"/>
            </w:tcBorders>
            <w:vAlign w:val="bottom"/>
          </w:tcPr>
          <w:p w14:paraId="1D000000">
            <w:pPr>
              <w:widowControl w:val="0"/>
              <w:ind w:firstLine="280" w:left="0"/>
              <w:rPr>
                <w:i w:val="1"/>
                <w:color w:val="000080"/>
                <w:sz w:val="28"/>
              </w:rPr>
            </w:pPr>
            <w:r>
              <w:rPr>
                <w:i w:val="1"/>
                <w:color w:val="000080"/>
                <w:sz w:val="28"/>
              </w:rPr>
              <w:t> </w:t>
            </w:r>
          </w:p>
        </w:tc>
        <w:tc>
          <w:tcPr>
            <w:tcW w:type="dxa" w:w="1864"/>
            <w:tcBorders>
              <w:left w:sz="4" w:val="nil"/>
              <w:bottom w:color="000000" w:sz="4" w:val="single"/>
              <w:right w:sz="4" w:val="nil"/>
            </w:tcBorders>
            <w:vAlign w:val="bottom"/>
          </w:tcPr>
          <w:p w14:paraId="1E000000">
            <w:pPr>
              <w:widowControl w:val="0"/>
              <w:ind/>
              <w:jc w:val="center"/>
              <w:rPr>
                <w:color w:val="000080"/>
                <w:sz w:val="28"/>
              </w:rPr>
            </w:pPr>
            <w:r>
              <w:rPr>
                <w:color w:val="000080"/>
                <w:sz w:val="28"/>
              </w:rPr>
              <w:t> </w:t>
            </w:r>
          </w:p>
        </w:tc>
      </w:tr>
      <w:tr>
        <w:trPr>
          <w:trHeight w:hRule="atLeast" w:val="340"/>
        </w:trPr>
        <w:tc>
          <w:tcPr>
            <w:tcW w:type="dxa" w:w="3217"/>
            <w:tcBorders>
              <w:top w:sz="4" w:val="nil"/>
              <w:left w:sz="4" w:val="nil"/>
              <w:bottom w:sz="4" w:val="nil"/>
              <w:right w:sz="4" w:val="nil"/>
            </w:tcBorders>
            <w:vAlign w:val="center"/>
          </w:tcPr>
          <w:p w14:paraId="1F000000">
            <w:pPr>
              <w:widowControl w:val="0"/>
              <w:ind/>
              <w:jc w:val="center"/>
              <w:rPr>
                <w:b w:val="1"/>
              </w:rPr>
            </w:pPr>
          </w:p>
        </w:tc>
        <w:tc>
          <w:tcPr>
            <w:tcW w:type="dxa" w:w="3973"/>
            <w:tcBorders>
              <w:top w:color="000000" w:sz="4" w:val="single"/>
              <w:left w:sz="4" w:val="nil"/>
              <w:bottom w:sz="4" w:val="nil"/>
              <w:right w:sz="4" w:val="nil"/>
            </w:tcBorders>
            <w:vAlign w:val="center"/>
          </w:tcPr>
          <w:p w14:paraId="20000000">
            <w:pPr>
              <w:widowControl w:val="0"/>
              <w:ind/>
              <w:jc w:val="center"/>
            </w:pPr>
            <w:r>
              <w:t>(Фамилия, Имя, Отчество)</w:t>
            </w:r>
          </w:p>
        </w:tc>
        <w:tc>
          <w:tcPr>
            <w:tcW w:type="dxa" w:w="584"/>
            <w:tcBorders>
              <w:top w:sz="4" w:val="nil"/>
              <w:left w:sz="4" w:val="nil"/>
              <w:bottom w:sz="4" w:val="nil"/>
              <w:right w:sz="4" w:val="nil"/>
            </w:tcBorders>
            <w:vAlign w:val="center"/>
          </w:tcPr>
          <w:p w14:paraId="21000000">
            <w:pPr>
              <w:widowControl w:val="0"/>
              <w:ind/>
              <w:jc w:val="center"/>
            </w:pPr>
          </w:p>
        </w:tc>
        <w:tc>
          <w:tcPr>
            <w:tcW w:type="dxa" w:w="1864"/>
            <w:tcBorders>
              <w:top w:color="000000" w:sz="4" w:val="single"/>
              <w:left w:sz="4" w:val="nil"/>
              <w:bottom w:sz="4" w:val="nil"/>
              <w:right w:sz="4" w:val="nil"/>
            </w:tcBorders>
            <w:vAlign w:val="center"/>
          </w:tcPr>
          <w:p w14:paraId="22000000">
            <w:pPr>
              <w:widowControl w:val="0"/>
              <w:ind/>
              <w:jc w:val="center"/>
            </w:pPr>
            <w:r>
              <w:t>(подпись)</w:t>
            </w:r>
          </w:p>
        </w:tc>
      </w:tr>
      <w:tr>
        <w:trPr>
          <w:trHeight w:hRule="atLeast" w:val="567"/>
        </w:trPr>
        <w:tc>
          <w:tcPr>
            <w:tcW w:type="dxa" w:w="3217"/>
            <w:tcBorders>
              <w:top w:sz="4" w:val="nil"/>
              <w:left w:sz="4" w:val="nil"/>
              <w:bottom w:sz="4" w:val="nil"/>
              <w:right w:sz="4" w:val="nil"/>
            </w:tcBorders>
            <w:vAlign w:val="bottom"/>
          </w:tcPr>
          <w:p w14:paraId="23000000">
            <w:pPr>
              <w:widowControl w:val="0"/>
              <w:ind/>
              <w:rPr>
                <w:b w:val="1"/>
                <w:sz w:val="28"/>
              </w:rPr>
            </w:pPr>
            <w:r>
              <w:rPr>
                <w:b w:val="1"/>
                <w:sz w:val="28"/>
              </w:rPr>
              <w:t xml:space="preserve">Руководитель </w:t>
            </w:r>
          </w:p>
        </w:tc>
        <w:tc>
          <w:tcPr>
            <w:tcW w:type="dxa" w:w="3973"/>
            <w:tcBorders>
              <w:top w:sz="4" w:val="nil"/>
              <w:left w:sz="4" w:val="nil"/>
              <w:bottom w:color="000000" w:sz="4" w:val="single"/>
              <w:right w:sz="4" w:val="nil"/>
            </w:tcBorders>
            <w:vAlign w:val="bottom"/>
          </w:tcPr>
          <w:p w14:paraId="24000000">
            <w:pPr>
              <w:widowControl w:val="0"/>
              <w:ind w:firstLine="34" w:left="0"/>
              <w:rPr>
                <w:i w:val="1"/>
                <w:color w:val="000080"/>
                <w:sz w:val="28"/>
              </w:rPr>
            </w:pPr>
          </w:p>
        </w:tc>
        <w:tc>
          <w:tcPr>
            <w:tcW w:type="dxa" w:w="584"/>
            <w:tcBorders>
              <w:top w:sz="4" w:val="nil"/>
              <w:left w:sz="4" w:val="nil"/>
              <w:bottom w:sz="4" w:val="nil"/>
              <w:right w:sz="4" w:val="nil"/>
            </w:tcBorders>
            <w:vAlign w:val="bottom"/>
          </w:tcPr>
          <w:p w14:paraId="25000000">
            <w:pPr>
              <w:widowControl w:val="0"/>
              <w:ind w:firstLine="280" w:left="0"/>
              <w:rPr>
                <w:i w:val="1"/>
                <w:color w:val="000080"/>
                <w:sz w:val="28"/>
              </w:rPr>
            </w:pPr>
          </w:p>
        </w:tc>
        <w:tc>
          <w:tcPr>
            <w:tcW w:type="dxa" w:w="1864"/>
            <w:tcBorders>
              <w:top w:sz="4" w:val="nil"/>
              <w:left w:sz="4" w:val="nil"/>
              <w:bottom w:color="000000" w:sz="4" w:val="single"/>
              <w:right w:sz="4" w:val="nil"/>
            </w:tcBorders>
            <w:vAlign w:val="bottom"/>
          </w:tcPr>
          <w:p w14:paraId="26000000">
            <w:pPr>
              <w:widowControl w:val="0"/>
              <w:ind/>
              <w:jc w:val="center"/>
              <w:rPr>
                <w:color w:val="000080"/>
                <w:sz w:val="28"/>
              </w:rPr>
            </w:pPr>
            <w:r>
              <w:rPr>
                <w:color w:val="000080"/>
                <w:sz w:val="28"/>
              </w:rPr>
              <w:t> </w:t>
            </w:r>
          </w:p>
        </w:tc>
      </w:tr>
      <w:tr>
        <w:trPr>
          <w:trHeight w:hRule="atLeast" w:val="340"/>
        </w:trPr>
        <w:tc>
          <w:tcPr>
            <w:tcW w:type="dxa" w:w="3217"/>
            <w:tcBorders>
              <w:top w:sz="4" w:val="nil"/>
              <w:left w:sz="4" w:val="nil"/>
              <w:bottom w:sz="4" w:val="nil"/>
              <w:right w:sz="4" w:val="nil"/>
            </w:tcBorders>
            <w:vAlign w:val="center"/>
          </w:tcPr>
          <w:p w14:paraId="27000000">
            <w:pPr>
              <w:widowControl w:val="0"/>
              <w:ind/>
              <w:jc w:val="center"/>
            </w:pPr>
          </w:p>
        </w:tc>
        <w:tc>
          <w:tcPr>
            <w:tcW w:type="dxa" w:w="3973"/>
            <w:tcBorders>
              <w:top w:color="000000" w:sz="4" w:val="single"/>
              <w:left w:sz="4" w:val="nil"/>
              <w:bottom w:sz="4" w:val="nil"/>
              <w:right w:sz="4" w:val="nil"/>
            </w:tcBorders>
            <w:vAlign w:val="center"/>
          </w:tcPr>
          <w:p w14:paraId="28000000">
            <w:pPr>
              <w:widowControl w:val="0"/>
              <w:ind/>
              <w:jc w:val="center"/>
            </w:pPr>
            <w:r>
              <w:t>(Фамилия, Имя, Отчество)</w:t>
            </w:r>
          </w:p>
        </w:tc>
        <w:tc>
          <w:tcPr>
            <w:tcW w:type="dxa" w:w="584"/>
            <w:tcBorders>
              <w:top w:sz="4" w:val="nil"/>
              <w:left w:sz="4" w:val="nil"/>
              <w:bottom w:sz="4" w:val="nil"/>
              <w:right w:sz="4" w:val="nil"/>
            </w:tcBorders>
            <w:vAlign w:val="center"/>
          </w:tcPr>
          <w:p w14:paraId="29000000">
            <w:pPr>
              <w:widowControl w:val="0"/>
              <w:ind/>
              <w:jc w:val="center"/>
            </w:pPr>
          </w:p>
        </w:tc>
        <w:tc>
          <w:tcPr>
            <w:tcW w:type="dxa" w:w="1864"/>
            <w:tcBorders>
              <w:top w:color="000000" w:sz="4" w:val="single"/>
              <w:left w:sz="4" w:val="nil"/>
              <w:bottom w:sz="4" w:val="nil"/>
              <w:right w:sz="4" w:val="nil"/>
            </w:tcBorders>
            <w:vAlign w:val="center"/>
          </w:tcPr>
          <w:p w14:paraId="2A000000">
            <w:pPr>
              <w:widowControl w:val="0"/>
              <w:ind/>
              <w:jc w:val="center"/>
            </w:pPr>
            <w:r>
              <w:t>(подпись)</w:t>
            </w:r>
          </w:p>
        </w:tc>
      </w:tr>
    </w:tbl>
    <w:p w14:paraId="2B000000">
      <w:pPr>
        <w:ind/>
        <w:jc w:val="center"/>
        <w:rPr>
          <w:b w:val="1"/>
        </w:rPr>
      </w:pPr>
    </w:p>
    <w:p w14:paraId="2C000000">
      <w:pPr>
        <w:ind/>
        <w:jc w:val="center"/>
        <w:rPr>
          <w:b w:val="1"/>
        </w:rPr>
      </w:pPr>
    </w:p>
    <w:p w14:paraId="2D000000">
      <w:pPr>
        <w:ind/>
        <w:jc w:val="center"/>
        <w:rPr>
          <w:b w:val="1"/>
        </w:rPr>
      </w:pPr>
    </w:p>
    <w:p w14:paraId="2E000000">
      <w:pPr>
        <w:ind/>
        <w:jc w:val="center"/>
        <w:rPr>
          <w:b w:val="1"/>
        </w:rPr>
      </w:pPr>
    </w:p>
    <w:p w14:paraId="2F000000">
      <w:pPr>
        <w:ind/>
        <w:jc w:val="center"/>
        <w:rPr>
          <w:b w:val="1"/>
        </w:rPr>
      </w:pPr>
    </w:p>
    <w:p w14:paraId="30000000">
      <w:pPr>
        <w:ind/>
        <w:jc w:val="center"/>
        <w:rPr>
          <w:b w:val="1"/>
        </w:rPr>
      </w:pPr>
    </w:p>
    <w:p w14:paraId="31000000">
      <w:pPr>
        <w:ind/>
        <w:jc w:val="center"/>
        <w:rPr>
          <w:b w:val="1"/>
        </w:rPr>
      </w:pPr>
    </w:p>
    <w:p w14:paraId="32000000">
      <w:pPr>
        <w:ind/>
        <w:jc w:val="center"/>
        <w:rPr>
          <w:b w:val="1"/>
        </w:rPr>
      </w:pPr>
    </w:p>
    <w:p w14:paraId="33000000">
      <w:pPr>
        <w:ind/>
        <w:jc w:val="center"/>
        <w:rPr>
          <w:b w:val="1"/>
        </w:rPr>
      </w:pPr>
    </w:p>
    <w:p w14:paraId="34000000">
      <w:pPr>
        <w:ind/>
        <w:jc w:val="center"/>
        <w:rPr>
          <w:b w:val="1"/>
        </w:rPr>
      </w:pPr>
    </w:p>
    <w:p w14:paraId="35000000">
      <w:pPr>
        <w:ind/>
        <w:jc w:val="center"/>
        <w:rPr>
          <w:b w:val="1"/>
        </w:rPr>
      </w:pPr>
    </w:p>
    <w:p w14:paraId="36000000">
      <w:pPr>
        <w:ind/>
        <w:jc w:val="center"/>
        <w:rPr>
          <w:b w:val="1"/>
        </w:rPr>
      </w:pPr>
    </w:p>
    <w:p w14:paraId="37000000">
      <w:pPr>
        <w:ind/>
        <w:jc w:val="center"/>
        <w:rPr>
          <w:b w:val="1"/>
        </w:rPr>
      </w:pPr>
    </w:p>
    <w:p w14:paraId="38000000">
      <w:pPr>
        <w:ind/>
        <w:jc w:val="center"/>
        <w:rPr>
          <w:b w:val="1"/>
        </w:rPr>
      </w:pPr>
    </w:p>
    <w:p w14:paraId="39000000">
      <w:pPr>
        <w:ind/>
        <w:jc w:val="center"/>
        <w:rPr>
          <w:b w:val="1"/>
        </w:rPr>
      </w:pPr>
    </w:p>
    <w:p w14:paraId="3A000000">
      <w:pPr>
        <w:ind/>
        <w:jc w:val="center"/>
        <w:rPr>
          <w:b w:val="1"/>
        </w:rPr>
      </w:pPr>
    </w:p>
    <w:p w14:paraId="3B000000">
      <w:pPr>
        <w:ind/>
        <w:jc w:val="center"/>
        <w:rPr>
          <w:b w:val="1"/>
        </w:rPr>
      </w:pPr>
    </w:p>
    <w:p w14:paraId="3C000000">
      <w:pPr>
        <w:ind/>
        <w:jc w:val="center"/>
        <w:rPr>
          <w:b w:val="1"/>
        </w:rPr>
      </w:pPr>
    </w:p>
    <w:p w14:paraId="3D000000">
      <w:pPr>
        <w:ind/>
        <w:jc w:val="center"/>
        <w:rPr>
          <w:b w:val="1"/>
        </w:rPr>
      </w:pPr>
    </w:p>
    <w:p w14:paraId="3E000000">
      <w:pPr>
        <w:ind/>
        <w:jc w:val="center"/>
        <w:rPr>
          <w:b w:val="1"/>
        </w:rPr>
      </w:pPr>
    </w:p>
    <w:p w14:paraId="3F000000">
      <w:pPr>
        <w:ind/>
        <w:jc w:val="center"/>
        <w:rPr>
          <w:b w:val="1"/>
        </w:rPr>
      </w:pPr>
    </w:p>
    <w:p w14:paraId="40000000">
      <w:pPr>
        <w:ind/>
        <w:jc w:val="center"/>
      </w:pPr>
      <w:r>
        <w:rPr>
          <w:b w:val="1"/>
          <w:sz w:val="28"/>
        </w:rPr>
        <w:t>МОСКВА 20</w:t>
      </w:r>
      <w:r>
        <w:rPr>
          <w:b w:val="1"/>
          <w:sz w:val="28"/>
        </w:rPr>
        <w:t>26</w:t>
      </w:r>
      <w:r>
        <w:rPr>
          <w:b w:val="1"/>
          <w:sz w:val="28"/>
        </w:rPr>
        <w:t xml:space="preserve"> г.</w:t>
      </w:r>
    </w:p>
    <w:p w14:paraId="41000000">
      <w:pPr>
        <w:pStyle w:val="Style_4"/>
        <w:spacing w:after="0" w:before="0" w:line="360" w:lineRule="auto"/>
        <w:ind w:firstLine="851" w:left="0"/>
        <w:jc w:val="both"/>
        <w:rPr>
          <w:rFonts w:ascii="Times New Roman" w:hAnsi="Times New Roman"/>
          <w:sz w:val="28"/>
        </w:rPr>
      </w:pPr>
      <w:r>
        <w:rPr>
          <w:rFonts w:ascii="Times New Roman" w:hAnsi="Times New Roman"/>
          <w:sz w:val="28"/>
        </w:rPr>
        <w:br w:type="page"/>
      </w:r>
    </w:p>
    <w:tbl>
      <w:tblPr>
        <w:tblStyle w:val="Style_3"/>
        <w:tblInd w:type="dxa" w:w="-176"/>
        <w:tblLayout w:type="fixed"/>
      </w:tblPr>
      <w:tblGrid>
        <w:gridCol w:w="1737"/>
        <w:gridCol w:w="3827"/>
        <w:gridCol w:w="248"/>
        <w:gridCol w:w="4005"/>
        <w:gridCol w:w="248"/>
      </w:tblGrid>
      <w:tr>
        <w:trPr>
          <w:trHeight w:hRule="atLeast" w:val="1287"/>
        </w:trPr>
        <w:tc>
          <w:tcPr>
            <w:tcW w:type="dxa" w:w="5812"/>
            <w:gridSpan w:val="3"/>
            <w:vAlign w:val="center"/>
          </w:tcPr>
          <w:p w14:paraId="42000000">
            <w:pPr>
              <w:ind/>
              <w:jc w:val="center"/>
            </w:pPr>
            <w:r>
              <w:t>Автономная некоммерческая организация</w:t>
            </w:r>
          </w:p>
          <w:p w14:paraId="43000000">
            <w:pPr>
              <w:ind/>
              <w:jc w:val="center"/>
            </w:pPr>
            <w:r>
              <w:t>высшего образования</w:t>
            </w:r>
          </w:p>
          <w:p w14:paraId="44000000">
            <w:pPr>
              <w:ind/>
              <w:jc w:val="center"/>
              <w:rPr>
                <w:b w:val="1"/>
              </w:rPr>
            </w:pPr>
            <w:r>
              <w:t>«Московский университет «Синергия»</w:t>
            </w:r>
          </w:p>
          <w:p w14:paraId="45000000">
            <w:pPr>
              <w:ind/>
              <w:jc w:val="center"/>
            </w:pPr>
          </w:p>
        </w:tc>
        <w:tc>
          <w:tcPr>
            <w:tcW w:type="dxa" w:w="4253"/>
            <w:gridSpan w:val="2"/>
            <w:vAlign w:val="center"/>
          </w:tcPr>
          <w:p w14:paraId="46000000">
            <w:pPr>
              <w:ind/>
              <w:jc w:val="center"/>
              <w:rPr>
                <w:b w:val="1"/>
              </w:rPr>
            </w:pPr>
            <w:r>
              <w:rPr>
                <w:b w:val="1"/>
              </w:rPr>
              <w:t>УТВЕРЖДАЮ</w:t>
            </w:r>
          </w:p>
          <w:p w14:paraId="47000000">
            <w:pPr>
              <w:ind/>
              <w:jc w:val="center"/>
            </w:pPr>
            <w:r>
              <w:t xml:space="preserve">Декан факультета </w:t>
            </w:r>
          </w:p>
          <w:p w14:paraId="48000000">
            <w:pPr>
              <w:ind/>
              <w:jc w:val="center"/>
            </w:pPr>
            <w:r>
              <w:t>Туризма и индустрии гостеприимства</w:t>
            </w:r>
          </w:p>
          <w:p w14:paraId="49000000">
            <w:pPr>
              <w:ind/>
              <w:jc w:val="center"/>
            </w:pPr>
            <w:r>
              <w:drawing>
                <wp:anchor allowOverlap="true" behindDoc="true" layoutInCell="true" locked="false" relativeHeight="251658240" simplePos="false">
                  <wp:simplePos x="0" y="0"/>
                  <wp:positionH relativeFrom="column">
                    <wp:posOffset>1083310</wp:posOffset>
                  </wp:positionH>
                  <wp:positionV relativeFrom="paragraph">
                    <wp:posOffset>26669</wp:posOffset>
                  </wp:positionV>
                  <wp:extent cx="1203325" cy="619125"/>
                  <wp:wrapNone/>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1203325" cy="619125"/>
                          </a:xfrm>
                          <a:prstGeom prst="rect"/>
                        </pic:spPr>
                      </pic:pic>
                    </a:graphicData>
                  </a:graphic>
                </wp:anchor>
              </w:drawing>
            </w:r>
            <w:r>
              <w:t>Университета «Синергия»</w:t>
            </w:r>
          </w:p>
          <w:p w14:paraId="4A000000">
            <w:pPr>
              <w:ind/>
              <w:jc w:val="center"/>
            </w:pPr>
          </w:p>
          <w:p w14:paraId="4B000000">
            <w:pPr>
              <w:ind/>
              <w:jc w:val="center"/>
            </w:pPr>
            <w:r>
              <w:t>______________________</w:t>
            </w:r>
          </w:p>
          <w:p w14:paraId="4C000000">
            <w:pPr>
              <w:ind/>
              <w:jc w:val="center"/>
            </w:pPr>
            <w:r>
              <w:t>М.О. Чарыева</w:t>
            </w:r>
          </w:p>
        </w:tc>
      </w:tr>
      <w:tr>
        <w:tc>
          <w:tcPr>
            <w:tcW w:type="dxa" w:w="1737"/>
            <w:vAlign w:val="center"/>
          </w:tcPr>
          <w:p w14:paraId="4D000000">
            <w:pPr>
              <w:ind/>
              <w:jc w:val="center"/>
            </w:pPr>
            <w:r>
              <w:t>Факультет</w:t>
            </w:r>
          </w:p>
        </w:tc>
        <w:tc>
          <w:tcPr>
            <w:tcW w:type="dxa" w:w="3827"/>
            <w:tcBorders>
              <w:top w:sz="4" w:val="nil"/>
              <w:left w:sz="4" w:val="nil"/>
              <w:bottom w:color="000000" w:sz="4" w:val="single"/>
              <w:right w:sz="4" w:val="nil"/>
            </w:tcBorders>
            <w:vAlign w:val="center"/>
          </w:tcPr>
          <w:p w14:paraId="4E000000">
            <w:pPr>
              <w:ind/>
              <w:jc w:val="center"/>
            </w:pPr>
            <w:r>
              <w:t>Туризма и индустрии гостеприимства</w:t>
            </w:r>
          </w:p>
        </w:tc>
        <w:tc>
          <w:tcPr>
            <w:tcW w:type="dxa" w:w="4253"/>
            <w:gridSpan w:val="2"/>
            <w:vAlign w:val="center"/>
          </w:tcPr>
          <w:p w14:paraId="4F000000">
            <w:pPr>
              <w:ind/>
              <w:jc w:val="center"/>
              <w:rPr>
                <w:b w:val="1"/>
              </w:rPr>
            </w:pPr>
          </w:p>
        </w:tc>
        <w:tc>
          <w:tcPr>
            <w:tcW w:type="dxa" w:w="248"/>
          </w:tcPr>
          <w:p/>
        </w:tc>
      </w:tr>
      <w:tr>
        <w:tc>
          <w:tcPr>
            <w:tcW w:type="dxa" w:w="1737"/>
            <w:vAlign w:val="center"/>
          </w:tcPr>
          <w:p w14:paraId="50000000">
            <w:pPr>
              <w:ind/>
              <w:jc w:val="center"/>
            </w:pPr>
            <w:r>
              <w:t>Кафедра</w:t>
            </w:r>
          </w:p>
        </w:tc>
        <w:tc>
          <w:tcPr>
            <w:tcW w:type="dxa" w:w="3827"/>
            <w:tcBorders>
              <w:top w:sz="4" w:val="nil"/>
              <w:left w:sz="4" w:val="nil"/>
              <w:bottom w:color="000000" w:sz="4" w:val="single"/>
              <w:right w:sz="4" w:val="nil"/>
            </w:tcBorders>
            <w:vAlign w:val="center"/>
          </w:tcPr>
          <w:p w14:paraId="51000000">
            <w:pPr>
              <w:ind/>
              <w:jc w:val="center"/>
            </w:pPr>
            <w:r>
              <w:t>Оценочной деятельности и корпоративных финансов</w:t>
            </w:r>
          </w:p>
        </w:tc>
        <w:tc>
          <w:tcPr>
            <w:tcW w:type="dxa" w:w="4253"/>
            <w:gridSpan w:val="2"/>
            <w:vAlign w:val="center"/>
          </w:tcPr>
          <w:p w14:paraId="52000000">
            <w:pPr>
              <w:ind/>
              <w:jc w:val="center"/>
              <w:rPr>
                <w:b w:val="1"/>
              </w:rPr>
            </w:pPr>
          </w:p>
        </w:tc>
        <w:tc>
          <w:tcPr>
            <w:tcW w:type="dxa" w:w="248"/>
          </w:tcPr>
          <w:p/>
        </w:tc>
      </w:tr>
    </w:tbl>
    <w:p w14:paraId="53000000">
      <w:pPr>
        <w:rPr>
          <w:b w:val="1"/>
        </w:rPr>
      </w:pPr>
    </w:p>
    <w:p w14:paraId="54000000">
      <w:pPr>
        <w:widowControl w:val="0"/>
        <w:ind/>
        <w:jc w:val="center"/>
        <w:rPr>
          <w:b w:val="1"/>
        </w:rPr>
      </w:pPr>
      <w:r>
        <w:rPr>
          <w:b w:val="1"/>
        </w:rPr>
        <w:t>ЗАДАНИЕ</w:t>
      </w:r>
    </w:p>
    <w:p w14:paraId="55000000">
      <w:pPr>
        <w:widowControl w:val="0"/>
        <w:ind/>
        <w:jc w:val="center"/>
      </w:pPr>
      <w:r>
        <w:t>на дипломный проект (работу)</w:t>
      </w:r>
    </w:p>
    <w:p w14:paraId="56000000">
      <w:pPr>
        <w:widowControl w:val="0"/>
        <w:ind/>
        <w:jc w:val="center"/>
      </w:pPr>
      <w:r>
        <w:t>обучающемуся</w:t>
      </w:r>
    </w:p>
    <w:p w14:paraId="57000000">
      <w:pPr>
        <w:widowControl w:val="0"/>
        <w:ind/>
        <w:jc w:val="center"/>
        <w:rPr>
          <w:b w:val="1"/>
          <w:sz w:val="28"/>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571"/>
      </w:tblGrid>
      <w:tr>
        <w:tc>
          <w:tcPr>
            <w:tcW w:type="dxa" w:w="9571"/>
            <w:tcBorders>
              <w:top w:sz="4" w:val="nil"/>
              <w:left w:sz="4" w:val="nil"/>
              <w:bottom w:color="000000" w:sz="4" w:val="single"/>
              <w:right w:sz="4" w:val="nil"/>
            </w:tcBorders>
          </w:tcPr>
          <w:p/>
        </w:tc>
      </w:tr>
    </w:tbl>
    <w:p w14:paraId="58000000">
      <w:pPr>
        <w:widowControl w:val="0"/>
        <w:ind/>
        <w:jc w:val="center"/>
        <w:rPr>
          <w:sz w:val="28"/>
        </w:rPr>
      </w:pPr>
    </w:p>
    <w:p w14:paraId="59000000">
      <w:pPr>
        <w:widowControl w:val="0"/>
        <w:ind w:firstLine="851" w:left="0"/>
        <w:jc w:val="both"/>
        <w:rPr>
          <w:b w:val="1"/>
          <w:sz w:val="28"/>
        </w:rPr>
      </w:pPr>
      <w:r>
        <w:rPr>
          <w:b w:val="1"/>
          <w:sz w:val="28"/>
        </w:rPr>
        <w:t xml:space="preserve">1. Тема дипломного проекта (работы): </w:t>
      </w:r>
    </w:p>
    <w:p w14:paraId="5A000000">
      <w:pPr>
        <w:ind/>
        <w:jc w:val="center"/>
        <w:rPr>
          <w:b w:val="1"/>
          <w:i w:val="1"/>
          <w:sz w:val="28"/>
        </w:rPr>
      </w:pPr>
      <w:r>
        <w:rPr>
          <w:b w:val="1"/>
          <w:i w:val="1"/>
          <w:sz w:val="28"/>
        </w:rPr>
        <w:t>Разработка стратегии продвижения городского отеля в сети Интернет</w:t>
      </w:r>
    </w:p>
    <w:p w14:paraId="5B000000">
      <w:pPr>
        <w:ind/>
        <w:jc w:val="both"/>
      </w:pPr>
    </w:p>
    <w:p w14:paraId="5C000000">
      <w:pPr>
        <w:ind/>
        <w:jc w:val="both"/>
      </w:pPr>
      <w:r>
        <w:rPr>
          <w:b w:val="1"/>
        </w:rPr>
        <w:t>2.  Структура ВКР:</w:t>
      </w:r>
    </w:p>
    <w:p w14:paraId="5D000000">
      <w:pPr>
        <w:ind/>
        <w:jc w:val="both"/>
        <w:rPr>
          <w:b w:val="1"/>
        </w:rPr>
      </w:pPr>
      <w:r>
        <w:rPr>
          <w:b w:val="1"/>
        </w:rPr>
        <w:t>Введение</w:t>
      </w:r>
    </w:p>
    <w:p w14:paraId="5E000000">
      <w:pPr>
        <w:ind/>
        <w:jc w:val="both"/>
        <w:rPr>
          <w:b w:val="1"/>
        </w:rPr>
      </w:pPr>
      <w:r>
        <w:rPr>
          <w:b w:val="1"/>
        </w:rPr>
        <w:t>Глава 1. Теоретико-</w:t>
      </w:r>
      <w:r>
        <w:rPr>
          <w:b w:val="1"/>
        </w:rPr>
        <w:t xml:space="preserve">методические аспекты разработки стратегии продвижения </w:t>
      </w:r>
      <w:r>
        <w:rPr>
          <w:b w:val="1"/>
          <w:highlight w:val="white"/>
        </w:rPr>
        <w:t>городского отеля в сети Интернет</w:t>
      </w:r>
    </w:p>
    <w:p w14:paraId="5F000000">
      <w:pPr>
        <w:ind w:firstLine="851" w:left="0"/>
        <w:jc w:val="both"/>
      </w:pPr>
      <w:r>
        <w:t xml:space="preserve">1.1. </w:t>
      </w:r>
      <w:r>
        <w:t xml:space="preserve">Понятие и виды </w:t>
      </w:r>
      <w:r>
        <w:t>стратеги</w:t>
      </w:r>
      <w:r>
        <w:t>й</w:t>
      </w:r>
      <w:r>
        <w:t xml:space="preserve"> продвижения </w:t>
      </w:r>
      <w:r>
        <w:rPr>
          <w:highlight w:val="white"/>
        </w:rPr>
        <w:t>городского отеля в сети Интернет</w:t>
      </w:r>
    </w:p>
    <w:p w14:paraId="60000000">
      <w:pPr>
        <w:pStyle w:val="Style_5"/>
        <w:widowControl w:val="1"/>
        <w:ind w:firstLine="851" w:left="0"/>
        <w:jc w:val="both"/>
        <w:rPr>
          <w:b w:val="0"/>
        </w:rPr>
      </w:pPr>
      <w:r>
        <w:rPr>
          <w:b w:val="0"/>
        </w:rPr>
        <w:t xml:space="preserve">1.2.  </w:t>
      </w:r>
      <w:r>
        <w:rPr>
          <w:b w:val="0"/>
        </w:rPr>
        <w:t xml:space="preserve">Форма, содержание и технология разработки </w:t>
      </w:r>
      <w:r>
        <w:rPr>
          <w:b w:val="0"/>
        </w:rPr>
        <w:t xml:space="preserve">стратегии продвижения </w:t>
      </w:r>
      <w:r>
        <w:rPr>
          <w:b w:val="0"/>
          <w:highlight w:val="white"/>
        </w:rPr>
        <w:t>городского отеля в сети Интернет</w:t>
      </w:r>
    </w:p>
    <w:p w14:paraId="61000000">
      <w:pPr>
        <w:pStyle w:val="Style_5"/>
        <w:widowControl w:val="1"/>
        <w:ind w:firstLine="851" w:left="0"/>
        <w:jc w:val="both"/>
        <w:rPr>
          <w:b w:val="0"/>
        </w:rPr>
      </w:pPr>
      <w:r>
        <w:rPr>
          <w:b w:val="0"/>
        </w:rPr>
        <w:t xml:space="preserve">1.3.  </w:t>
      </w:r>
      <w:r>
        <w:rPr>
          <w:b w:val="0"/>
        </w:rPr>
        <w:t xml:space="preserve">Зарубежный опыт </w:t>
      </w:r>
      <w:r>
        <w:rPr>
          <w:b w:val="0"/>
        </w:rPr>
        <w:t xml:space="preserve">стратегии продвижения </w:t>
      </w:r>
      <w:r>
        <w:rPr>
          <w:b w:val="0"/>
          <w:highlight w:val="white"/>
        </w:rPr>
        <w:t>городского отеля в сети Интернет</w:t>
      </w:r>
    </w:p>
    <w:p w14:paraId="62000000">
      <w:pPr>
        <w:ind/>
        <w:jc w:val="both"/>
        <w:rPr>
          <w:b w:val="1"/>
        </w:rPr>
      </w:pPr>
      <w:r>
        <w:rPr>
          <w:b w:val="1"/>
        </w:rPr>
        <w:t xml:space="preserve">Глава 2. Комплексный анализ </w:t>
      </w:r>
      <w:r>
        <w:rPr>
          <w:b w:val="1"/>
        </w:rPr>
        <w:t xml:space="preserve">стратегии продвижения </w:t>
      </w:r>
      <w:r>
        <w:rPr>
          <w:b w:val="1"/>
        </w:rPr>
        <w:t>ООО «ГОСТИНИЦА КАДАШЕВСКАЯ»</w:t>
      </w:r>
      <w:r>
        <w:rPr>
          <w:b w:val="1"/>
        </w:rPr>
        <w:t xml:space="preserve"> </w:t>
      </w:r>
      <w:r>
        <w:rPr>
          <w:b w:val="1"/>
        </w:rPr>
        <w:t xml:space="preserve">в </w:t>
      </w:r>
      <w:r>
        <w:rPr>
          <w:b w:val="1"/>
          <w:highlight w:val="white"/>
        </w:rPr>
        <w:t>сети Интернет</w:t>
      </w:r>
      <w:r>
        <w:rPr>
          <w:b w:val="1"/>
          <w:highlight w:val="white"/>
        </w:rPr>
        <w:t xml:space="preserve"> и предложения по совершенствованию стратегии</w:t>
      </w:r>
    </w:p>
    <w:p w14:paraId="63000000">
      <w:pPr>
        <w:ind w:firstLine="851" w:left="0"/>
        <w:jc w:val="both"/>
      </w:pPr>
      <w:r>
        <w:t xml:space="preserve">2.1. </w:t>
      </w:r>
      <w:r>
        <w:t>Организационно-экономическая характеристика деятельности ООО «ГОСТИНИЦА КАДАШЕВСКАЯ»</w:t>
      </w:r>
    </w:p>
    <w:p w14:paraId="64000000">
      <w:pPr>
        <w:ind w:firstLine="851" w:left="0"/>
        <w:jc w:val="both"/>
      </w:pPr>
      <w:r>
        <w:t xml:space="preserve">2.2. </w:t>
      </w:r>
      <w:r>
        <w:t xml:space="preserve">Анализ </w:t>
      </w:r>
      <w:r>
        <w:t xml:space="preserve">реализации </w:t>
      </w:r>
      <w:r>
        <w:t xml:space="preserve">стратегии продвижения </w:t>
      </w:r>
      <w:r>
        <w:t xml:space="preserve">ООО «ГОСТИНИЦА КАДАШЕВСКАЯ» </w:t>
      </w:r>
      <w:r>
        <w:t xml:space="preserve">в </w:t>
      </w:r>
      <w:r>
        <w:rPr>
          <w:highlight w:val="white"/>
        </w:rPr>
        <w:t>сети Интернет</w:t>
      </w:r>
    </w:p>
    <w:p w14:paraId="65000000">
      <w:pPr>
        <w:ind w:firstLine="851" w:left="0"/>
        <w:jc w:val="both"/>
      </w:pPr>
      <w:r>
        <w:t>2.3</w:t>
      </w:r>
      <w:r>
        <w:t xml:space="preserve">. </w:t>
      </w:r>
      <w:r>
        <w:t xml:space="preserve">Разработка предложений по формированию эффективной </w:t>
      </w:r>
      <w:r>
        <w:t xml:space="preserve">стратегии продвижения </w:t>
      </w:r>
      <w:r>
        <w:t xml:space="preserve">ООО «ГОСТИНИЦА КАДАШЕВСКАЯ» </w:t>
      </w:r>
      <w:r>
        <w:t xml:space="preserve">в </w:t>
      </w:r>
      <w:r>
        <w:rPr>
          <w:highlight w:val="white"/>
        </w:rPr>
        <w:t>сети Интернет</w:t>
      </w:r>
      <w:r>
        <w:rPr>
          <w:highlight w:val="white"/>
        </w:rPr>
        <w:t xml:space="preserve"> и ее эффективность</w:t>
      </w:r>
    </w:p>
    <w:p w14:paraId="66000000">
      <w:pPr>
        <w:rPr>
          <w:b w:val="1"/>
        </w:rPr>
      </w:pPr>
      <w:r>
        <w:rPr>
          <w:b w:val="1"/>
        </w:rPr>
        <w:t>Заключение</w:t>
      </w:r>
    </w:p>
    <w:p w14:paraId="67000000">
      <w:pPr>
        <w:rPr>
          <w:b w:val="1"/>
        </w:rPr>
      </w:pPr>
      <w:r>
        <w:rPr>
          <w:b w:val="1"/>
        </w:rPr>
        <w:t>Список использованной литературы</w:t>
      </w:r>
    </w:p>
    <w:p w14:paraId="68000000">
      <w:pPr>
        <w:rPr>
          <w:b w:val="1"/>
        </w:rPr>
      </w:pPr>
      <w:r>
        <w:rPr>
          <w:b w:val="1"/>
        </w:rPr>
        <w:t>Приложения</w:t>
      </w:r>
    </w:p>
    <w:p w14:paraId="69000000">
      <w:pPr>
        <w:spacing w:line="360" w:lineRule="auto"/>
        <w:ind/>
        <w:jc w:val="center"/>
        <w:rPr>
          <w:b w:val="1"/>
        </w:rPr>
      </w:pPr>
      <w:r>
        <w:rPr>
          <w:b w:val="1"/>
        </w:rPr>
        <w:t>3. Основные вопросы, подлежащие разработке.</w:t>
      </w:r>
    </w:p>
    <w:p w14:paraId="6A000000">
      <w:pPr>
        <w:ind w:firstLine="539" w:left="0"/>
        <w:jc w:val="both"/>
      </w:pPr>
      <w:r>
        <w:t xml:space="preserve">Для написания </w:t>
      </w:r>
      <w:r>
        <w:rPr>
          <w:b w:val="1"/>
        </w:rPr>
        <w:t>главы 1</w:t>
      </w:r>
      <w:r>
        <w:t xml:space="preserve"> рекомендуется изучить основную и дополнительную литературу по выбранной теме. </w:t>
      </w:r>
    </w:p>
    <w:p w14:paraId="6B000000">
      <w:pPr>
        <w:ind w:firstLine="539" w:left="0"/>
        <w:jc w:val="both"/>
      </w:pPr>
      <w:r>
        <w:t xml:space="preserve">В </w:t>
      </w:r>
      <w:r>
        <w:rPr>
          <w:b w:val="1"/>
        </w:rPr>
        <w:t>параграфе 1.1</w:t>
      </w:r>
      <w:r>
        <w:t xml:space="preserve"> необходимо описать </w:t>
      </w:r>
      <w:r>
        <w:t xml:space="preserve">понятие и виды </w:t>
      </w:r>
      <w:r>
        <w:t>стратеги</w:t>
      </w:r>
      <w:r>
        <w:t>й</w:t>
      </w:r>
      <w:r>
        <w:t xml:space="preserve"> продвижения </w:t>
      </w:r>
      <w:r>
        <w:rPr>
          <w:highlight w:val="white"/>
        </w:rPr>
        <w:t>городского отеля в сети Интернет</w:t>
      </w:r>
      <w:r>
        <w:t xml:space="preserve">. </w:t>
      </w:r>
    </w:p>
    <w:p w14:paraId="6C000000">
      <w:pPr>
        <w:ind w:firstLine="539" w:left="0"/>
        <w:jc w:val="both"/>
      </w:pPr>
      <w:r>
        <w:t xml:space="preserve">В </w:t>
      </w:r>
      <w:r>
        <w:rPr>
          <w:b w:val="1"/>
        </w:rPr>
        <w:t>параграфе 1.2</w:t>
      </w:r>
      <w:r>
        <w:t xml:space="preserve"> необходимо описать </w:t>
      </w:r>
      <w:r>
        <w:t xml:space="preserve">форму, содержание и технологии разработки </w:t>
      </w:r>
      <w:r>
        <w:t xml:space="preserve">стратегии продвижения </w:t>
      </w:r>
      <w:r>
        <w:rPr>
          <w:highlight w:val="white"/>
        </w:rPr>
        <w:t>городского отеля в сети Интернет</w:t>
      </w:r>
      <w:r>
        <w:t xml:space="preserve">. </w:t>
      </w:r>
    </w:p>
    <w:p w14:paraId="6D000000">
      <w:pPr>
        <w:ind w:firstLine="539" w:left="0"/>
        <w:jc w:val="both"/>
      </w:pPr>
      <w:r>
        <w:rPr>
          <w:b w:val="1"/>
        </w:rPr>
        <w:t>В параграфе 1.3</w:t>
      </w:r>
      <w:r>
        <w:t xml:space="preserve">. необходимо раскрыть </w:t>
      </w:r>
      <w:r>
        <w:t xml:space="preserve">зарубежный опыт стратегии продвижения </w:t>
      </w:r>
      <w:r>
        <w:rPr>
          <w:highlight w:val="white"/>
        </w:rPr>
        <w:t>городского отеля в сети Интернет</w:t>
      </w:r>
      <w:r>
        <w:t>.</w:t>
      </w:r>
    </w:p>
    <w:p w14:paraId="6E000000">
      <w:pPr>
        <w:ind w:firstLine="720" w:left="0"/>
        <w:jc w:val="both"/>
      </w:pPr>
      <w:r>
        <w:rPr>
          <w:b w:val="1"/>
        </w:rPr>
        <w:t>Глава 2</w:t>
      </w:r>
      <w:r>
        <w:t xml:space="preserve"> должна носить расчетно-аналитический </w:t>
      </w:r>
      <w:r>
        <w:t xml:space="preserve">и проектный </w:t>
      </w:r>
      <w:r>
        <w:t xml:space="preserve">характер. В ней на основании данных отчетности конкретного предприятия (объекта исследования) необходимо провести  оценку и анализ </w:t>
      </w:r>
      <w:r>
        <w:t>деятельности</w:t>
      </w:r>
      <w:r>
        <w:t xml:space="preserve"> </w:t>
      </w:r>
      <w:r>
        <w:t xml:space="preserve">в сфере </w:t>
      </w:r>
      <w:r>
        <w:t xml:space="preserve">стратегии продвижения </w:t>
      </w:r>
      <w:r>
        <w:rPr>
          <w:highlight w:val="white"/>
        </w:rPr>
        <w:t>городского отеля в сети Интернет</w:t>
      </w:r>
      <w:r>
        <w:t xml:space="preserve"> за три года</w:t>
      </w:r>
      <w:r>
        <w:t xml:space="preserve"> и разработать предложения по ее совершенствованию</w:t>
      </w:r>
      <w:r>
        <w:t xml:space="preserve">. </w:t>
      </w:r>
    </w:p>
    <w:p w14:paraId="6F000000">
      <w:pPr>
        <w:ind w:firstLine="720" w:left="0"/>
        <w:jc w:val="both"/>
      </w:pPr>
      <w:r>
        <w:t xml:space="preserve">В </w:t>
      </w:r>
      <w:r>
        <w:rPr>
          <w:b w:val="1"/>
        </w:rPr>
        <w:t>параграфе 2.1</w:t>
      </w:r>
      <w:r>
        <w:t xml:space="preserve"> необходимо </w:t>
      </w:r>
      <w:r>
        <w:t>дать организационно-экономическую характеристику  деятельности ООО «ГОСТИНИЦА КАДАШЕВСКАЯ»</w:t>
      </w:r>
      <w:r>
        <w:t>. Проанализировать основные показатели финансово-экономической деятельности предприятия</w:t>
      </w:r>
      <w:r>
        <w:t xml:space="preserve"> за 2023-2025 годы (выручка, прибыль и т.д.)</w:t>
      </w:r>
      <w:r>
        <w:t xml:space="preserve">. </w:t>
      </w:r>
    </w:p>
    <w:p w14:paraId="70000000">
      <w:pPr>
        <w:ind w:firstLine="720" w:left="0"/>
        <w:jc w:val="both"/>
      </w:pPr>
      <w:r>
        <w:t xml:space="preserve">В </w:t>
      </w:r>
      <w:r>
        <w:rPr>
          <w:b w:val="1"/>
        </w:rPr>
        <w:t xml:space="preserve">параграфе 2.2 </w:t>
      </w:r>
      <w:r>
        <w:t xml:space="preserve">необходимо провести анализ </w:t>
      </w:r>
      <w:r>
        <w:t xml:space="preserve">реализации </w:t>
      </w:r>
      <w:r>
        <w:t xml:space="preserve">стратегии продвижения </w:t>
      </w:r>
      <w:r>
        <w:t xml:space="preserve">ООО «ГОСТИНИЦА КАДАШЕВСКАЯ» </w:t>
      </w:r>
      <w:r>
        <w:t xml:space="preserve">в </w:t>
      </w:r>
      <w:r>
        <w:rPr>
          <w:highlight w:val="white"/>
        </w:rPr>
        <w:t>сети Интернет</w:t>
      </w:r>
      <w:r>
        <w:t>, с использованием соответствующих аналитических таблиц, диаграмм и показателей</w:t>
      </w:r>
      <w:r>
        <w:t xml:space="preserve"> за 2023-2025 годы</w:t>
      </w:r>
      <w:r>
        <w:t xml:space="preserve">. </w:t>
      </w:r>
      <w:r>
        <w:t xml:space="preserve">Выявить основные проблемы ООО «ГОСТИНИЦА КАДАШЕВСКАЯ» при реализации </w:t>
      </w:r>
      <w:r>
        <w:t xml:space="preserve">стратегии продвижения в </w:t>
      </w:r>
      <w:r>
        <w:rPr>
          <w:highlight w:val="white"/>
        </w:rPr>
        <w:t>сети Интернет</w:t>
      </w:r>
      <w:r>
        <w:t>.</w:t>
      </w:r>
    </w:p>
    <w:p w14:paraId="71000000">
      <w:pPr>
        <w:ind w:firstLine="720" w:left="0"/>
        <w:jc w:val="both"/>
      </w:pPr>
      <w:r>
        <w:t xml:space="preserve">В </w:t>
      </w:r>
      <w:r>
        <w:rPr>
          <w:b w:val="1"/>
        </w:rPr>
        <w:t xml:space="preserve">параграфе </w:t>
      </w:r>
      <w:r>
        <w:rPr>
          <w:b w:val="1"/>
        </w:rPr>
        <w:t>2.</w:t>
      </w:r>
      <w:r>
        <w:rPr>
          <w:b w:val="1"/>
        </w:rPr>
        <w:t>3</w:t>
      </w:r>
      <w:r>
        <w:t xml:space="preserve"> необходимо </w:t>
      </w:r>
      <w:r>
        <w:t xml:space="preserve">разработать предложения по формированию эффективной </w:t>
      </w:r>
      <w:r>
        <w:t xml:space="preserve">стратегии продвижения </w:t>
      </w:r>
      <w:r>
        <w:t xml:space="preserve">ООО «ГОСТИНИЦА КАДАШЕВСКАЯ» </w:t>
      </w:r>
      <w:r>
        <w:t xml:space="preserve">в </w:t>
      </w:r>
      <w:r>
        <w:rPr>
          <w:highlight w:val="white"/>
        </w:rPr>
        <w:t>сети Интернет</w:t>
      </w:r>
      <w:r>
        <w:t>. Данные предложения необходимо сформулировать с учетом специф</w:t>
      </w:r>
      <w:r>
        <w:t>ики анализируемого предприятия и</w:t>
      </w:r>
      <w:r>
        <w:rPr>
          <w:b w:val="1"/>
        </w:rPr>
        <w:t xml:space="preserve"> </w:t>
      </w:r>
      <w:r>
        <w:t xml:space="preserve">необходимо произвести расчет экономической эффективности реализации </w:t>
      </w:r>
      <w:r>
        <w:t>предложенной стратегии</w:t>
      </w:r>
      <w:r>
        <w:t>.</w:t>
      </w:r>
      <w:r>
        <w:t xml:space="preserve"> Сделать прогноз ее эффективности на 2 года.</w:t>
      </w:r>
    </w:p>
    <w:p w14:paraId="72000000">
      <w:pPr>
        <w:ind w:firstLine="720" w:left="0"/>
        <w:jc w:val="both"/>
      </w:pPr>
      <w:r>
        <w:t>По окончании расчетов, анализа результатов и разработанных рекомендаций необходимо сформулировать выводы.</w:t>
      </w:r>
    </w:p>
    <w:p w14:paraId="73000000">
      <w:pPr>
        <w:ind w:firstLine="539" w:left="0"/>
        <w:jc w:val="both"/>
      </w:pPr>
      <w:r>
        <w:rPr>
          <w:b w:val="1"/>
        </w:rPr>
        <w:t>В заключении</w:t>
      </w:r>
      <w:r>
        <w:t xml:space="preserve"> необходимо отразить основные положения дипломной работы и сформулировать общие выводы.</w:t>
      </w:r>
    </w:p>
    <w:p w14:paraId="74000000">
      <w:pPr>
        <w:ind w:firstLine="539" w:left="0"/>
        <w:jc w:val="both"/>
      </w:pPr>
      <w:r>
        <w:rPr>
          <w:b w:val="1"/>
        </w:rPr>
        <w:t xml:space="preserve">В приложение </w:t>
      </w:r>
      <w:r>
        <w:t xml:space="preserve">выносятся </w:t>
      </w:r>
      <w:r>
        <w:t>финансово-экономическая отчетность объекта исследования</w:t>
      </w:r>
      <w:r>
        <w:t>.</w:t>
      </w:r>
    </w:p>
    <w:p w14:paraId="75000000">
      <w:pPr>
        <w:spacing w:line="360" w:lineRule="auto"/>
        <w:ind/>
        <w:jc w:val="center"/>
        <w:rPr>
          <w:b w:val="1"/>
        </w:rPr>
      </w:pPr>
      <w:r>
        <w:rPr>
          <w:b w:val="1"/>
        </w:rPr>
        <w:t>4. Исходные данные по ВКР:</w:t>
      </w:r>
    </w:p>
    <w:p w14:paraId="76000000">
      <w:pPr>
        <w:ind w:firstLine="709" w:left="0"/>
        <w:rPr>
          <w:b w:val="1"/>
        </w:rPr>
      </w:pPr>
      <w:r>
        <w:rPr>
          <w:b w:val="1"/>
        </w:rPr>
        <w:t>Основная литература:</w:t>
      </w:r>
    </w:p>
    <w:p w14:paraId="77000000">
      <w:pPr>
        <w:numPr>
          <w:ilvl w:val="0"/>
          <w:numId w:val="1"/>
        </w:numPr>
        <w:tabs>
          <w:tab w:leader="none" w:pos="720" w:val="clear"/>
        </w:tabs>
        <w:ind w:firstLine="851" w:left="0"/>
        <w:jc w:val="both"/>
      </w:pPr>
      <w:r>
        <w:t xml:space="preserve">Воронцова, А. В. Информационно-коммуникационные технологии в туризме и гостеприимстве : учебное пособие для СПО / А. В. Воронцова. </w:t>
      </w:r>
      <w:r>
        <w:t>-</w:t>
      </w:r>
      <w:r>
        <w:t xml:space="preserve"> Санкт-Петербург : Санкт-Петербургский государственный университет промышленных технологий и дизайна, 2024. </w:t>
      </w:r>
      <w:r>
        <w:t>-</w:t>
      </w:r>
      <w:r>
        <w:t xml:space="preserve"> 134 c. </w:t>
      </w:r>
      <w:r>
        <w:t>-</w:t>
      </w:r>
      <w:r>
        <w:t xml:space="preserve"> ISBN 978-5-7937-2600-9. </w:t>
      </w:r>
      <w:r>
        <w:t>-</w:t>
      </w:r>
      <w:r>
        <w:t xml:space="preserve"> Текст : электронный // Цифровой образовательный ресурс IPR SMART : [сайт]. </w:t>
      </w:r>
      <w:r>
        <w:t>-</w:t>
      </w:r>
      <w:r>
        <w:t xml:space="preserve"> URL: https://www.iprbookshop.ru/143492.html. </w:t>
      </w:r>
      <w:r>
        <w:t>-</w:t>
      </w:r>
      <w:r>
        <w:t xml:space="preserve"> Режим доступа: для авторизир. пользователей. - DOI: https://doi.org/10.23682/143492</w:t>
      </w:r>
    </w:p>
    <w:p w14:paraId="78000000">
      <w:pPr>
        <w:numPr>
          <w:ilvl w:val="0"/>
          <w:numId w:val="1"/>
        </w:numPr>
        <w:tabs>
          <w:tab w:leader="none" w:pos="720" w:val="clear"/>
        </w:tabs>
        <w:ind w:firstLine="851" w:left="0"/>
        <w:jc w:val="both"/>
      </w:pPr>
      <w:r>
        <w:rPr>
          <w:highlight w:val="white"/>
        </w:rPr>
        <w:t xml:space="preserve">Захарова, Н. А. Гостиничная индустрия : учебное пособие для СПО / Н. А. Захарова. </w:t>
      </w:r>
      <w:r>
        <w:rPr>
          <w:highlight w:val="white"/>
        </w:rPr>
        <w:t>-</w:t>
      </w:r>
      <w:r>
        <w:rPr>
          <w:highlight w:val="white"/>
        </w:rPr>
        <w:t xml:space="preserve"> 2-е изд. </w:t>
      </w:r>
      <w:r>
        <w:rPr>
          <w:highlight w:val="white"/>
        </w:rPr>
        <w:t>-</w:t>
      </w:r>
      <w:r>
        <w:rPr>
          <w:highlight w:val="white"/>
        </w:rPr>
        <w:t xml:space="preserve"> Саратов : Профобразование, 2024. </w:t>
      </w:r>
      <w:r>
        <w:rPr>
          <w:highlight w:val="white"/>
        </w:rPr>
        <w:t>-</w:t>
      </w:r>
      <w:r>
        <w:rPr>
          <w:highlight w:val="white"/>
        </w:rPr>
        <w:t xml:space="preserve"> 260 c. </w:t>
      </w:r>
      <w:r>
        <w:rPr>
          <w:highlight w:val="white"/>
        </w:rPr>
        <w:t>-</w:t>
      </w:r>
      <w:r>
        <w:rPr>
          <w:highlight w:val="white"/>
        </w:rPr>
        <w:t xml:space="preserve"> ISBN 978-5-4488-1065-7. </w:t>
      </w:r>
      <w:r>
        <w:rPr>
          <w:highlight w:val="white"/>
        </w:rPr>
        <w:t>-</w:t>
      </w:r>
      <w:r>
        <w:rPr>
          <w:highlight w:val="white"/>
        </w:rPr>
        <w:t xml:space="preserve"> Текст : электронный // Цифровой образовательный ресурс IPR SMART : [сайт]. </w:t>
      </w:r>
      <w:r>
        <w:rPr>
          <w:highlight w:val="white"/>
        </w:rPr>
        <w:t>-</w:t>
      </w:r>
      <w:r>
        <w:rPr>
          <w:highlight w:val="white"/>
        </w:rPr>
        <w:t xml:space="preserve"> URL: https://www.iprbookshop.ru/135496.html. </w:t>
      </w:r>
      <w:r>
        <w:rPr>
          <w:highlight w:val="white"/>
        </w:rPr>
        <w:t>-</w:t>
      </w:r>
      <w:r>
        <w:rPr>
          <w:highlight w:val="white"/>
        </w:rPr>
        <w:t xml:space="preserve"> Режим доступа: для авторизир. пользователей</w:t>
      </w:r>
    </w:p>
    <w:p w14:paraId="79000000">
      <w:pPr>
        <w:numPr>
          <w:ilvl w:val="0"/>
          <w:numId w:val="1"/>
        </w:numPr>
        <w:tabs>
          <w:tab w:leader="none" w:pos="720" w:val="clear"/>
        </w:tabs>
        <w:ind w:firstLine="851" w:left="0"/>
        <w:jc w:val="both"/>
      </w:pPr>
      <w:r>
        <w:rPr>
          <w:highlight w:val="white"/>
        </w:rPr>
        <w:t xml:space="preserve">Организация продаж гостиничного продукта : учебное пособие для СПО / Л. В. Семенова, В. С. Корнеевец, И. И. Драгилева, В. О. Корионова. </w:t>
      </w:r>
      <w:r>
        <w:rPr>
          <w:highlight w:val="white"/>
        </w:rPr>
        <w:t>-</w:t>
      </w:r>
      <w:r>
        <w:rPr>
          <w:highlight w:val="white"/>
        </w:rPr>
        <w:t xml:space="preserve"> 2-е изд. </w:t>
      </w:r>
      <w:r>
        <w:rPr>
          <w:highlight w:val="white"/>
        </w:rPr>
        <w:t>-</w:t>
      </w:r>
      <w:r>
        <w:rPr>
          <w:highlight w:val="white"/>
        </w:rPr>
        <w:t xml:space="preserve"> Саратов : Профобразование, 2024. </w:t>
      </w:r>
      <w:r>
        <w:rPr>
          <w:highlight w:val="white"/>
        </w:rPr>
        <w:t>-</w:t>
      </w:r>
      <w:r>
        <w:rPr>
          <w:highlight w:val="white"/>
        </w:rPr>
        <w:t xml:space="preserve"> 102 c. </w:t>
      </w:r>
      <w:r>
        <w:rPr>
          <w:highlight w:val="white"/>
        </w:rPr>
        <w:t>-</w:t>
      </w:r>
      <w:r>
        <w:rPr>
          <w:highlight w:val="white"/>
        </w:rPr>
        <w:t xml:space="preserve"> ISBN 978-5-4488-1734-2. </w:t>
      </w:r>
      <w:r>
        <w:rPr>
          <w:highlight w:val="white"/>
        </w:rPr>
        <w:t>-</w:t>
      </w:r>
      <w:r>
        <w:rPr>
          <w:highlight w:val="white"/>
        </w:rPr>
        <w:t xml:space="preserve"> Текст : электронный // Цифровой образовательный ресурс IPR SMART : [сайт]. </w:t>
      </w:r>
      <w:r>
        <w:rPr>
          <w:highlight w:val="white"/>
        </w:rPr>
        <w:t>-</w:t>
      </w:r>
      <w:r>
        <w:rPr>
          <w:highlight w:val="white"/>
        </w:rPr>
        <w:t xml:space="preserve"> URL: https://www.iprbookshop.ru/135502.html. </w:t>
      </w:r>
      <w:r>
        <w:rPr>
          <w:highlight w:val="white"/>
        </w:rPr>
        <w:t>-</w:t>
      </w:r>
      <w:r>
        <w:rPr>
          <w:highlight w:val="white"/>
        </w:rPr>
        <w:t xml:space="preserve"> Режим доступа: для авторизир. пользователей</w:t>
      </w:r>
    </w:p>
    <w:p w14:paraId="7A000000">
      <w:pPr>
        <w:numPr>
          <w:ilvl w:val="0"/>
          <w:numId w:val="1"/>
        </w:numPr>
        <w:tabs>
          <w:tab w:leader="none" w:pos="720" w:val="clear"/>
        </w:tabs>
        <w:ind w:firstLine="851" w:left="0"/>
        <w:jc w:val="both"/>
      </w:pPr>
      <w:r>
        <w:t xml:space="preserve"> </w:t>
      </w:r>
      <w:r>
        <w:rPr>
          <w:highlight w:val="white"/>
        </w:rPr>
        <w:t xml:space="preserve">Радыгина, Е. Г. Технологии гостиничной деятельности : учебник / Е. Г. Радыгина. </w:t>
      </w:r>
      <w:r>
        <w:rPr>
          <w:highlight w:val="white"/>
        </w:rPr>
        <w:t>-</w:t>
      </w:r>
      <w:r>
        <w:rPr>
          <w:highlight w:val="white"/>
        </w:rPr>
        <w:t xml:space="preserve"> 2-е изд. </w:t>
      </w:r>
      <w:r>
        <w:rPr>
          <w:highlight w:val="white"/>
        </w:rPr>
        <w:t>-</w:t>
      </w:r>
      <w:r>
        <w:rPr>
          <w:highlight w:val="white"/>
        </w:rPr>
        <w:t xml:space="preserve"> Москва : Ай Пи Ар Медиа, 2026. </w:t>
      </w:r>
      <w:r>
        <w:rPr>
          <w:highlight w:val="white"/>
        </w:rPr>
        <w:t>-</w:t>
      </w:r>
      <w:r>
        <w:rPr>
          <w:highlight w:val="white"/>
        </w:rPr>
        <w:t xml:space="preserve"> 165 c. </w:t>
      </w:r>
      <w:r>
        <w:rPr>
          <w:highlight w:val="white"/>
        </w:rPr>
        <w:t>-</w:t>
      </w:r>
      <w:r>
        <w:rPr>
          <w:highlight w:val="white"/>
        </w:rPr>
        <w:t xml:space="preserve"> ISBN 978-5-4497-0797-0. </w:t>
      </w:r>
      <w:r>
        <w:rPr>
          <w:highlight w:val="white"/>
        </w:rPr>
        <w:t>-</w:t>
      </w:r>
      <w:r>
        <w:rPr>
          <w:highlight w:val="white"/>
        </w:rPr>
        <w:t xml:space="preserve"> Текст : электронный // Цифровой образовательный ресурс IPR SMART : [сайт]. </w:t>
      </w:r>
      <w:r>
        <w:rPr>
          <w:highlight w:val="white"/>
        </w:rPr>
        <w:t>-</w:t>
      </w:r>
      <w:r>
        <w:rPr>
          <w:highlight w:val="white"/>
        </w:rPr>
        <w:t xml:space="preserve"> URL: https://www.iprbookshop.ru/153610.html. </w:t>
      </w:r>
      <w:r>
        <w:rPr>
          <w:highlight w:val="white"/>
        </w:rPr>
        <w:t>-</w:t>
      </w:r>
      <w:r>
        <w:rPr>
          <w:highlight w:val="white"/>
        </w:rPr>
        <w:t xml:space="preserve"> Режим доступа: для авторизир. пользователей</w:t>
      </w:r>
    </w:p>
    <w:p w14:paraId="7B000000">
      <w:pPr>
        <w:ind w:firstLine="851" w:left="0"/>
        <w:jc w:val="both"/>
        <w:rPr>
          <w:b w:val="1"/>
          <w:highlight w:val="red"/>
        </w:rPr>
      </w:pPr>
    </w:p>
    <w:p w14:paraId="7C000000">
      <w:pPr>
        <w:ind w:firstLine="851" w:left="0"/>
        <w:jc w:val="both"/>
        <w:rPr>
          <w:b w:val="1"/>
        </w:rPr>
      </w:pPr>
      <w:r>
        <w:rPr>
          <w:b w:val="1"/>
        </w:rPr>
        <w:t>Дополнительная литература:</w:t>
      </w:r>
    </w:p>
    <w:p w14:paraId="7D000000">
      <w:pPr>
        <w:numPr>
          <w:ilvl w:val="0"/>
          <w:numId w:val="2"/>
        </w:numPr>
        <w:ind w:firstLine="851" w:left="0"/>
        <w:jc w:val="both"/>
        <w:rPr>
          <w:color w:val="000000"/>
        </w:rPr>
      </w:pPr>
      <w:r>
        <w:rPr>
          <w:highlight w:val="white"/>
        </w:rPr>
        <w:t xml:space="preserve">Козлова, А. Т. Управление качеством услуг в гостиничном предприятии : монография / А. Т. Козлова. </w:t>
      </w:r>
      <w:r>
        <w:rPr>
          <w:highlight w:val="white"/>
        </w:rPr>
        <w:t>-</w:t>
      </w:r>
      <w:r>
        <w:rPr>
          <w:highlight w:val="white"/>
        </w:rPr>
        <w:t xml:space="preserve"> Саратов : Вузовское образование, 2024. </w:t>
      </w:r>
      <w:r>
        <w:rPr>
          <w:highlight w:val="white"/>
        </w:rPr>
        <w:t>-</w:t>
      </w:r>
      <w:r>
        <w:rPr>
          <w:highlight w:val="white"/>
        </w:rPr>
        <w:t xml:space="preserve"> 84 c. </w:t>
      </w:r>
      <w:r>
        <w:rPr>
          <w:highlight w:val="white"/>
        </w:rPr>
        <w:t>-</w:t>
      </w:r>
      <w:r>
        <w:rPr>
          <w:highlight w:val="white"/>
        </w:rPr>
        <w:t xml:space="preserve"> ISBN 978-5-4487-0946-3. </w:t>
      </w:r>
      <w:r>
        <w:rPr>
          <w:highlight w:val="white"/>
        </w:rPr>
        <w:t>-</w:t>
      </w:r>
      <w:r>
        <w:rPr>
          <w:highlight w:val="white"/>
        </w:rPr>
        <w:t xml:space="preserve"> Текст : электронный // Цифровой образовательный ресурс IPR SMART : [сайт]. </w:t>
      </w:r>
      <w:r>
        <w:rPr>
          <w:highlight w:val="white"/>
        </w:rPr>
        <w:t>-</w:t>
      </w:r>
      <w:r>
        <w:rPr>
          <w:highlight w:val="white"/>
        </w:rPr>
        <w:t xml:space="preserve"> U</w:t>
      </w:r>
      <w:r>
        <w:rPr>
          <w:highlight w:val="white"/>
        </w:rPr>
        <w:t xml:space="preserve">RL: https://www.iprbookshop.ru/137589.html. </w:t>
      </w:r>
      <w:r>
        <w:rPr>
          <w:highlight w:val="white"/>
        </w:rPr>
        <w:t>-</w:t>
      </w:r>
      <w:r>
        <w:rPr>
          <w:highlight w:val="white"/>
        </w:rPr>
        <w:t xml:space="preserve"> Режим доступа: для авторизир. пользователей. - DOI: https://doi.org/10.23682/137589</w:t>
      </w:r>
    </w:p>
    <w:p w14:paraId="7E000000">
      <w:pPr>
        <w:numPr>
          <w:ilvl w:val="0"/>
          <w:numId w:val="2"/>
        </w:numPr>
        <w:ind w:firstLine="851" w:left="0"/>
        <w:jc w:val="both"/>
        <w:rPr>
          <w:color w:val="000000"/>
        </w:rPr>
      </w:pPr>
      <w:r>
        <w:rPr>
          <w:highlight w:val="white"/>
        </w:rPr>
        <w:t xml:space="preserve">Наумова, И. В. Стратегический менеджмент в гостиничном бизнесе : учебно-практическое пособие / И. В. Наумова, М. В. Краснова, И. Ф. Жуковская. </w:t>
      </w:r>
      <w:r>
        <w:rPr>
          <w:highlight w:val="white"/>
        </w:rPr>
        <w:t>-</w:t>
      </w:r>
      <w:r>
        <w:rPr>
          <w:highlight w:val="white"/>
        </w:rPr>
        <w:t xml:space="preserve"> Владимир : Издательство Владимирского государственного университета, 2024. </w:t>
      </w:r>
      <w:r>
        <w:rPr>
          <w:highlight w:val="white"/>
        </w:rPr>
        <w:t>-</w:t>
      </w:r>
      <w:r>
        <w:rPr>
          <w:highlight w:val="white"/>
        </w:rPr>
        <w:t xml:space="preserve"> 95 c. </w:t>
      </w:r>
      <w:r>
        <w:rPr>
          <w:highlight w:val="white"/>
        </w:rPr>
        <w:t>-</w:t>
      </w:r>
      <w:r>
        <w:rPr>
          <w:highlight w:val="white"/>
        </w:rPr>
        <w:t xml:space="preserve"> ISBN 978-5-9984-1832-7. </w:t>
      </w:r>
      <w:r>
        <w:rPr>
          <w:highlight w:val="white"/>
        </w:rPr>
        <w:t>-</w:t>
      </w:r>
      <w:r>
        <w:rPr>
          <w:highlight w:val="white"/>
        </w:rPr>
        <w:t xml:space="preserve"> Текст : электронный // Цифровой образовательный ресурс IPR SMART : [сайт]. </w:t>
      </w:r>
      <w:r>
        <w:rPr>
          <w:highlight w:val="white"/>
        </w:rPr>
        <w:t>-</w:t>
      </w:r>
      <w:r>
        <w:rPr>
          <w:highlight w:val="white"/>
        </w:rPr>
        <w:t xml:space="preserve"> URL: https://www.iprbookshop.ru/152338.html. </w:t>
      </w:r>
      <w:r>
        <w:rPr>
          <w:highlight w:val="white"/>
        </w:rPr>
        <w:t>-</w:t>
      </w:r>
      <w:r>
        <w:rPr>
          <w:highlight w:val="white"/>
        </w:rPr>
        <w:t xml:space="preserve"> Режим доступа: для авторизир. пользователей</w:t>
      </w:r>
    </w:p>
    <w:p w14:paraId="7F000000">
      <w:pPr>
        <w:widowControl w:val="0"/>
        <w:numPr>
          <w:ilvl w:val="0"/>
          <w:numId w:val="3"/>
        </w:numPr>
        <w:tabs>
          <w:tab w:leader="none" w:pos="0" w:val="left"/>
          <w:tab w:leader="none" w:pos="720" w:val="clear"/>
          <w:tab w:leader="none" w:pos="851" w:val="left"/>
          <w:tab w:leader="none" w:pos="993" w:val="left"/>
        </w:tabs>
        <w:ind w:firstLine="709" w:left="0"/>
        <w:jc w:val="both"/>
      </w:pPr>
      <w:r>
        <w:t>Журнал «</w:t>
      </w:r>
      <w:r>
        <w:rPr>
          <w:color w:val="333333"/>
          <w:highlight w:val="white"/>
        </w:rPr>
        <w:t>Пять звезд</w:t>
      </w:r>
      <w:r>
        <w:t>».</w:t>
      </w:r>
    </w:p>
    <w:p w14:paraId="80000000">
      <w:pPr>
        <w:widowControl w:val="0"/>
        <w:numPr>
          <w:ilvl w:val="0"/>
          <w:numId w:val="3"/>
        </w:numPr>
        <w:tabs>
          <w:tab w:leader="none" w:pos="0" w:val="left"/>
          <w:tab w:leader="none" w:pos="720" w:val="clear"/>
          <w:tab w:leader="none" w:pos="851" w:val="left"/>
          <w:tab w:leader="none" w:pos="993" w:val="left"/>
        </w:tabs>
        <w:spacing w:line="288" w:lineRule="auto"/>
        <w:ind w:firstLine="709" w:left="0"/>
        <w:jc w:val="both"/>
      </w:pPr>
      <w:r>
        <w:t>Журнал «</w:t>
      </w:r>
      <w:r>
        <w:t>Современный отель</w:t>
      </w:r>
      <w:r>
        <w:t>».</w:t>
      </w:r>
    </w:p>
    <w:p w14:paraId="81000000">
      <w:pPr>
        <w:widowControl w:val="0"/>
        <w:numPr>
          <w:ilvl w:val="0"/>
          <w:numId w:val="2"/>
        </w:numPr>
        <w:tabs>
          <w:tab w:leader="none" w:pos="993" w:val="left"/>
        </w:tabs>
        <w:spacing w:line="288" w:lineRule="auto"/>
        <w:ind/>
        <w:jc w:val="both"/>
      </w:pPr>
      <w:r>
        <w:t>Журнал «</w:t>
      </w:r>
      <w:r>
        <w:rPr>
          <w:highlight w:val="white"/>
        </w:rPr>
        <w:t>Гостиница и ресторан: бизнес и управление</w:t>
      </w:r>
      <w:r>
        <w:t>»</w:t>
      </w:r>
    </w:p>
    <w:p w14:paraId="82000000">
      <w:pPr>
        <w:pStyle w:val="Style_6"/>
        <w:widowControl w:val="0"/>
        <w:tabs>
          <w:tab w:leader="none" w:pos="1418" w:val="left"/>
        </w:tabs>
        <w:spacing w:after="0" w:line="240" w:lineRule="auto"/>
        <w:ind w:firstLine="0" w:left="870"/>
        <w:outlineLvl w:val="1"/>
        <w:rPr>
          <w:rFonts w:ascii="Times New Roman" w:hAnsi="Times New Roman"/>
          <w:b w:val="1"/>
          <w:i w:val="1"/>
          <w:sz w:val="24"/>
        </w:rPr>
      </w:pPr>
      <w:r>
        <w:rPr>
          <w:rFonts w:ascii="Times New Roman" w:hAnsi="Times New Roman"/>
          <w:b w:val="1"/>
          <w:i w:val="1"/>
          <w:sz w:val="24"/>
        </w:rPr>
        <w:t>Интернет-ресурсы:</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88"/>
        <w:gridCol w:w="3969"/>
        <w:gridCol w:w="4954"/>
      </w:tblGrid>
      <w:tr>
        <w:tc>
          <w:tcPr>
            <w:tcW w:type="dxa" w:w="988"/>
            <w:tcBorders>
              <w:top w:color="000000" w:sz="4" w:val="single"/>
              <w:left w:color="000000" w:sz="4" w:val="single"/>
              <w:bottom w:color="000000" w:sz="4" w:val="single"/>
              <w:right w:color="000000" w:sz="4" w:val="single"/>
            </w:tcBorders>
          </w:tcPr>
          <w:p w14:paraId="83000000">
            <w:pPr>
              <w:widowControl w:val="0"/>
              <w:tabs>
                <w:tab w:leader="none" w:pos="1418" w:val="left"/>
                <w:tab w:leader="dot" w:pos="9629" w:val="right"/>
              </w:tabs>
              <w:ind/>
              <w:jc w:val="center"/>
              <w:outlineLvl w:val="1"/>
              <w:rPr>
                <w:b w:val="1"/>
                <w:spacing w:val="1"/>
              </w:rPr>
            </w:pPr>
            <w:r>
              <w:rPr>
                <w:b w:val="1"/>
                <w:spacing w:val="1"/>
              </w:rPr>
              <w:t>№ п/п</w:t>
            </w:r>
          </w:p>
        </w:tc>
        <w:tc>
          <w:tcPr>
            <w:tcW w:type="dxa" w:w="3969"/>
            <w:tcBorders>
              <w:top w:color="000000" w:sz="4" w:val="single"/>
              <w:left w:color="000000" w:sz="4" w:val="single"/>
              <w:bottom w:color="000000" w:sz="4" w:val="single"/>
              <w:right w:color="000000" w:sz="4" w:val="single"/>
            </w:tcBorders>
          </w:tcPr>
          <w:p w14:paraId="84000000">
            <w:pPr>
              <w:widowControl w:val="0"/>
              <w:tabs>
                <w:tab w:leader="none" w:pos="1418" w:val="left"/>
                <w:tab w:leader="dot" w:pos="9629" w:val="right"/>
              </w:tabs>
              <w:ind/>
              <w:jc w:val="center"/>
              <w:outlineLvl w:val="1"/>
              <w:rPr>
                <w:b w:val="1"/>
                <w:spacing w:val="1"/>
              </w:rPr>
            </w:pPr>
            <w:r>
              <w:rPr>
                <w:b w:val="1"/>
                <w:spacing w:val="1"/>
              </w:rPr>
              <w:t>Наименование Интернет-ресурса</w:t>
            </w:r>
          </w:p>
        </w:tc>
        <w:tc>
          <w:tcPr>
            <w:tcW w:type="dxa" w:w="4954"/>
            <w:tcBorders>
              <w:top w:color="000000" w:sz="4" w:val="single"/>
              <w:left w:color="000000" w:sz="4" w:val="single"/>
              <w:bottom w:color="000000" w:sz="4" w:val="single"/>
              <w:right w:color="000000" w:sz="4" w:val="single"/>
            </w:tcBorders>
          </w:tcPr>
          <w:p w14:paraId="85000000">
            <w:pPr>
              <w:widowControl w:val="0"/>
              <w:tabs>
                <w:tab w:leader="none" w:pos="1418" w:val="left"/>
                <w:tab w:leader="dot" w:pos="9629" w:val="right"/>
              </w:tabs>
              <w:ind/>
              <w:jc w:val="center"/>
              <w:outlineLvl w:val="1"/>
              <w:rPr>
                <w:b w:val="1"/>
                <w:spacing w:val="1"/>
              </w:rPr>
            </w:pPr>
            <w:r>
              <w:rPr>
                <w:b w:val="1"/>
                <w:spacing w:val="1"/>
              </w:rPr>
              <w:t>Ссылка</w:t>
            </w:r>
          </w:p>
        </w:tc>
      </w:tr>
      <w:tr>
        <w:tc>
          <w:tcPr>
            <w:tcW w:type="dxa" w:w="988"/>
            <w:tcBorders>
              <w:top w:color="000000" w:sz="4" w:val="single"/>
              <w:left w:color="000000" w:sz="4" w:val="single"/>
              <w:bottom w:color="000000" w:sz="4" w:val="single"/>
              <w:right w:color="000000" w:sz="4" w:val="single"/>
            </w:tcBorders>
          </w:tcPr>
          <w:p w14:paraId="86000000">
            <w:pPr>
              <w:widowControl w:val="0"/>
              <w:tabs>
                <w:tab w:leader="none" w:pos="1418" w:val="left"/>
                <w:tab w:leader="dot" w:pos="9629" w:val="right"/>
              </w:tabs>
              <w:ind/>
              <w:jc w:val="center"/>
              <w:outlineLvl w:val="1"/>
              <w:rPr>
                <w:b w:val="1"/>
                <w:spacing w:val="1"/>
              </w:rPr>
            </w:pPr>
            <w:r>
              <w:rPr>
                <w:b w:val="1"/>
                <w:spacing w:val="1"/>
              </w:rPr>
              <w:t>1.</w:t>
            </w:r>
          </w:p>
        </w:tc>
        <w:tc>
          <w:tcPr>
            <w:tcW w:type="dxa" w:w="3969"/>
            <w:tcBorders>
              <w:top w:color="000000" w:sz="4" w:val="single"/>
              <w:left w:color="000000" w:sz="4" w:val="single"/>
              <w:bottom w:color="000000" w:sz="4" w:val="single"/>
              <w:right w:color="000000" w:sz="4" w:val="single"/>
            </w:tcBorders>
          </w:tcPr>
          <w:p w14:paraId="87000000">
            <w:pPr>
              <w:widowControl w:val="0"/>
              <w:tabs>
                <w:tab w:leader="none" w:pos="1418" w:val="left"/>
                <w:tab w:leader="dot" w:pos="9629" w:val="right"/>
              </w:tabs>
              <w:ind/>
              <w:outlineLvl w:val="1"/>
              <w:rPr>
                <w:spacing w:val="1"/>
              </w:rPr>
            </w:pPr>
            <w:r>
              <w:rPr>
                <w:spacing w:val="1"/>
              </w:rPr>
              <w:t>Экономика и управление на предприятии: научно-образовательный портал</w:t>
            </w:r>
            <w:r>
              <w:rPr>
                <w:spacing w:val="1"/>
              </w:rPr>
              <w:t xml:space="preserve">  </w:t>
            </w:r>
          </w:p>
        </w:tc>
        <w:tc>
          <w:tcPr>
            <w:tcW w:type="dxa" w:w="4954"/>
            <w:tcBorders>
              <w:top w:color="000000" w:sz="4" w:val="single"/>
              <w:left w:color="000000" w:sz="4" w:val="single"/>
              <w:bottom w:color="000000" w:sz="4" w:val="single"/>
              <w:right w:color="000000" w:sz="4" w:val="single"/>
            </w:tcBorders>
          </w:tcPr>
          <w:p w14:paraId="88000000">
            <w:pPr>
              <w:widowControl w:val="0"/>
              <w:tabs>
                <w:tab w:leader="none" w:pos="1418" w:val="left"/>
                <w:tab w:leader="dot" w:pos="9629" w:val="right"/>
              </w:tabs>
              <w:ind/>
              <w:outlineLvl w:val="1"/>
              <w:rPr>
                <w:spacing w:val="1"/>
              </w:rPr>
            </w:pPr>
            <w:r>
              <w:rPr>
                <w:rStyle w:val="Style_7_ch"/>
                <w:spacing w:val="1"/>
              </w:rPr>
              <w:fldChar w:fldCharType="begin"/>
            </w:r>
            <w:r>
              <w:rPr>
                <w:rStyle w:val="Style_7_ch"/>
                <w:spacing w:val="1"/>
              </w:rPr>
              <w:instrText>HYPERLINK "http://www.eup.ru/"</w:instrText>
            </w:r>
            <w:r>
              <w:rPr>
                <w:rStyle w:val="Style_7_ch"/>
                <w:spacing w:val="1"/>
              </w:rPr>
              <w:fldChar w:fldCharType="separate"/>
            </w:r>
            <w:r>
              <w:rPr>
                <w:rStyle w:val="Style_7_ch"/>
                <w:spacing w:val="1"/>
              </w:rPr>
              <w:t>http://www.eup.ru/</w:t>
            </w:r>
            <w:r>
              <w:rPr>
                <w:rStyle w:val="Style_7_ch"/>
                <w:spacing w:val="1"/>
              </w:rPr>
              <w:fldChar w:fldCharType="end"/>
            </w:r>
          </w:p>
        </w:tc>
      </w:tr>
      <w:tr>
        <w:tc>
          <w:tcPr>
            <w:tcW w:type="dxa" w:w="988"/>
            <w:tcBorders>
              <w:top w:color="000000" w:sz="4" w:val="single"/>
              <w:left w:color="000000" w:sz="4" w:val="single"/>
              <w:bottom w:color="000000" w:sz="4" w:val="single"/>
              <w:right w:color="000000" w:sz="4" w:val="single"/>
            </w:tcBorders>
          </w:tcPr>
          <w:p w14:paraId="89000000">
            <w:pPr>
              <w:widowControl w:val="0"/>
              <w:tabs>
                <w:tab w:leader="none" w:pos="1418" w:val="left"/>
                <w:tab w:leader="dot" w:pos="9629" w:val="right"/>
              </w:tabs>
              <w:ind/>
              <w:jc w:val="center"/>
              <w:outlineLvl w:val="1"/>
              <w:rPr>
                <w:b w:val="1"/>
                <w:spacing w:val="1"/>
              </w:rPr>
            </w:pPr>
            <w:r>
              <w:rPr>
                <w:b w:val="1"/>
                <w:spacing w:val="1"/>
              </w:rPr>
              <w:t>2.</w:t>
            </w:r>
          </w:p>
        </w:tc>
        <w:tc>
          <w:tcPr>
            <w:tcW w:type="dxa" w:w="3969"/>
            <w:tcBorders>
              <w:top w:color="000000" w:sz="4" w:val="single"/>
              <w:left w:color="000000" w:sz="4" w:val="single"/>
              <w:bottom w:color="000000" w:sz="4" w:val="single"/>
              <w:right w:color="000000" w:sz="4" w:val="single"/>
            </w:tcBorders>
          </w:tcPr>
          <w:p w14:paraId="8A000000">
            <w:pPr>
              <w:widowControl w:val="0"/>
              <w:tabs>
                <w:tab w:leader="none" w:pos="1418" w:val="left"/>
                <w:tab w:leader="dot" w:pos="9629" w:val="right"/>
              </w:tabs>
              <w:ind/>
              <w:outlineLvl w:val="1"/>
              <w:rPr>
                <w:spacing w:val="1"/>
              </w:rPr>
            </w:pPr>
            <w:r>
              <w:rPr>
                <w:spacing w:val="1"/>
              </w:rPr>
              <w:t>Экономика современного предприятия: информационный экономический портал</w:t>
            </w:r>
          </w:p>
        </w:tc>
        <w:tc>
          <w:tcPr>
            <w:tcW w:type="dxa" w:w="4954"/>
            <w:tcBorders>
              <w:top w:color="000000" w:sz="4" w:val="single"/>
              <w:left w:color="000000" w:sz="4" w:val="single"/>
              <w:bottom w:color="000000" w:sz="4" w:val="single"/>
              <w:right w:color="000000" w:sz="4" w:val="single"/>
            </w:tcBorders>
          </w:tcPr>
          <w:p w14:paraId="8B000000">
            <w:pPr>
              <w:widowControl w:val="0"/>
              <w:tabs>
                <w:tab w:leader="none" w:pos="1418" w:val="left"/>
                <w:tab w:leader="dot" w:pos="9629" w:val="right"/>
              </w:tabs>
              <w:ind/>
              <w:outlineLvl w:val="1"/>
              <w:rPr>
                <w:spacing w:val="1"/>
              </w:rPr>
            </w:pPr>
            <w:r>
              <w:rPr>
                <w:rStyle w:val="Style_7_ch"/>
                <w:spacing w:val="1"/>
              </w:rPr>
              <w:fldChar w:fldCharType="begin"/>
            </w:r>
            <w:r>
              <w:rPr>
                <w:rStyle w:val="Style_7_ch"/>
                <w:spacing w:val="1"/>
              </w:rPr>
              <w:instrText>HYPERLINK "http://www.esp-izdat.ru/"</w:instrText>
            </w:r>
            <w:r>
              <w:rPr>
                <w:rStyle w:val="Style_7_ch"/>
                <w:spacing w:val="1"/>
              </w:rPr>
              <w:fldChar w:fldCharType="separate"/>
            </w:r>
            <w:r>
              <w:rPr>
                <w:rStyle w:val="Style_7_ch"/>
                <w:spacing w:val="1"/>
              </w:rPr>
              <w:t>http</w:t>
            </w:r>
            <w:r>
              <w:rPr>
                <w:rStyle w:val="Style_7_ch"/>
                <w:spacing w:val="1"/>
              </w:rPr>
              <w:t>://</w:t>
            </w:r>
            <w:r>
              <w:rPr>
                <w:rStyle w:val="Style_7_ch"/>
                <w:spacing w:val="1"/>
              </w:rPr>
              <w:t>www</w:t>
            </w:r>
            <w:r>
              <w:rPr>
                <w:rStyle w:val="Style_7_ch"/>
                <w:spacing w:val="1"/>
              </w:rPr>
              <w:t>.</w:t>
            </w:r>
            <w:r>
              <w:rPr>
                <w:rStyle w:val="Style_7_ch"/>
                <w:spacing w:val="1"/>
              </w:rPr>
              <w:t>esp</w:t>
            </w:r>
            <w:r>
              <w:rPr>
                <w:rStyle w:val="Style_7_ch"/>
                <w:spacing w:val="1"/>
              </w:rPr>
              <w:t>-</w:t>
            </w:r>
            <w:r>
              <w:rPr>
                <w:rStyle w:val="Style_7_ch"/>
                <w:spacing w:val="1"/>
              </w:rPr>
              <w:t>izdat</w:t>
            </w:r>
            <w:r>
              <w:rPr>
                <w:rStyle w:val="Style_7_ch"/>
                <w:spacing w:val="1"/>
              </w:rPr>
              <w:t>.</w:t>
            </w:r>
            <w:r>
              <w:rPr>
                <w:rStyle w:val="Style_7_ch"/>
                <w:spacing w:val="1"/>
              </w:rPr>
              <w:t>ru</w:t>
            </w:r>
            <w:r>
              <w:rPr>
                <w:rStyle w:val="Style_7_ch"/>
                <w:spacing w:val="1"/>
              </w:rPr>
              <w:t>/</w:t>
            </w:r>
            <w:r>
              <w:rPr>
                <w:rStyle w:val="Style_7_ch"/>
                <w:spacing w:val="1"/>
              </w:rPr>
              <w:fldChar w:fldCharType="end"/>
            </w:r>
          </w:p>
        </w:tc>
      </w:tr>
      <w:tr>
        <w:tc>
          <w:tcPr>
            <w:tcW w:type="dxa" w:w="988"/>
            <w:tcBorders>
              <w:top w:color="000000" w:sz="4" w:val="single"/>
              <w:left w:color="000000" w:sz="4" w:val="single"/>
              <w:bottom w:color="000000" w:sz="4" w:val="single"/>
              <w:right w:color="000000" w:sz="4" w:val="single"/>
            </w:tcBorders>
          </w:tcPr>
          <w:p w14:paraId="8C000000">
            <w:pPr>
              <w:widowControl w:val="0"/>
              <w:tabs>
                <w:tab w:leader="none" w:pos="1418" w:val="left"/>
                <w:tab w:leader="dot" w:pos="9629" w:val="right"/>
              </w:tabs>
              <w:ind/>
              <w:jc w:val="center"/>
              <w:outlineLvl w:val="1"/>
              <w:rPr>
                <w:b w:val="1"/>
                <w:spacing w:val="1"/>
              </w:rPr>
            </w:pPr>
            <w:r>
              <w:rPr>
                <w:b w:val="1"/>
                <w:spacing w:val="1"/>
              </w:rPr>
              <w:t>3.</w:t>
            </w:r>
          </w:p>
        </w:tc>
        <w:tc>
          <w:tcPr>
            <w:tcW w:type="dxa" w:w="3969"/>
            <w:tcBorders>
              <w:top w:color="000000" w:sz="4" w:val="single"/>
              <w:left w:color="000000" w:sz="4" w:val="single"/>
              <w:bottom w:color="000000" w:sz="4" w:val="single"/>
              <w:right w:color="000000" w:sz="4" w:val="single"/>
            </w:tcBorders>
          </w:tcPr>
          <w:p w14:paraId="8D000000">
            <w:pPr>
              <w:widowControl w:val="0"/>
              <w:tabs>
                <w:tab w:leader="none" w:pos="1418" w:val="left"/>
                <w:tab w:leader="dot" w:pos="9629" w:val="right"/>
              </w:tabs>
              <w:ind/>
              <w:outlineLvl w:val="1"/>
              <w:rPr>
                <w:spacing w:val="1"/>
              </w:rPr>
            </w:pPr>
            <w:r>
              <w:rPr>
                <w:spacing w:val="1"/>
              </w:rPr>
              <w:t>Экономический анализ: теория и практика</w:t>
            </w:r>
          </w:p>
        </w:tc>
        <w:tc>
          <w:tcPr>
            <w:tcW w:type="dxa" w:w="4954"/>
            <w:tcBorders>
              <w:top w:color="000000" w:sz="4" w:val="single"/>
              <w:left w:color="000000" w:sz="4" w:val="single"/>
              <w:bottom w:color="000000" w:sz="4" w:val="single"/>
              <w:right w:color="000000" w:sz="4" w:val="single"/>
            </w:tcBorders>
          </w:tcPr>
          <w:p w14:paraId="8E000000">
            <w:pPr>
              <w:widowControl w:val="0"/>
              <w:tabs>
                <w:tab w:leader="none" w:pos="1418" w:val="left"/>
                <w:tab w:leader="dot" w:pos="9629" w:val="right"/>
              </w:tabs>
              <w:ind/>
              <w:outlineLvl w:val="1"/>
              <w:rPr>
                <w:spacing w:val="1"/>
              </w:rPr>
            </w:pPr>
            <w:r>
              <w:rPr>
                <w:rStyle w:val="Style_7_ch"/>
                <w:spacing w:val="1"/>
              </w:rPr>
              <w:fldChar w:fldCharType="begin"/>
            </w:r>
            <w:r>
              <w:rPr>
                <w:rStyle w:val="Style_7_ch"/>
                <w:spacing w:val="1"/>
              </w:rPr>
              <w:instrText>HYPERLINK "http://www.fin-izdat.ru/journal/analiz"</w:instrText>
            </w:r>
            <w:r>
              <w:rPr>
                <w:rStyle w:val="Style_7_ch"/>
                <w:spacing w:val="1"/>
              </w:rPr>
              <w:fldChar w:fldCharType="separate"/>
            </w:r>
            <w:r>
              <w:rPr>
                <w:rStyle w:val="Style_7_ch"/>
                <w:spacing w:val="1"/>
              </w:rPr>
              <w:t>http</w:t>
            </w:r>
            <w:r>
              <w:rPr>
                <w:rStyle w:val="Style_7_ch"/>
                <w:spacing w:val="1"/>
              </w:rPr>
              <w:t>://</w:t>
            </w:r>
            <w:r>
              <w:rPr>
                <w:rStyle w:val="Style_7_ch"/>
                <w:spacing w:val="1"/>
              </w:rPr>
              <w:t>www</w:t>
            </w:r>
            <w:r>
              <w:rPr>
                <w:rStyle w:val="Style_7_ch"/>
                <w:spacing w:val="1"/>
              </w:rPr>
              <w:t>.</w:t>
            </w:r>
            <w:r>
              <w:rPr>
                <w:rStyle w:val="Style_7_ch"/>
                <w:spacing w:val="1"/>
              </w:rPr>
              <w:t>fi</w:t>
            </w:r>
            <w:r>
              <w:rPr>
                <w:rStyle w:val="Style_7_ch"/>
                <w:spacing w:val="1"/>
              </w:rPr>
              <w:t>ВП-</w:t>
            </w:r>
            <w:r>
              <w:rPr>
                <w:rStyle w:val="Style_7_ch"/>
                <w:spacing w:val="1"/>
              </w:rPr>
              <w:t>izdat</w:t>
            </w:r>
            <w:r>
              <w:rPr>
                <w:rStyle w:val="Style_7_ch"/>
                <w:spacing w:val="1"/>
              </w:rPr>
              <w:t>.</w:t>
            </w:r>
            <w:r>
              <w:rPr>
                <w:rStyle w:val="Style_7_ch"/>
                <w:spacing w:val="1"/>
              </w:rPr>
              <w:t>ru</w:t>
            </w:r>
            <w:r>
              <w:rPr>
                <w:rStyle w:val="Style_7_ch"/>
                <w:spacing w:val="1"/>
              </w:rPr>
              <w:t>/</w:t>
            </w:r>
            <w:r>
              <w:rPr>
                <w:rStyle w:val="Style_7_ch"/>
                <w:spacing w:val="1"/>
              </w:rPr>
              <w:t>jour</w:t>
            </w:r>
            <w:r>
              <w:rPr>
                <w:rStyle w:val="Style_7_ch"/>
                <w:spacing w:val="1"/>
              </w:rPr>
              <w:t>ВП</w:t>
            </w:r>
            <w:r>
              <w:rPr>
                <w:rStyle w:val="Style_7_ch"/>
                <w:spacing w:val="1"/>
              </w:rPr>
              <w:t>al</w:t>
            </w:r>
            <w:r>
              <w:rPr>
                <w:rStyle w:val="Style_7_ch"/>
                <w:spacing w:val="1"/>
              </w:rPr>
              <w:t>/</w:t>
            </w:r>
            <w:r>
              <w:rPr>
                <w:rStyle w:val="Style_7_ch"/>
                <w:spacing w:val="1"/>
              </w:rPr>
              <w:t>a</w:t>
            </w:r>
            <w:r>
              <w:rPr>
                <w:rStyle w:val="Style_7_ch"/>
                <w:spacing w:val="1"/>
              </w:rPr>
              <w:t>ВП</w:t>
            </w:r>
            <w:r>
              <w:rPr>
                <w:rStyle w:val="Style_7_ch"/>
                <w:spacing w:val="1"/>
              </w:rPr>
              <w:t>aliz</w:t>
            </w:r>
            <w:r>
              <w:rPr>
                <w:rStyle w:val="Style_7_ch"/>
                <w:spacing w:val="1"/>
              </w:rPr>
              <w:fldChar w:fldCharType="end"/>
            </w:r>
          </w:p>
        </w:tc>
      </w:tr>
      <w:tr>
        <w:tc>
          <w:tcPr>
            <w:tcW w:type="dxa" w:w="988"/>
            <w:tcBorders>
              <w:top w:color="000000" w:sz="4" w:val="single"/>
              <w:left w:color="000000" w:sz="4" w:val="single"/>
              <w:bottom w:color="000000" w:sz="4" w:val="single"/>
              <w:right w:color="000000" w:sz="4" w:val="single"/>
            </w:tcBorders>
          </w:tcPr>
          <w:p w14:paraId="8F000000">
            <w:pPr>
              <w:widowControl w:val="0"/>
              <w:tabs>
                <w:tab w:leader="none" w:pos="1418" w:val="left"/>
                <w:tab w:leader="dot" w:pos="9629" w:val="right"/>
              </w:tabs>
              <w:ind/>
              <w:jc w:val="center"/>
              <w:outlineLvl w:val="1"/>
              <w:rPr>
                <w:b w:val="1"/>
                <w:spacing w:val="1"/>
              </w:rPr>
            </w:pPr>
            <w:r>
              <w:rPr>
                <w:b w:val="1"/>
                <w:spacing w:val="1"/>
              </w:rPr>
              <w:t>4.</w:t>
            </w:r>
          </w:p>
        </w:tc>
        <w:tc>
          <w:tcPr>
            <w:tcW w:type="dxa" w:w="3969"/>
            <w:tcBorders>
              <w:top w:color="000000" w:sz="4" w:val="single"/>
              <w:left w:color="000000" w:sz="4" w:val="single"/>
              <w:bottom w:color="000000" w:sz="4" w:val="single"/>
              <w:right w:color="000000" w:sz="4" w:val="single"/>
            </w:tcBorders>
          </w:tcPr>
          <w:p w14:paraId="90000000">
            <w:pPr>
              <w:widowControl w:val="0"/>
              <w:tabs>
                <w:tab w:leader="none" w:pos="1418" w:val="left"/>
              </w:tabs>
              <w:ind/>
              <w:outlineLvl w:val="1"/>
            </w:pPr>
            <w:r>
              <w:rPr>
                <w:highlight w:val="white"/>
              </w:rPr>
              <w:t xml:space="preserve">КонтурОтель. </w:t>
            </w:r>
          </w:p>
        </w:tc>
        <w:tc>
          <w:tcPr>
            <w:tcW w:type="dxa" w:w="4954"/>
            <w:tcBorders>
              <w:top w:color="000000" w:sz="4" w:val="single"/>
              <w:left w:color="000000" w:sz="4" w:val="single"/>
              <w:bottom w:color="000000" w:sz="4" w:val="single"/>
              <w:right w:color="000000" w:sz="4" w:val="single"/>
            </w:tcBorders>
          </w:tcPr>
          <w:p w14:paraId="91000000">
            <w:pPr>
              <w:widowControl w:val="0"/>
              <w:tabs>
                <w:tab w:leader="none" w:pos="1418" w:val="left"/>
              </w:tabs>
              <w:ind/>
              <w:outlineLvl w:val="1"/>
            </w:pPr>
            <w:r>
              <w:rPr>
                <w:rStyle w:val="Style_7_ch"/>
              </w:rPr>
              <w:fldChar w:fldCharType="begin"/>
            </w:r>
            <w:r>
              <w:rPr>
                <w:rStyle w:val="Style_7_ch"/>
              </w:rPr>
              <w:instrText>HYPERLINK "https://kontur.ru/hotel/"</w:instrText>
            </w:r>
            <w:r>
              <w:rPr>
                <w:rStyle w:val="Style_7_ch"/>
              </w:rPr>
              <w:fldChar w:fldCharType="separate"/>
            </w:r>
            <w:r>
              <w:rPr>
                <w:rStyle w:val="Style_7_ch"/>
              </w:rPr>
              <w:t>https://kontur.ru/hotel/</w:t>
            </w:r>
            <w:r>
              <w:rPr>
                <w:rStyle w:val="Style_7_ch"/>
              </w:rPr>
              <w:fldChar w:fldCharType="end"/>
            </w:r>
          </w:p>
        </w:tc>
      </w:tr>
    </w:tbl>
    <w:p w14:paraId="92000000">
      <w:pPr>
        <w:widowControl w:val="0"/>
        <w:spacing w:line="360" w:lineRule="auto"/>
        <w:ind w:firstLine="0" w:left="851"/>
        <w:jc w:val="both"/>
      </w:pPr>
    </w:p>
    <w:p w14:paraId="93000000">
      <w:pPr>
        <w:spacing w:line="360" w:lineRule="auto"/>
        <w:ind/>
        <w:jc w:val="right"/>
      </w:pPr>
      <w:r>
        <w:t>Руководитель ВКР: __________________/</w:t>
      </w:r>
    </w:p>
    <w:p w14:paraId="94000000">
      <w:pPr>
        <w:ind/>
        <w:jc w:val="center"/>
        <w:rPr>
          <w:sz w:val="16"/>
        </w:rPr>
      </w:pPr>
      <w:r>
        <w:t xml:space="preserve">                      </w:t>
      </w:r>
      <w:r>
        <w:t xml:space="preserve">                                                                                          </w:t>
      </w:r>
      <w:r>
        <w:rPr>
          <w:sz w:val="16"/>
        </w:rPr>
        <w:t>подпись                            расшифровка</w:t>
      </w:r>
    </w:p>
    <w:p w14:paraId="95000000">
      <w:pPr>
        <w:ind w:firstLine="0" w:left="708"/>
        <w:jc w:val="right"/>
        <w:rPr>
          <w:highlight w:val="green"/>
        </w:rPr>
      </w:pPr>
    </w:p>
    <w:p w14:paraId="96000000">
      <w:pPr>
        <w:ind/>
        <w:jc w:val="right"/>
      </w:pPr>
      <w:r>
        <w:t>Обучающийся задание получил: «_</w:t>
      </w:r>
      <w:r>
        <w:rPr>
          <w:u w:val="single"/>
        </w:rPr>
        <w:t>09</w:t>
      </w:r>
      <w:r>
        <w:t>_»___</w:t>
      </w:r>
      <w:r>
        <w:rPr>
          <w:u w:val="single"/>
        </w:rPr>
        <w:t>мая</w:t>
      </w:r>
      <w:r>
        <w:t>___ 202</w:t>
      </w:r>
      <w:r>
        <w:rPr>
          <w:u w:val="single"/>
        </w:rPr>
        <w:t>6</w:t>
      </w:r>
      <w:r>
        <w:t xml:space="preserve"> г.</w:t>
      </w:r>
    </w:p>
    <w:p w14:paraId="97000000">
      <w:pPr>
        <w:ind/>
        <w:jc w:val="right"/>
      </w:pPr>
    </w:p>
    <w:p w14:paraId="98000000">
      <w:pPr>
        <w:ind/>
        <w:jc w:val="right"/>
      </w:pPr>
    </w:p>
    <w:p w14:paraId="99000000">
      <w:pPr>
        <w:ind/>
        <w:jc w:val="right"/>
        <w:rPr>
          <w:i w:val="1"/>
          <w:u w:val="single"/>
        </w:rPr>
      </w:pPr>
      <w:r>
        <w:t>Обучающийся ________/</w:t>
      </w:r>
      <w:r>
        <w:t xml:space="preserve"> </w:t>
      </w:r>
      <w:r>
        <w:rPr>
          <w:i w:val="1"/>
          <w:color w:val="292929"/>
          <w:sz w:val="22"/>
          <w:highlight w:val="white"/>
        </w:rPr>
        <w:t>______________</w:t>
      </w:r>
    </w:p>
    <w:p w14:paraId="9A000000">
      <w:pPr>
        <w:spacing w:line="360" w:lineRule="auto"/>
        <w:ind/>
        <w:jc w:val="right"/>
        <w:rPr>
          <w:b w:val="1"/>
          <w:color w:val="000000"/>
          <w:spacing w:val="-5"/>
          <w:sz w:val="28"/>
        </w:rPr>
      </w:pPr>
      <w:r>
        <w:rPr>
          <w:sz w:val="16"/>
        </w:rPr>
        <w:t>подпись                                        расшифровка</w:t>
      </w:r>
    </w:p>
    <w:p w14:paraId="9B000000"/>
    <w:p w14:paraId="9C000000">
      <w:bookmarkStart w:id="1" w:name="__RefHeading___1"/>
      <w:bookmarkEnd w:id="1"/>
      <w:pPr>
        <w:pStyle w:val="Style_4"/>
        <w:spacing w:after="0" w:before="0" w:line="360" w:lineRule="auto"/>
        <w:ind w:firstLine="851" w:left="0"/>
        <w:jc w:val="center"/>
        <w:rPr>
          <w:rFonts w:ascii="Times New Roman" w:hAnsi="Times New Roman"/>
          <w:sz w:val="28"/>
        </w:rPr>
      </w:pPr>
      <w:r>
        <w:rPr>
          <w:rFonts w:ascii="Times New Roman" w:hAnsi="Times New Roman"/>
          <w:sz w:val="28"/>
        </w:rPr>
        <w:br w:type="page"/>
      </w:r>
      <w:r>
        <w:rPr>
          <w:rFonts w:ascii="Times New Roman" w:hAnsi="Times New Roman"/>
          <w:sz w:val="28"/>
        </w:rPr>
        <w:t>СОДЕРЖАНИЕ</w:t>
      </w:r>
    </w:p>
    <w:p w14:paraId="9D000000">
      <w:pPr>
        <w:spacing w:line="360" w:lineRule="auto"/>
        <w:ind w:firstLine="851" w:left="0"/>
        <w:jc w:val="both"/>
        <w:rPr>
          <w:sz w:val="28"/>
        </w:rPr>
      </w:pPr>
    </w:p>
    <w:p>
      <w:pPr>
        <w:pStyle w:val="Style_8"/>
        <w:tabs>
          <w:tab w:leader="dot" w:pos="9638" w:val="right"/>
        </w:tabs>
        <w:ind/>
      </w:pPr>
      <w:r>
        <w:fldChar w:fldCharType="begin"/>
      </w:r>
      <w:r>
        <w:instrText xml:space="preserve">TOC \h \z \u \o "1-1"</w:instrText>
      </w:r>
      <w:r>
        <w:fldChar w:fldCharType="separate"/>
      </w:r>
      <w:r>
        <w:fldChar w:fldCharType="begin"/>
      </w:r>
      <w:r>
        <w:instrText>HYPERLINK \l "__RefHeading___1"</w:instrText>
      </w:r>
      <w:r>
        <w:fldChar w:fldCharType="separate"/>
      </w:r>
      <w:r>
        <w:t>СОДЕРЖАНИЕ</w:t>
      </w:r>
      <w:r>
        <w:tab/>
      </w:r>
      <w:r>
        <w:fldChar w:fldCharType="begin"/>
      </w:r>
      <w:r>
        <w:instrText>PAGEREF __RefHeading___1 \h</w:instrText>
      </w:r>
      <w:r>
        <w:fldChar w:fldCharType="separate"/>
      </w:r>
      <w:r>
        <w:t>5</w:t>
      </w:r>
      <w:r>
        <w:fldChar w:fldCharType="end"/>
      </w:r>
      <w:r>
        <w:fldChar w:fldCharType="end"/>
      </w:r>
    </w:p>
    <w:p w14:paraId="9F000000">
      <w:pPr>
        <w:pStyle w:val="Style_8"/>
        <w:tabs>
          <w:tab w:leader="dot" w:pos="9638" w:val="right"/>
        </w:tabs>
        <w:ind/>
      </w:pPr>
      <w:r>
        <w:fldChar w:fldCharType="begin"/>
      </w:r>
      <w:r>
        <w:instrText>HYPERLINK \l "__RefHeading___2"</w:instrText>
      </w:r>
      <w:r>
        <w:fldChar w:fldCharType="separate"/>
      </w:r>
      <w:r>
        <w:t>ВВЕДЕНИЕ</w:t>
      </w:r>
      <w:r>
        <w:tab/>
      </w:r>
      <w:r>
        <w:fldChar w:fldCharType="begin"/>
      </w:r>
      <w:r>
        <w:instrText>PAGEREF __RefHeading___2 \h</w:instrText>
      </w:r>
      <w:r>
        <w:fldChar w:fldCharType="separate"/>
      </w:r>
      <w:r>
        <w:t>6</w:t>
      </w:r>
      <w:r>
        <w:fldChar w:fldCharType="end"/>
      </w:r>
      <w:r>
        <w:fldChar w:fldCharType="end"/>
      </w:r>
    </w:p>
    <w:p w14:paraId="A0000000">
      <w:pPr>
        <w:pStyle w:val="Style_8"/>
        <w:tabs>
          <w:tab w:leader="dot" w:pos="9638" w:val="right"/>
        </w:tabs>
        <w:ind/>
      </w:pPr>
      <w:r>
        <w:fldChar w:fldCharType="begin"/>
      </w:r>
      <w:r>
        <w:instrText>HYPERLINK \l "__RefHeading___3"</w:instrText>
      </w:r>
      <w:r>
        <w:fldChar w:fldCharType="separate"/>
      </w:r>
      <w:r>
        <w:t>Глава 1. Теоретико-методические аспекты разработки стратегии продвижения городского отеля в сети Интернет</w:t>
      </w:r>
      <w:r>
        <w:tab/>
      </w:r>
      <w:r>
        <w:fldChar w:fldCharType="begin"/>
      </w:r>
      <w:r>
        <w:instrText>PAGEREF __RefHeading___3 \h</w:instrText>
      </w:r>
      <w:r>
        <w:fldChar w:fldCharType="separate"/>
      </w:r>
      <w:r>
        <w:t>8</w:t>
      </w:r>
      <w:r>
        <w:fldChar w:fldCharType="end"/>
      </w:r>
      <w:r>
        <w:fldChar w:fldCharType="end"/>
      </w:r>
    </w:p>
    <w:p w14:paraId="A1000000">
      <w:pPr>
        <w:pStyle w:val="Style_8"/>
        <w:tabs>
          <w:tab w:leader="dot" w:pos="9638" w:val="right"/>
        </w:tabs>
        <w:ind/>
      </w:pPr>
      <w:r>
        <w:fldChar w:fldCharType="begin"/>
      </w:r>
      <w:r>
        <w:instrText>HYPERLINK \l "__RefHeading___4"</w:instrText>
      </w:r>
      <w:r>
        <w:fldChar w:fldCharType="separate"/>
      </w:r>
      <w:r>
        <w:t>1.1. Понятие и виды стратегий продвижения городского отеля в сети Интернет</w:t>
      </w:r>
      <w:r>
        <w:tab/>
      </w:r>
      <w:r>
        <w:fldChar w:fldCharType="begin"/>
      </w:r>
      <w:r>
        <w:instrText>PAGEREF __RefHeading___4 \h</w:instrText>
      </w:r>
      <w:r>
        <w:fldChar w:fldCharType="separate"/>
      </w:r>
      <w:r>
        <w:t>9</w:t>
      </w:r>
      <w:r>
        <w:fldChar w:fldCharType="end"/>
      </w:r>
      <w:r>
        <w:fldChar w:fldCharType="end"/>
      </w:r>
    </w:p>
    <w:p w14:paraId="A2000000">
      <w:pPr>
        <w:pStyle w:val="Style_8"/>
        <w:tabs>
          <w:tab w:leader="dot" w:pos="9638" w:val="right"/>
        </w:tabs>
        <w:ind/>
      </w:pPr>
      <w:r>
        <w:fldChar w:fldCharType="begin"/>
      </w:r>
      <w:r>
        <w:instrText>HYPERLINK \l "__RefHeading___5"</w:instrText>
      </w:r>
      <w:r>
        <w:fldChar w:fldCharType="separate"/>
      </w:r>
      <w:r>
        <w:t>1.2.  Форма, содержание и технология разработки стратегии продвижения городского отеля в сети Интернет</w:t>
      </w:r>
      <w:r>
        <w:tab/>
      </w:r>
      <w:r>
        <w:fldChar w:fldCharType="begin"/>
      </w:r>
      <w:r>
        <w:instrText>PAGEREF __RefHeading___5 \h</w:instrText>
      </w:r>
      <w:r>
        <w:fldChar w:fldCharType="separate"/>
      </w:r>
      <w:r>
        <w:t>15</w:t>
      </w:r>
      <w:r>
        <w:fldChar w:fldCharType="end"/>
      </w:r>
      <w:r>
        <w:fldChar w:fldCharType="end"/>
      </w:r>
    </w:p>
    <w:p w14:paraId="A3000000">
      <w:pPr>
        <w:pStyle w:val="Style_8"/>
        <w:tabs>
          <w:tab w:leader="dot" w:pos="9638" w:val="right"/>
        </w:tabs>
        <w:ind/>
      </w:pPr>
      <w:r>
        <w:fldChar w:fldCharType="begin"/>
      </w:r>
      <w:r>
        <w:instrText>HYPERLINK \l "__RefHeading___6"</w:instrText>
      </w:r>
      <w:r>
        <w:fldChar w:fldCharType="separate"/>
      </w:r>
      <w:r>
        <w:t>1.3.  Зарубежный опыт стратегии продвижения городского отеля в сети Интернет</w:t>
      </w:r>
      <w:r>
        <w:tab/>
      </w:r>
      <w:r>
        <w:fldChar w:fldCharType="begin"/>
      </w:r>
      <w:r>
        <w:instrText>PAGEREF __RefHeading___6 \h</w:instrText>
      </w:r>
      <w:r>
        <w:fldChar w:fldCharType="separate"/>
      </w:r>
      <w:r>
        <w:t>29</w:t>
      </w:r>
      <w:r>
        <w:fldChar w:fldCharType="end"/>
      </w:r>
      <w:r>
        <w:fldChar w:fldCharType="end"/>
      </w:r>
    </w:p>
    <w:p w14:paraId="A4000000">
      <w:pPr>
        <w:pStyle w:val="Style_8"/>
        <w:tabs>
          <w:tab w:leader="dot" w:pos="9638" w:val="right"/>
        </w:tabs>
        <w:ind/>
      </w:pPr>
      <w:r>
        <w:fldChar w:fldCharType="begin"/>
      </w:r>
      <w:r>
        <w:instrText>HYPERLINK \l "__RefHeading___7"</w:instrText>
      </w:r>
      <w:r>
        <w:fldChar w:fldCharType="separate"/>
      </w:r>
      <w:r>
        <w:t>Глава 2. Комплексный анализ стратегии продвижения ООО «Гостиница Кадашевская» в сети Интернет и предложения по совершенствованию стратегии</w:t>
      </w:r>
      <w:r>
        <w:tab/>
      </w:r>
      <w:r>
        <w:fldChar w:fldCharType="begin"/>
      </w:r>
      <w:r>
        <w:instrText>PAGEREF __RefHeading___7 \h</w:instrText>
      </w:r>
      <w:r>
        <w:fldChar w:fldCharType="separate"/>
      </w:r>
      <w:r>
        <w:t>35</w:t>
      </w:r>
      <w:r>
        <w:fldChar w:fldCharType="end"/>
      </w:r>
      <w:r>
        <w:fldChar w:fldCharType="end"/>
      </w:r>
    </w:p>
    <w:p w14:paraId="A5000000">
      <w:pPr>
        <w:pStyle w:val="Style_8"/>
        <w:tabs>
          <w:tab w:leader="dot" w:pos="9638" w:val="right"/>
        </w:tabs>
        <w:ind/>
      </w:pPr>
      <w:r>
        <w:fldChar w:fldCharType="begin"/>
      </w:r>
      <w:r>
        <w:instrText>HYPERLINK \l "__RefHeading___8"</w:instrText>
      </w:r>
      <w:r>
        <w:fldChar w:fldCharType="separate"/>
      </w:r>
      <w:r>
        <w:t>2.1. Организационно-экономическая характеристика деятельности ООО «Гостиница Кадашевская»</w:t>
      </w:r>
      <w:r>
        <w:tab/>
      </w:r>
      <w:r>
        <w:fldChar w:fldCharType="begin"/>
      </w:r>
      <w:r>
        <w:instrText>PAGEREF __RefHeading___8 \h</w:instrText>
      </w:r>
      <w:r>
        <w:fldChar w:fldCharType="separate"/>
      </w:r>
      <w:r>
        <w:t>35</w:t>
      </w:r>
      <w:r>
        <w:fldChar w:fldCharType="end"/>
      </w:r>
      <w:r>
        <w:fldChar w:fldCharType="end"/>
      </w:r>
    </w:p>
    <w:p w14:paraId="A6000000">
      <w:pPr>
        <w:pStyle w:val="Style_8"/>
        <w:tabs>
          <w:tab w:leader="dot" w:pos="9638" w:val="right"/>
        </w:tabs>
        <w:ind/>
      </w:pPr>
      <w:r>
        <w:fldChar w:fldCharType="begin"/>
      </w:r>
      <w:r>
        <w:instrText>HYPERLINK \l "__RefHeading___9"</w:instrText>
      </w:r>
      <w:r>
        <w:fldChar w:fldCharType="separate"/>
      </w:r>
      <w:r>
        <w:t>2.2. Анализ реализации стратегии продвижения ООО «Гостиница Кадашевская» в сети Интернет</w:t>
      </w:r>
      <w:r>
        <w:tab/>
      </w:r>
      <w:r>
        <w:fldChar w:fldCharType="begin"/>
      </w:r>
      <w:r>
        <w:instrText>PAGEREF __RefHeading___9 \h</w:instrText>
      </w:r>
      <w:r>
        <w:fldChar w:fldCharType="separate"/>
      </w:r>
      <w:r>
        <w:t>45</w:t>
      </w:r>
      <w:r>
        <w:fldChar w:fldCharType="end"/>
      </w:r>
      <w:r>
        <w:fldChar w:fldCharType="end"/>
      </w:r>
    </w:p>
    <w:p w14:paraId="A7000000">
      <w:pPr>
        <w:pStyle w:val="Style_8"/>
        <w:tabs>
          <w:tab w:leader="dot" w:pos="9638" w:val="right"/>
        </w:tabs>
        <w:ind/>
      </w:pPr>
      <w:r>
        <w:fldChar w:fldCharType="begin"/>
      </w:r>
      <w:r>
        <w:instrText>HYPERLINK \l "__RefHeading___10"</w:instrText>
      </w:r>
      <w:r>
        <w:fldChar w:fldCharType="separate"/>
      </w:r>
      <w:r>
        <w:t>2.3. Разработка предложений по формированию эффективной стратегии продвижения ООО «Гостиница Кадашевская» в сети Интернет и ее эффективность</w:t>
      </w:r>
      <w:r>
        <w:tab/>
      </w:r>
      <w:r>
        <w:fldChar w:fldCharType="begin"/>
      </w:r>
      <w:r>
        <w:instrText>PAGEREF __RefHeading___10 \h</w:instrText>
      </w:r>
      <w:r>
        <w:fldChar w:fldCharType="separate"/>
      </w:r>
      <w:r>
        <w:t>54</w:t>
      </w:r>
      <w:r>
        <w:fldChar w:fldCharType="end"/>
      </w:r>
      <w:r>
        <w:fldChar w:fldCharType="end"/>
      </w:r>
    </w:p>
    <w:p w14:paraId="A8000000">
      <w:pPr>
        <w:pStyle w:val="Style_8"/>
        <w:tabs>
          <w:tab w:leader="dot" w:pos="9638" w:val="right"/>
        </w:tabs>
        <w:ind/>
      </w:pPr>
      <w:r>
        <w:fldChar w:fldCharType="begin"/>
      </w:r>
      <w:r>
        <w:instrText>HYPERLINK \l "__RefHeading___11"</w:instrText>
      </w:r>
      <w:r>
        <w:fldChar w:fldCharType="separate"/>
      </w:r>
      <w:r>
        <w:t>ЗАКЛЮЧЕНИЕ</w:t>
      </w:r>
      <w:r>
        <w:tab/>
      </w:r>
      <w:r>
        <w:fldChar w:fldCharType="begin"/>
      </w:r>
      <w:r>
        <w:instrText>PAGEREF __RefHeading___11 \h</w:instrText>
      </w:r>
      <w:r>
        <w:fldChar w:fldCharType="separate"/>
      </w:r>
      <w:r>
        <w:t>63</w:t>
      </w:r>
      <w:r>
        <w:fldChar w:fldCharType="end"/>
      </w:r>
      <w:r>
        <w:fldChar w:fldCharType="end"/>
      </w:r>
    </w:p>
    <w:p w14:paraId="A9000000">
      <w:pPr>
        <w:pStyle w:val="Style_8"/>
        <w:tabs>
          <w:tab w:leader="dot" w:pos="9638" w:val="right"/>
        </w:tabs>
        <w:ind/>
      </w:pPr>
      <w:r>
        <w:fldChar w:fldCharType="begin"/>
      </w:r>
      <w:r>
        <w:instrText>HYPERLINK \l "__RefHeading___12"</w:instrText>
      </w:r>
      <w:r>
        <w:fldChar w:fldCharType="separate"/>
      </w:r>
      <w:r>
        <w:t>СПИСОК ИСПОЛЬЗОВАННЫХ ИСТОЧНИКОВ</w:t>
      </w:r>
      <w:r>
        <w:tab/>
      </w:r>
      <w:r>
        <w:fldChar w:fldCharType="begin"/>
      </w:r>
      <w:r>
        <w:instrText>PAGEREF __RefHeading___12 \h</w:instrText>
      </w:r>
      <w:r>
        <w:fldChar w:fldCharType="separate"/>
      </w:r>
      <w:r>
        <w:t>66</w:t>
      </w:r>
      <w:r>
        <w:fldChar w:fldCharType="end"/>
      </w:r>
      <w:r>
        <w:fldChar w:fldCharType="end"/>
      </w:r>
    </w:p>
    <w:p w14:paraId="AA000000">
      <w:pPr>
        <w:pStyle w:val="Style_8"/>
        <w:tabs>
          <w:tab w:leader="dot" w:pos="9638" w:val="right"/>
        </w:tabs>
        <w:ind/>
      </w:pPr>
      <w:r>
        <w:fldChar w:fldCharType="begin"/>
      </w:r>
      <w:r>
        <w:instrText>HYPERLINK \l "__RefHeading___13"</w:instrText>
      </w:r>
      <w:r>
        <w:fldChar w:fldCharType="separate"/>
      </w:r>
      <w:r>
        <w:t>ПРИЛОЖЕНИЕ</w:t>
      </w:r>
      <w:r>
        <w:tab/>
      </w:r>
      <w:r>
        <w:fldChar w:fldCharType="begin"/>
      </w:r>
      <w:r>
        <w:instrText>PAGEREF __RefHeading___13 \h</w:instrText>
      </w:r>
      <w:r>
        <w:fldChar w:fldCharType="separate"/>
      </w:r>
      <w:r>
        <w:t>72</w:t>
      </w:r>
      <w:r>
        <w:fldChar w:fldCharType="end"/>
      </w:r>
      <w:r>
        <w:fldChar w:fldCharType="end"/>
      </w:r>
    </w:p>
    <w:p w14:paraId="AB000000">
      <w:pPr>
        <w:pStyle w:val="Style_8"/>
        <w:tabs>
          <w:tab w:leader="dot" w:pos="9638" w:val="right"/>
        </w:tabs>
        <w:ind/>
      </w:pPr>
      <w:r>
        <w:fldChar w:fldCharType="begin"/>
      </w:r>
      <w:r>
        <w:instrText>HYPERLINK \l "__RefHeading___14"</w:instrText>
      </w:r>
      <w:r>
        <w:fldChar w:fldCharType="separate"/>
      </w:r>
      <w:r>
        <w:t>Дипломная работа выполнена мной совершенно самостоятельно. Все использованные в работе материалы и концепции из опубликованной литературы и других источников имеют ссылки на них. Дипломная работа прошла проверку на корректность заимствования в системе «Думейт».</w:t>
      </w:r>
      <w:r>
        <w:tab/>
      </w:r>
      <w:r>
        <w:fldChar w:fldCharType="begin"/>
      </w:r>
      <w:r>
        <w:instrText>PAGEREF __RefHeading___14 \h</w:instrText>
      </w:r>
      <w:r>
        <w:fldChar w:fldCharType="separate"/>
      </w:r>
      <w:r>
        <w:t>79</w:t>
      </w:r>
      <w:r>
        <w:fldChar w:fldCharType="end"/>
      </w:r>
      <w:r>
        <w:fldChar w:fldCharType="end"/>
      </w:r>
    </w:p>
    <w:p w14:paraId="AC000000">
      <w:pPr>
        <w:pStyle w:val="Style_8"/>
        <w:tabs>
          <w:tab w:leader="dot" w:pos="9638" w:val="right"/>
        </w:tabs>
        <w:ind/>
      </w:pPr>
      <w:r>
        <w:fldChar w:fldCharType="begin"/>
      </w:r>
      <w:r>
        <w:instrText>HYPERLINK \l "__RefHeading___15"</w:instrText>
      </w:r>
      <w:r>
        <w:fldChar w:fldCharType="separate"/>
      </w:r>
      <w:r>
        <w:t>Настоящим подтверждаю, что даю разрешение Университету «Синергия» на размещение полного текста моей дипломной работы, отзыва на дипломную работу в электронно-библиотечной системе Университета «Синергия».</w:t>
      </w:r>
      <w:r>
        <w:tab/>
      </w:r>
      <w:r>
        <w:fldChar w:fldCharType="begin"/>
      </w:r>
      <w:r>
        <w:instrText>PAGEREF __RefHeading___15 \h</w:instrText>
      </w:r>
      <w:r>
        <w:fldChar w:fldCharType="separate"/>
      </w:r>
      <w:r>
        <w:t>79</w:t>
      </w:r>
      <w:r>
        <w:fldChar w:fldCharType="end"/>
      </w:r>
      <w:r>
        <w:fldChar w:fldCharType="end"/>
      </w:r>
    </w:p>
    <w:p w14:paraId="AD000000">
      <w:pPr>
        <w:pStyle w:val="Style_8"/>
        <w:tabs>
          <w:tab w:leader="dot" w:pos="9638" w:val="right"/>
        </w:tabs>
        <w:ind/>
      </w:pPr>
      <w:r>
        <w:fldChar w:fldCharType="begin"/>
      </w:r>
      <w:r>
        <w:instrText>HYPERLINK \l "__RefHeading___16"</w:instrText>
      </w:r>
      <w:r>
        <w:fldChar w:fldCharType="separate"/>
      </w:r>
      <w:r>
        <w:t>(подпись)</w:t>
      </w:r>
      <w:r>
        <w:tab/>
      </w:r>
      <w:r>
        <w:fldChar w:fldCharType="begin"/>
      </w:r>
      <w:r>
        <w:instrText>PAGEREF __RefHeading___16 \h</w:instrText>
      </w:r>
      <w:r>
        <w:fldChar w:fldCharType="separate"/>
      </w:r>
      <w:r>
        <w:t>79</w:t>
      </w:r>
      <w:r>
        <w:fldChar w:fldCharType="end"/>
      </w:r>
      <w:r>
        <w:fldChar w:fldCharType="end"/>
      </w:r>
    </w:p>
    <w:p w14:paraId="AE000000">
      <w:pPr>
        <w:pStyle w:val="Style_8"/>
        <w:tabs>
          <w:tab w:leader="dot" w:pos="9638" w:val="right"/>
        </w:tabs>
        <w:ind/>
      </w:pPr>
      <w:r>
        <w:fldChar w:fldCharType="begin"/>
      </w:r>
      <w:r>
        <w:instrText>HYPERLINK \l "__RefHeading___17"</w:instrText>
      </w:r>
      <w:r>
        <w:fldChar w:fldCharType="separate"/>
      </w:r>
      <w:r>
        <w:t>(И.О. Фамилия)</w:t>
      </w:r>
      <w:r>
        <w:tab/>
      </w:r>
      <w:r>
        <w:fldChar w:fldCharType="begin"/>
      </w:r>
      <w:r>
        <w:instrText>PAGEREF __RefHeading___17 \h</w:instrText>
      </w:r>
      <w:r>
        <w:fldChar w:fldCharType="separate"/>
      </w:r>
      <w:r>
        <w:t>79</w:t>
      </w:r>
      <w:r>
        <w:fldChar w:fldCharType="end"/>
      </w:r>
      <w:r>
        <w:fldChar w:fldCharType="end"/>
      </w:r>
    </w:p>
    <w:p w14:paraId="AF000000">
      <w:pPr>
        <w:pStyle w:val="Style_8"/>
        <w:tabs>
          <w:tab w:leader="dot" w:pos="9638" w:val="right"/>
        </w:tabs>
        <w:ind/>
      </w:pPr>
      <w:r>
        <w:fldChar w:fldCharType="begin"/>
      </w:r>
      <w:r>
        <w:instrText>HYPERLINK \l "__RefHeading___18"</w:instrText>
      </w:r>
      <w:r>
        <w:fldChar w:fldCharType="separate"/>
      </w:r>
      <w:r>
        <w:t>«___» ______________ 20__ г.</w:t>
      </w:r>
      <w:r>
        <w:tab/>
      </w:r>
      <w:r>
        <w:fldChar w:fldCharType="begin"/>
      </w:r>
      <w:r>
        <w:instrText>PAGEREF __RefHeading___18 \h</w:instrText>
      </w:r>
      <w:r>
        <w:fldChar w:fldCharType="separate"/>
      </w:r>
      <w:r>
        <w:t>79</w:t>
      </w:r>
      <w:r>
        <w:fldChar w:fldCharType="end"/>
      </w:r>
      <w:r>
        <w:fldChar w:fldCharType="end"/>
      </w:r>
    </w:p>
    <w:p>
      <w:r>
        <w:fldChar w:fldCharType="end"/>
      </w:r>
    </w:p>
    <w:p w14:paraId="B1000000">
      <w:pPr>
        <w:spacing w:line="360" w:lineRule="auto"/>
        <w:ind w:firstLine="851" w:left="0"/>
        <w:jc w:val="both"/>
        <w:rPr>
          <w:sz w:val="28"/>
        </w:rPr>
      </w:pPr>
    </w:p>
    <w:p w14:paraId="B2000000">
      <w:pPr>
        <w:spacing w:line="360" w:lineRule="auto"/>
        <w:ind w:firstLine="851" w:left="0"/>
        <w:jc w:val="both"/>
        <w:rPr>
          <w:sz w:val="28"/>
        </w:rPr>
      </w:pPr>
    </w:p>
    <w:p w14:paraId="B3000000">
      <w:pPr>
        <w:spacing w:line="360" w:lineRule="auto"/>
        <w:ind w:firstLine="851" w:left="0"/>
        <w:jc w:val="both"/>
        <w:rPr>
          <w:sz w:val="28"/>
        </w:rPr>
      </w:pPr>
    </w:p>
    <w:p w14:paraId="B4000000">
      <w:pPr>
        <w:spacing w:line="360" w:lineRule="auto"/>
        <w:ind w:firstLine="851" w:left="0"/>
        <w:jc w:val="both"/>
        <w:rPr>
          <w:sz w:val="28"/>
        </w:rPr>
      </w:pPr>
    </w:p>
    <w:p w14:paraId="B5000000">
      <w:pPr>
        <w:pStyle w:val="Style_4"/>
        <w:spacing w:after="0" w:before="0" w:line="360" w:lineRule="auto"/>
        <w:ind w:firstLine="851" w:left="0"/>
        <w:jc w:val="both"/>
        <w:rPr>
          <w:rFonts w:ascii="Times New Roman" w:hAnsi="Times New Roman"/>
          <w:sz w:val="28"/>
        </w:rPr>
      </w:pPr>
    </w:p>
    <w:p w14:paraId="B6000000">
      <w:bookmarkStart w:id="2" w:name="__RefHeading___2"/>
      <w:bookmarkEnd w:id="2"/>
      <w:pPr>
        <w:pStyle w:val="Style_4"/>
        <w:spacing w:after="0" w:before="0" w:line="360" w:lineRule="auto"/>
        <w:ind w:firstLine="851" w:left="0"/>
        <w:jc w:val="center"/>
        <w:rPr>
          <w:rFonts w:ascii="Times New Roman" w:hAnsi="Times New Roman"/>
          <w:sz w:val="28"/>
        </w:rPr>
      </w:pPr>
      <w:r>
        <w:rPr>
          <w:rFonts w:ascii="Times New Roman" w:hAnsi="Times New Roman"/>
          <w:sz w:val="28"/>
        </w:rPr>
        <w:br w:type="page"/>
      </w:r>
      <w:r>
        <w:rPr>
          <w:rFonts w:ascii="Times New Roman" w:hAnsi="Times New Roman"/>
          <w:sz w:val="28"/>
        </w:rPr>
        <w:t>ВВЕДЕНИЕ</w:t>
      </w:r>
    </w:p>
    <w:p w14:paraId="B7000000">
      <w:pPr>
        <w:spacing w:line="360" w:lineRule="auto"/>
        <w:ind w:firstLine="851" w:left="0"/>
        <w:jc w:val="both"/>
        <w:rPr>
          <w:sz w:val="28"/>
        </w:rPr>
      </w:pPr>
    </w:p>
    <w:p w14:paraId="B8000000">
      <w:pPr>
        <w:spacing w:line="360" w:lineRule="auto"/>
        <w:ind w:firstLine="851" w:left="0"/>
        <w:jc w:val="both"/>
        <w:rPr>
          <w:sz w:val="28"/>
        </w:rPr>
      </w:pPr>
      <w:r>
        <w:rPr>
          <w:sz w:val="28"/>
        </w:rPr>
        <w:t>Трансформация глобального экономического пространства и тотальная цифровизация потребительского поведения коренным образом изменили архитектуру функционирования индустрии гостеприимства. В современных реалиях традиционные инструменты маркетинга и пассивные формы привлечения клиентов практически полностью утратили с</w:t>
      </w:r>
      <w:r>
        <w:rPr>
          <w:sz w:val="28"/>
        </w:rPr>
        <w:t>вою операционную эффективность.</w:t>
      </w:r>
    </w:p>
    <w:p w14:paraId="B9000000">
      <w:pPr>
        <w:spacing w:line="360" w:lineRule="auto"/>
        <w:ind w:firstLine="851" w:left="0"/>
        <w:jc w:val="both"/>
        <w:rPr>
          <w:sz w:val="28"/>
        </w:rPr>
      </w:pPr>
      <w:r>
        <w:rPr>
          <w:sz w:val="28"/>
        </w:rPr>
        <w:t>Основным полем борьбы за потребителя и ключевым пространством формирования конкурентных преимуществ для средств размещения стал глобальный информационный сектор. Динамичное развитие веб-технологий привело к тому, что коммерческий успех и финансовая устойчивость гостиничного предприятия сегодня напрямую детерминированы качеством его присутствия в цифровой среде, а также эффективностью используемой digital-стратегии.</w:t>
      </w:r>
    </w:p>
    <w:p w14:paraId="BA000000">
      <w:pPr>
        <w:spacing w:line="360" w:lineRule="auto"/>
        <w:ind w:firstLine="851" w:left="0"/>
        <w:jc w:val="both"/>
        <w:rPr>
          <w:sz w:val="28"/>
        </w:rPr>
      </w:pPr>
      <w:r>
        <w:rPr>
          <w:sz w:val="28"/>
        </w:rPr>
        <w:t>Особую специфику и остроту данная проблема приобретает в сегменте городских отелей. В отличие от курортных комплексов, характеризующихся выраженной сезонностью и длительными сроками проживания гостей, городские средства размещения функционируют в условиях непрерывного операционного цикла, ультракороткого «окна бронирования» (1–3 ночи) и жестк</w:t>
      </w:r>
      <w:r>
        <w:rPr>
          <w:sz w:val="28"/>
        </w:rPr>
        <w:t>ой эластичности спроса по цене.</w:t>
      </w:r>
    </w:p>
    <w:p w14:paraId="BB000000">
      <w:pPr>
        <w:spacing w:line="360" w:lineRule="auto"/>
        <w:ind w:firstLine="851" w:left="0"/>
        <w:jc w:val="both"/>
        <w:rPr>
          <w:sz w:val="28"/>
        </w:rPr>
      </w:pPr>
      <w:r>
        <w:rPr>
          <w:sz w:val="28"/>
        </w:rPr>
        <w:t>Дополнительным фактором усложнения выступает полиструктурность целевой аудитории городских отелей, где одновременно пересекаются интересы классических туристов, транзитных пассажиров, участников MICE-меропри</w:t>
      </w:r>
      <w:r>
        <w:rPr>
          <w:sz w:val="28"/>
        </w:rPr>
        <w:t>ятий и представителей делового</w:t>
      </w:r>
      <w:r>
        <w:rPr>
          <w:sz w:val="28"/>
        </w:rPr>
        <w:t xml:space="preserve"> туризма. Эффективно коммуницировать с настолько дифференцированными сегментами рынка в рамках единой статичной офлайн-концепции становится невозможно. Это диктует необходимость проектирования гибких, омниканальных и дата-центричных стратегий интернет-продвижения.</w:t>
      </w:r>
    </w:p>
    <w:p w14:paraId="BC000000">
      <w:pPr>
        <w:spacing w:line="360" w:lineRule="auto"/>
        <w:ind w:firstLine="851" w:left="0"/>
        <w:jc w:val="both"/>
        <w:rPr>
          <w:sz w:val="28"/>
        </w:rPr>
      </w:pPr>
      <w:r>
        <w:rPr>
          <w:sz w:val="28"/>
        </w:rPr>
        <w:t>Актуальность исследования на макроэкономическом уровне существенно обостряется беспрецедентными структурными сдвигами, происходящими на отечественном рынке digital-маркетинга и гостеприимства. Уход крупнейших международных монополист</w:t>
      </w:r>
      <w:r>
        <w:rPr>
          <w:sz w:val="28"/>
        </w:rPr>
        <w:t>ов в сфере онлайн-бронирования</w:t>
      </w:r>
      <w:r>
        <w:rPr>
          <w:sz w:val="28"/>
        </w:rPr>
        <w:t xml:space="preserve"> и блокировка ряда глобальных рекламных платформ и социальных медиа разрушили устоявшиеся каналы дистрибуции. Гостиничный бизнес столкнулся с двойственным вызовом: с одной стороны, возникла критическая необходимость оперативного импортозамещения маркетингового инструментария, с другой </w:t>
      </w:r>
      <w:r>
        <w:rPr>
          <w:sz w:val="28"/>
        </w:rPr>
        <w:t>-</w:t>
      </w:r>
      <w:r>
        <w:rPr>
          <w:sz w:val="28"/>
        </w:rPr>
        <w:t xml:space="preserve"> резко возросла комиссионная нагрузка со стороны локальных агрегаторов, поглощающая значительную часть операционной прибыли отелей.</w:t>
      </w:r>
    </w:p>
    <w:p w14:paraId="BD000000">
      <w:pPr>
        <w:spacing w:line="360" w:lineRule="auto"/>
        <w:ind w:firstLine="851" w:left="0"/>
        <w:jc w:val="both"/>
        <w:rPr>
          <w:sz w:val="28"/>
        </w:rPr>
      </w:pPr>
      <w:r>
        <w:rPr>
          <w:sz w:val="28"/>
        </w:rPr>
        <w:t xml:space="preserve">В сложившихся условиях перед менеджментом индустрии HoReCa встает стратегическая задача </w:t>
      </w:r>
      <w:r>
        <w:rPr>
          <w:sz w:val="28"/>
        </w:rPr>
        <w:t>-</w:t>
      </w:r>
      <w:r>
        <w:rPr>
          <w:sz w:val="28"/>
        </w:rPr>
        <w:t xml:space="preserve"> форсированное развитие собственных каналов прямых онлайн-продаж, техническая модернизация внутренней веб-инфраструктуры, освоение новых перформанс-инструментов (экосистемы отечественных поисковых систем, геосервисов, таргетированной рекламы) и внедрение проактивных технологий управления р</w:t>
      </w:r>
      <w:r>
        <w:rPr>
          <w:sz w:val="28"/>
        </w:rPr>
        <w:t>епутацией.</w:t>
      </w:r>
    </w:p>
    <w:p w14:paraId="BE000000">
      <w:pPr>
        <w:spacing w:line="360" w:lineRule="auto"/>
        <w:ind w:firstLine="851" w:left="0"/>
        <w:jc w:val="both"/>
        <w:rPr>
          <w:sz w:val="28"/>
        </w:rPr>
      </w:pPr>
      <w:r>
        <w:rPr>
          <w:sz w:val="28"/>
        </w:rPr>
        <w:t>Высокая практическая значимость поиска баланса между посредническими и прямыми цифровыми каналами продаж, а также выраженная методическая потребность в алгоритмизации процесса создания адаптивных digital-стратегий для индустрии гостеприимства предопределили выбор темы, целевую направленность и архитектонику настоящей дипломной работы.</w:t>
      </w:r>
    </w:p>
    <w:p w14:paraId="BF000000">
      <w:pPr>
        <w:spacing w:line="360" w:lineRule="auto"/>
        <w:ind w:firstLine="851" w:left="0"/>
        <w:jc w:val="both"/>
        <w:rPr>
          <w:sz w:val="28"/>
        </w:rPr>
      </w:pPr>
      <w:r>
        <w:rPr>
          <w:sz w:val="28"/>
        </w:rPr>
        <w:t xml:space="preserve">Цель работы – разработка </w:t>
      </w:r>
      <w:r>
        <w:rPr>
          <w:sz w:val="28"/>
        </w:rPr>
        <w:t xml:space="preserve">предложений по формированию эффективной стратегии продвижения </w:t>
      </w:r>
      <w:r>
        <w:rPr>
          <w:sz w:val="28"/>
        </w:rPr>
        <w:t>ООО «Гостиница Кадашевская»</w:t>
      </w:r>
      <w:r>
        <w:rPr>
          <w:sz w:val="28"/>
        </w:rPr>
        <w:t xml:space="preserve"> в сети Интернет</w:t>
      </w:r>
      <w:r>
        <w:rPr>
          <w:sz w:val="28"/>
        </w:rPr>
        <w:t>.</w:t>
      </w:r>
    </w:p>
    <w:p w14:paraId="C0000000">
      <w:pPr>
        <w:spacing w:line="360" w:lineRule="auto"/>
        <w:ind w:firstLine="851" w:left="0"/>
        <w:jc w:val="both"/>
        <w:rPr>
          <w:sz w:val="28"/>
        </w:rPr>
      </w:pPr>
      <w:r>
        <w:rPr>
          <w:sz w:val="28"/>
        </w:rPr>
        <w:t>Для решения поставленной цели были поставлены следующие задачи:</w:t>
      </w:r>
    </w:p>
    <w:p w14:paraId="C1000000">
      <w:pPr>
        <w:spacing w:line="360" w:lineRule="auto"/>
        <w:ind w:firstLine="851" w:left="0"/>
        <w:jc w:val="both"/>
        <w:rPr>
          <w:sz w:val="28"/>
        </w:rPr>
      </w:pPr>
      <w:r>
        <w:rPr>
          <w:sz w:val="28"/>
        </w:rPr>
        <w:t xml:space="preserve">- изучить </w:t>
      </w:r>
      <w:r>
        <w:rPr>
          <w:sz w:val="28"/>
        </w:rPr>
        <w:t>т</w:t>
      </w:r>
      <w:r>
        <w:rPr>
          <w:sz w:val="28"/>
        </w:rPr>
        <w:t>еоретико-методические аспекты разработки стратегии продвижения городского отеля в сети Интернет</w:t>
      </w:r>
      <w:r>
        <w:rPr>
          <w:sz w:val="28"/>
        </w:rPr>
        <w:t>;</w:t>
      </w:r>
    </w:p>
    <w:p w14:paraId="C2000000">
      <w:pPr>
        <w:spacing w:line="360" w:lineRule="auto"/>
        <w:ind w:firstLine="851" w:left="0"/>
        <w:jc w:val="both"/>
        <w:rPr>
          <w:sz w:val="28"/>
        </w:rPr>
      </w:pPr>
      <w:r>
        <w:rPr>
          <w:sz w:val="28"/>
        </w:rPr>
        <w:t xml:space="preserve">- провести анализ </w:t>
      </w:r>
      <w:r>
        <w:rPr>
          <w:sz w:val="28"/>
        </w:rPr>
        <w:t xml:space="preserve">стратегии продвижения </w:t>
      </w:r>
      <w:r>
        <w:rPr>
          <w:sz w:val="28"/>
        </w:rPr>
        <w:t>ООО «Гостиница Кадашевская»</w:t>
      </w:r>
      <w:r>
        <w:rPr>
          <w:sz w:val="28"/>
        </w:rPr>
        <w:t xml:space="preserve"> в сети Интернет</w:t>
      </w:r>
      <w:r>
        <w:rPr>
          <w:sz w:val="28"/>
        </w:rPr>
        <w:t>;</w:t>
      </w:r>
    </w:p>
    <w:p w14:paraId="C3000000">
      <w:pPr>
        <w:spacing w:line="360" w:lineRule="auto"/>
        <w:ind w:firstLine="851" w:left="0"/>
        <w:jc w:val="both"/>
        <w:rPr>
          <w:sz w:val="28"/>
        </w:rPr>
      </w:pPr>
      <w:r>
        <w:rPr>
          <w:sz w:val="28"/>
        </w:rPr>
        <w:t xml:space="preserve">- разработать </w:t>
      </w:r>
      <w:r>
        <w:rPr>
          <w:sz w:val="28"/>
        </w:rPr>
        <w:t xml:space="preserve">предложения по формированию эффективной стратегии продвижения </w:t>
      </w:r>
      <w:r>
        <w:rPr>
          <w:sz w:val="28"/>
        </w:rPr>
        <w:t>ООО «Гостиница Кадашевская»</w:t>
      </w:r>
      <w:r>
        <w:rPr>
          <w:sz w:val="28"/>
        </w:rPr>
        <w:t xml:space="preserve"> в сети Интернет и оценить ее эффективность</w:t>
      </w:r>
      <w:r>
        <w:rPr>
          <w:sz w:val="28"/>
        </w:rPr>
        <w:t>.</w:t>
      </w:r>
    </w:p>
    <w:p w14:paraId="C4000000">
      <w:pPr>
        <w:spacing w:line="360" w:lineRule="auto"/>
        <w:ind w:firstLine="851" w:left="0"/>
        <w:jc w:val="both"/>
        <w:rPr>
          <w:sz w:val="28"/>
        </w:rPr>
      </w:pPr>
      <w:r>
        <w:rPr>
          <w:sz w:val="28"/>
        </w:rPr>
        <w:t>Предметом работы являе</w:t>
      </w:r>
      <w:r>
        <w:rPr>
          <w:sz w:val="28"/>
        </w:rPr>
        <w:t xml:space="preserve">тся </w:t>
      </w:r>
      <w:r>
        <w:rPr>
          <w:sz w:val="28"/>
        </w:rPr>
        <w:t>р</w:t>
      </w:r>
      <w:r>
        <w:rPr>
          <w:sz w:val="28"/>
        </w:rPr>
        <w:t>азработка стратегии продвижения городского отеля в сети Интернет</w:t>
      </w:r>
      <w:r>
        <w:rPr>
          <w:sz w:val="28"/>
        </w:rPr>
        <w:t>.</w:t>
      </w:r>
    </w:p>
    <w:p w14:paraId="C5000000">
      <w:pPr>
        <w:spacing w:line="360" w:lineRule="auto"/>
        <w:ind w:firstLine="851" w:left="0"/>
        <w:jc w:val="both"/>
        <w:rPr>
          <w:sz w:val="28"/>
        </w:rPr>
      </w:pPr>
      <w:r>
        <w:rPr>
          <w:sz w:val="28"/>
        </w:rPr>
        <w:t xml:space="preserve">Объектом работы является </w:t>
      </w:r>
      <w:r>
        <w:rPr>
          <w:sz w:val="28"/>
        </w:rPr>
        <w:t>ООО «Гостиница Кадашевская»</w:t>
      </w:r>
      <w:r>
        <w:rPr>
          <w:sz w:val="28"/>
        </w:rPr>
        <w:t>.</w:t>
      </w:r>
    </w:p>
    <w:p w14:paraId="C6000000">
      <w:pPr>
        <w:spacing w:line="360" w:lineRule="auto"/>
        <w:ind w:firstLine="851" w:left="0"/>
        <w:jc w:val="both"/>
        <w:rPr>
          <w:sz w:val="28"/>
        </w:rPr>
      </w:pPr>
      <w:r>
        <w:rPr>
          <w:sz w:val="28"/>
        </w:rPr>
        <w:t xml:space="preserve">Изучению проблем, связанных с управлением маркетинговыми технологиями продвижения в Интернет-среде, посвящены работы многих </w:t>
      </w:r>
      <w:r>
        <w:rPr>
          <w:sz w:val="28"/>
        </w:rPr>
        <w:t>отечественных и зарубежных ученых, на трудах которых базируется выполненное исследование. Ими исследованы и решены многие теоретические и прикладные задачи, обусловленные содержанием работ по управлению маркетинговыми технологиями продвижения в Интернет-среде. В результате выполнения работы были использованы труды таких авторов как Акулич М.В.,  Алексеев И.В., Успенский И.В. и др.</w:t>
      </w:r>
    </w:p>
    <w:p w14:paraId="C7000000">
      <w:pPr>
        <w:spacing w:line="360" w:lineRule="auto"/>
        <w:ind w:firstLine="851" w:left="0"/>
        <w:jc w:val="both"/>
        <w:rPr>
          <w:sz w:val="28"/>
        </w:rPr>
      </w:pPr>
      <w:r>
        <w:rPr>
          <w:sz w:val="28"/>
        </w:rPr>
        <w:t>При подготовке работы были использованы такие информационные источники как специализированная профессиональная литература, материалы из СМИ, данные Интернет-ресурсов.</w:t>
      </w:r>
    </w:p>
    <w:p w14:paraId="C8000000">
      <w:pPr>
        <w:spacing w:line="360" w:lineRule="auto"/>
        <w:ind w:firstLine="851" w:left="0"/>
        <w:jc w:val="both"/>
        <w:rPr>
          <w:sz w:val="28"/>
        </w:rPr>
      </w:pPr>
      <w:r>
        <w:rPr>
          <w:sz w:val="28"/>
        </w:rPr>
        <w:t>Методологическую основу исследования составил комплекс общенаучных и специальных аналитических методов, применение которых позволило обеспечить объективность и достоверность полученных результатов. В процессе теоретического осмысления проблемы и систематизации digital-инструментов использовались методы дедукции, классификации, системного и контент-анализа профильных источников. Эмпирический базис работы сформирован за счет внедрения прикладных маркетинговых и финансово-экономических подходов, включая SWOT-анализ цифрового присутствия отеля, технический аудит юзабилити веб-ресурса, вертикальный и горизонтальный анализ финансовой отчетности, а также метод прогнозного моделирования для оценки эффективности внедряемых мероприятий.</w:t>
      </w:r>
    </w:p>
    <w:p w14:paraId="C9000000">
      <w:pPr>
        <w:spacing w:line="360" w:lineRule="auto"/>
        <w:ind w:firstLine="851" w:left="0"/>
        <w:jc w:val="both"/>
        <w:rPr>
          <w:sz w:val="28"/>
        </w:rPr>
      </w:pPr>
      <w:r>
        <w:rPr>
          <w:sz w:val="28"/>
        </w:rPr>
        <w:t xml:space="preserve">Структура работы состоит из введения, </w:t>
      </w:r>
      <w:r>
        <w:rPr>
          <w:sz w:val="28"/>
        </w:rPr>
        <w:t>двух</w:t>
      </w:r>
      <w:r>
        <w:rPr>
          <w:sz w:val="28"/>
        </w:rPr>
        <w:t xml:space="preserve"> глав, заключения, списка </w:t>
      </w:r>
      <w:r>
        <w:rPr>
          <w:sz w:val="28"/>
        </w:rPr>
        <w:t xml:space="preserve">использованных источников. </w:t>
      </w:r>
    </w:p>
    <w:p w14:paraId="CA000000">
      <w:bookmarkStart w:id="3" w:name="__RefHeading___3"/>
      <w:bookmarkEnd w:id="3"/>
      <w:pPr>
        <w:pStyle w:val="Style_4"/>
        <w:spacing w:after="0" w:before="0"/>
        <w:ind w:firstLine="851" w:left="0"/>
        <w:jc w:val="center"/>
        <w:rPr>
          <w:rFonts w:ascii="Times New Roman" w:hAnsi="Times New Roman"/>
        </w:rPr>
      </w:pPr>
      <w:r>
        <w:rPr>
          <w:rFonts w:ascii="Times New Roman" w:hAnsi="Times New Roman"/>
        </w:rPr>
        <w:t>Глава 1. Теоретико-методические аспекты разработки стратегии продвижения городского отеля в сети Интернет</w:t>
      </w:r>
    </w:p>
    <w:p w14:paraId="CB000000">
      <w:bookmarkStart w:id="4" w:name="__RefHeading___4"/>
      <w:bookmarkEnd w:id="4"/>
      <w:pPr>
        <w:pStyle w:val="Style_4"/>
        <w:spacing w:after="0" w:before="0"/>
        <w:ind w:firstLine="851" w:left="0"/>
        <w:jc w:val="center"/>
        <w:rPr>
          <w:rFonts w:ascii="Times New Roman" w:hAnsi="Times New Roman"/>
          <w:sz w:val="28"/>
        </w:rPr>
      </w:pPr>
      <w:r>
        <w:rPr>
          <w:rFonts w:ascii="Times New Roman" w:hAnsi="Times New Roman"/>
          <w:sz w:val="28"/>
        </w:rPr>
        <w:t>1.1. Понятие и виды стратегий продвижения городского отеля в сети Интернет</w:t>
      </w:r>
    </w:p>
    <w:p w14:paraId="CC000000">
      <w:pPr>
        <w:spacing w:line="360" w:lineRule="auto"/>
        <w:ind w:firstLine="851" w:left="0"/>
        <w:jc w:val="both"/>
        <w:rPr>
          <w:sz w:val="28"/>
        </w:rPr>
      </w:pPr>
    </w:p>
    <w:p w14:paraId="CD000000">
      <w:pPr>
        <w:spacing w:line="360" w:lineRule="auto"/>
        <w:ind w:firstLine="851" w:left="0"/>
        <w:jc w:val="both"/>
        <w:rPr>
          <w:sz w:val="28"/>
        </w:rPr>
      </w:pPr>
      <w:r>
        <w:rPr>
          <w:sz w:val="28"/>
        </w:rPr>
        <w:t>Информационные технологии (ИТ) все больше охватывают различные сферы человеческой жизни. Не является исключением и маркетинг. Свободный доступ в Интернет из любой точки мира и стремительное развитие девайсов я</w:t>
      </w:r>
      <w:r>
        <w:rPr>
          <w:sz w:val="28"/>
        </w:rPr>
        <w:t>в</w:t>
      </w:r>
      <w:r>
        <w:rPr>
          <w:sz w:val="28"/>
        </w:rPr>
        <w:t>ляются основными факторами влияния на развитие маркетинговых тенденций будущего и являются актуальной темой на текущем этапе. Маркетинг будущего основан на том, что средства инновационных технологий занимают главную роль во взаимодействии продавца и покупателя.</w:t>
      </w:r>
    </w:p>
    <w:p w14:paraId="CE000000">
      <w:pPr>
        <w:spacing w:line="360" w:lineRule="auto"/>
        <w:ind w:firstLine="851" w:left="0"/>
        <w:jc w:val="both"/>
        <w:rPr>
          <w:sz w:val="28"/>
        </w:rPr>
      </w:pPr>
      <w:r>
        <w:rPr>
          <w:sz w:val="28"/>
        </w:rPr>
        <w:t>В научной литературе существуют разные подходы к понятию Интернет-маркетинга. Рассмотрим часть из них.</w:t>
      </w:r>
    </w:p>
    <w:p w14:paraId="CF000000">
      <w:pPr>
        <w:spacing w:line="360" w:lineRule="auto"/>
        <w:ind w:firstLine="851" w:left="0"/>
        <w:jc w:val="both"/>
        <w:rPr>
          <w:sz w:val="28"/>
        </w:rPr>
      </w:pPr>
      <w:r>
        <w:rPr>
          <w:sz w:val="28"/>
        </w:rPr>
        <w:t>Например, Алексеев И.В.  рассматривает Интернет-маркетинг в качестве раздела маркетинга, направленного на изучение принципов взаимодействия экономических субъектов в сети Интернет с целью разработки универсальных систем для извлечения прибыли и удовлетворения социальных потребностей общества</w:t>
      </w:r>
      <w:r>
        <w:rPr>
          <w:rStyle w:val="Style_9_ch"/>
          <w:sz w:val="28"/>
        </w:rPr>
        <w:footnoteReference w:id="1"/>
      </w:r>
      <w:r>
        <w:rPr>
          <w:sz w:val="28"/>
        </w:rPr>
        <w:t>.</w:t>
      </w:r>
    </w:p>
    <w:p w14:paraId="D0000000">
      <w:pPr>
        <w:spacing w:line="360" w:lineRule="auto"/>
        <w:ind w:firstLine="851" w:left="0"/>
        <w:jc w:val="both"/>
        <w:rPr>
          <w:sz w:val="28"/>
        </w:rPr>
      </w:pPr>
      <w:r>
        <w:rPr>
          <w:sz w:val="28"/>
        </w:rPr>
        <w:t>Векшинский А.А. под термином «Интернет-маркетинг» понимает мет</w:t>
      </w:r>
      <w:r>
        <w:rPr>
          <w:sz w:val="28"/>
        </w:rPr>
        <w:t>о</w:t>
      </w:r>
      <w:r>
        <w:rPr>
          <w:sz w:val="28"/>
        </w:rPr>
        <w:t>дологию и теорию организации маркетинга в гипермедийной среде сети Инте</w:t>
      </w:r>
      <w:r>
        <w:rPr>
          <w:sz w:val="28"/>
        </w:rPr>
        <w:t>р</w:t>
      </w:r>
      <w:r>
        <w:rPr>
          <w:sz w:val="28"/>
        </w:rPr>
        <w:t>нет</w:t>
      </w:r>
      <w:r>
        <w:rPr>
          <w:rStyle w:val="Style_9_ch"/>
          <w:sz w:val="28"/>
        </w:rPr>
        <w:footnoteReference w:id="2"/>
      </w:r>
      <w:r>
        <w:rPr>
          <w:sz w:val="28"/>
        </w:rPr>
        <w:t>.</w:t>
      </w:r>
    </w:p>
    <w:p w14:paraId="D1000000">
      <w:pPr>
        <w:spacing w:line="360" w:lineRule="auto"/>
        <w:ind w:firstLine="851" w:left="0"/>
        <w:jc w:val="both"/>
        <w:rPr>
          <w:sz w:val="28"/>
        </w:rPr>
      </w:pPr>
      <w:r>
        <w:rPr>
          <w:sz w:val="28"/>
        </w:rPr>
        <w:t>Китаева Е.О. считает, что, Интернет-маркетинг часто рассматривается как продвижение каких-то услуг и товаров в сети Интернет, маркетинг в Сети, ба</w:t>
      </w:r>
      <w:r>
        <w:rPr>
          <w:sz w:val="28"/>
        </w:rPr>
        <w:t>н</w:t>
      </w:r>
      <w:r>
        <w:rPr>
          <w:sz w:val="28"/>
        </w:rPr>
        <w:t>нерную рекламу</w:t>
      </w:r>
      <w:r>
        <w:rPr>
          <w:rStyle w:val="Style_9_ch"/>
          <w:sz w:val="28"/>
        </w:rPr>
        <w:footnoteReference w:id="3"/>
      </w:r>
      <w:r>
        <w:rPr>
          <w:sz w:val="28"/>
        </w:rPr>
        <w:t>.</w:t>
      </w:r>
    </w:p>
    <w:p w14:paraId="D2000000">
      <w:pPr>
        <w:spacing w:line="360" w:lineRule="auto"/>
        <w:ind w:firstLine="851" w:left="0"/>
        <w:jc w:val="both"/>
        <w:rPr>
          <w:sz w:val="28"/>
        </w:rPr>
      </w:pPr>
      <w:r>
        <w:rPr>
          <w:sz w:val="28"/>
        </w:rPr>
        <w:t>Баранов А.Д. отмечает, что обычно, под Интернет-маркетингом поним</w:t>
      </w:r>
      <w:r>
        <w:rPr>
          <w:sz w:val="28"/>
        </w:rPr>
        <w:t>а</w:t>
      </w:r>
      <w:r>
        <w:rPr>
          <w:sz w:val="28"/>
        </w:rPr>
        <w:t>ют что-либо одно: баннерную рекламу, контекстную рекламу, SMM, SEO или даже e-mail маркетинг. На самом деле Интернет-маркетинг – это все вместе взятое, к</w:t>
      </w:r>
      <w:r>
        <w:rPr>
          <w:sz w:val="28"/>
        </w:rPr>
        <w:t>а</w:t>
      </w:r>
      <w:r>
        <w:rPr>
          <w:sz w:val="28"/>
        </w:rPr>
        <w:t>ждое из которого необходимо задействовать поэтапно</w:t>
      </w:r>
      <w:r>
        <w:rPr>
          <w:rStyle w:val="Style_9_ch"/>
          <w:sz w:val="28"/>
        </w:rPr>
        <w:footnoteReference w:id="4"/>
      </w:r>
      <w:r>
        <w:rPr>
          <w:sz w:val="28"/>
        </w:rPr>
        <w:t>.</w:t>
      </w:r>
    </w:p>
    <w:p w14:paraId="D3000000">
      <w:pPr>
        <w:spacing w:line="360" w:lineRule="auto"/>
        <w:ind w:firstLine="851" w:left="0"/>
        <w:jc w:val="both"/>
        <w:rPr>
          <w:sz w:val="28"/>
        </w:rPr>
      </w:pPr>
      <w:r>
        <w:rPr>
          <w:sz w:val="28"/>
        </w:rPr>
        <w:t>Наиболее предпочтительной видится точка зрения Баранова А.Д.  и сч</w:t>
      </w:r>
      <w:r>
        <w:rPr>
          <w:sz w:val="28"/>
        </w:rPr>
        <w:t>и</w:t>
      </w:r>
      <w:r>
        <w:rPr>
          <w:sz w:val="28"/>
        </w:rPr>
        <w:t>тается, что в сочетании «Интернет-маркетинг», основным является понятие маркетинг, а вовсе не Интернет. Конечно, Интернет дает значительные техн</w:t>
      </w:r>
      <w:r>
        <w:rPr>
          <w:sz w:val="28"/>
        </w:rPr>
        <w:t>и</w:t>
      </w:r>
      <w:r>
        <w:rPr>
          <w:sz w:val="28"/>
        </w:rPr>
        <w:t>ческие возможности, но сами по себе они не работают. Эффективными их м</w:t>
      </w:r>
      <w:r>
        <w:rPr>
          <w:sz w:val="28"/>
        </w:rPr>
        <w:t>о</w:t>
      </w:r>
      <w:r>
        <w:rPr>
          <w:sz w:val="28"/>
        </w:rPr>
        <w:t>жет сделать только содержательное наполнение, интересное предложение и правильная подача. Эти и многие другие определения можно объединить в о</w:t>
      </w:r>
      <w:r>
        <w:rPr>
          <w:sz w:val="28"/>
        </w:rPr>
        <w:t>д</w:t>
      </w:r>
      <w:r>
        <w:rPr>
          <w:sz w:val="28"/>
        </w:rPr>
        <w:t>но. В результате получим, что Интернет-маркетинг представляет собой ко</w:t>
      </w:r>
      <w:r>
        <w:rPr>
          <w:sz w:val="28"/>
        </w:rPr>
        <w:t>м</w:t>
      </w:r>
      <w:r>
        <w:rPr>
          <w:sz w:val="28"/>
        </w:rPr>
        <w:t>плекс мер в сети Интернет, способствующие развитию бизнеса.</w:t>
      </w:r>
    </w:p>
    <w:p w14:paraId="D4000000">
      <w:pPr>
        <w:spacing w:line="360" w:lineRule="auto"/>
        <w:ind w:firstLine="851" w:left="0"/>
        <w:jc w:val="both"/>
        <w:rPr>
          <w:sz w:val="28"/>
        </w:rPr>
      </w:pPr>
      <w:r>
        <w:rPr>
          <w:sz w:val="28"/>
        </w:rPr>
        <w:t>Другими словами, это любая маркетинговая деятельность, которая реал</w:t>
      </w:r>
      <w:r>
        <w:rPr>
          <w:sz w:val="28"/>
        </w:rPr>
        <w:t>и</w:t>
      </w:r>
      <w:r>
        <w:rPr>
          <w:sz w:val="28"/>
        </w:rPr>
        <w:t>зуется в сети Интернет. Необходимо отметить тот факт, что эта концепция м</w:t>
      </w:r>
      <w:r>
        <w:rPr>
          <w:sz w:val="28"/>
        </w:rPr>
        <w:t>о</w:t>
      </w:r>
      <w:r>
        <w:rPr>
          <w:sz w:val="28"/>
        </w:rPr>
        <w:t>жет являться составной частью классического маркетинга или использоваться самостоятельно.</w:t>
      </w:r>
    </w:p>
    <w:p w14:paraId="D5000000">
      <w:pPr>
        <w:spacing w:line="360" w:lineRule="auto"/>
        <w:ind w:firstLine="851" w:left="0"/>
        <w:jc w:val="both"/>
        <w:rPr>
          <w:sz w:val="28"/>
        </w:rPr>
      </w:pPr>
      <w:r>
        <w:rPr>
          <w:sz w:val="28"/>
        </w:rPr>
        <w:t>Задачи, решаемые с помощью инструментария Интернет-маркетинга</w:t>
      </w:r>
      <w:r>
        <w:rPr>
          <w:rStyle w:val="Style_9_ch"/>
          <w:sz w:val="28"/>
        </w:rPr>
        <w:t xml:space="preserve"> </w:t>
      </w:r>
      <w:r>
        <w:rPr>
          <w:rStyle w:val="Style_9_ch"/>
          <w:sz w:val="28"/>
        </w:rPr>
        <w:footnoteReference w:id="5"/>
      </w:r>
      <w:r>
        <w:rPr>
          <w:sz w:val="28"/>
        </w:rPr>
        <w:t>:</w:t>
      </w:r>
    </w:p>
    <w:p w14:paraId="D6000000">
      <w:pPr>
        <w:spacing w:line="360" w:lineRule="auto"/>
        <w:ind w:firstLine="851" w:left="0"/>
        <w:jc w:val="both"/>
        <w:rPr>
          <w:sz w:val="28"/>
        </w:rPr>
      </w:pPr>
      <w:r>
        <w:rPr>
          <w:sz w:val="28"/>
        </w:rPr>
        <w:t>– оптимизация маркетинговых расходов на привлечение потребителей;</w:t>
      </w:r>
    </w:p>
    <w:p w14:paraId="D7000000">
      <w:pPr>
        <w:spacing w:line="360" w:lineRule="auto"/>
        <w:ind w:firstLine="851" w:left="0"/>
        <w:jc w:val="both"/>
        <w:rPr>
          <w:sz w:val="28"/>
        </w:rPr>
      </w:pPr>
      <w:r>
        <w:rPr>
          <w:sz w:val="28"/>
        </w:rPr>
        <w:t>– рост продаж за счёт синергетического эффекта;</w:t>
      </w:r>
    </w:p>
    <w:p w14:paraId="D8000000">
      <w:pPr>
        <w:spacing w:line="360" w:lineRule="auto"/>
        <w:ind w:firstLine="851" w:left="0"/>
        <w:jc w:val="both"/>
        <w:rPr>
          <w:sz w:val="28"/>
        </w:rPr>
      </w:pPr>
      <w:r>
        <w:rPr>
          <w:sz w:val="28"/>
        </w:rPr>
        <w:t>– привлечение целевой аудитории на сайт предприятия;</w:t>
      </w:r>
    </w:p>
    <w:p w14:paraId="D9000000">
      <w:pPr>
        <w:spacing w:line="360" w:lineRule="auto"/>
        <w:ind w:firstLine="851" w:left="0"/>
        <w:jc w:val="both"/>
        <w:rPr>
          <w:sz w:val="28"/>
        </w:rPr>
      </w:pPr>
      <w:r>
        <w:rPr>
          <w:sz w:val="28"/>
        </w:rPr>
        <w:t>– рост осведомлённости об услугах и товарах предприятия;</w:t>
      </w:r>
    </w:p>
    <w:p w14:paraId="DA000000">
      <w:pPr>
        <w:spacing w:line="360" w:lineRule="auto"/>
        <w:ind w:firstLine="851" w:left="0"/>
        <w:jc w:val="both"/>
        <w:rPr>
          <w:sz w:val="28"/>
        </w:rPr>
      </w:pPr>
      <w:r>
        <w:rPr>
          <w:sz w:val="28"/>
        </w:rPr>
        <w:t>– рекламно-информационная поддержка выхода новой продукции на р</w:t>
      </w:r>
      <w:r>
        <w:rPr>
          <w:sz w:val="28"/>
        </w:rPr>
        <w:t>ы</w:t>
      </w:r>
      <w:r>
        <w:rPr>
          <w:sz w:val="28"/>
        </w:rPr>
        <w:t>нок;</w:t>
      </w:r>
    </w:p>
    <w:p w14:paraId="DB000000">
      <w:pPr>
        <w:spacing w:line="360" w:lineRule="auto"/>
        <w:ind w:firstLine="851" w:left="0"/>
        <w:jc w:val="both"/>
        <w:rPr>
          <w:sz w:val="28"/>
        </w:rPr>
      </w:pPr>
      <w:r>
        <w:rPr>
          <w:sz w:val="28"/>
        </w:rPr>
        <w:t>– повышение лояльности у существующих потребителей;</w:t>
      </w:r>
    </w:p>
    <w:p w14:paraId="DC000000">
      <w:pPr>
        <w:spacing w:line="360" w:lineRule="auto"/>
        <w:ind w:firstLine="851" w:left="0"/>
        <w:jc w:val="both"/>
        <w:rPr>
          <w:sz w:val="28"/>
        </w:rPr>
      </w:pPr>
      <w:r>
        <w:rPr>
          <w:sz w:val="28"/>
        </w:rPr>
        <w:t>– выбор каналов распространения информации с учетом особенностей целевой аудитории.</w:t>
      </w:r>
    </w:p>
    <w:p w14:paraId="DD000000">
      <w:pPr>
        <w:spacing w:line="360" w:lineRule="auto"/>
        <w:ind w:firstLine="851" w:left="0"/>
        <w:jc w:val="both"/>
        <w:rPr>
          <w:sz w:val="28"/>
        </w:rPr>
      </w:pPr>
      <w:r>
        <w:rPr>
          <w:sz w:val="28"/>
        </w:rPr>
        <w:t>Сравнение традиционного маркетинга и Интернет-маркетинга приведено в табл. 1.</w:t>
      </w:r>
    </w:p>
    <w:p w14:paraId="DE000000">
      <w:pPr>
        <w:spacing w:line="360" w:lineRule="auto"/>
        <w:ind w:firstLine="851" w:left="0"/>
        <w:jc w:val="both"/>
        <w:rPr>
          <w:sz w:val="28"/>
        </w:rPr>
      </w:pPr>
    </w:p>
    <w:p w14:paraId="DF000000">
      <w:pPr>
        <w:spacing w:line="360" w:lineRule="auto"/>
        <w:ind w:firstLine="851" w:left="0"/>
        <w:jc w:val="both"/>
        <w:rPr>
          <w:sz w:val="28"/>
        </w:rPr>
      </w:pPr>
    </w:p>
    <w:p w14:paraId="E0000000">
      <w:pPr>
        <w:pStyle w:val="Style_10"/>
        <w:spacing w:line="240" w:lineRule="auto"/>
        <w:ind w:firstLine="851" w:left="0"/>
        <w:jc w:val="right"/>
        <w:rPr>
          <w:b w:val="1"/>
          <w:sz w:val="28"/>
        </w:rPr>
      </w:pPr>
      <w:r>
        <w:rPr>
          <w:b w:val="1"/>
          <w:sz w:val="28"/>
        </w:rPr>
        <w:t>Таблица 1</w:t>
      </w:r>
    </w:p>
    <w:p w14:paraId="E1000000">
      <w:pPr>
        <w:pStyle w:val="Style_10"/>
        <w:spacing w:line="240" w:lineRule="auto"/>
        <w:ind w:firstLine="851" w:left="0"/>
        <w:jc w:val="center"/>
        <w:rPr>
          <w:b w:val="1"/>
          <w:sz w:val="28"/>
        </w:rPr>
      </w:pPr>
      <w:r>
        <w:rPr>
          <w:b w:val="1"/>
          <w:sz w:val="28"/>
        </w:rPr>
        <w:t>Сравнение традиционного маркетинга и Интернет-маркетинга</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813"/>
        <w:gridCol w:w="7"/>
        <w:gridCol w:w="4818"/>
      </w:tblGrid>
      <w:tr>
        <w:tc>
          <w:tcPr>
            <w:tcW w:type="dxa" w:w="4813"/>
            <w:tcBorders>
              <w:top w:color="000000" w:sz="4" w:val="single"/>
              <w:left w:color="000000" w:sz="4" w:val="single"/>
              <w:bottom w:color="000000" w:sz="4" w:val="single"/>
              <w:right w:color="000000" w:sz="4" w:val="single"/>
            </w:tcBorders>
            <w:shd w:fill="auto" w:val="clear"/>
          </w:tcPr>
          <w:p w14:paraId="E2000000">
            <w:pPr>
              <w:ind/>
              <w:jc w:val="center"/>
              <w:rPr>
                <w:b w:val="1"/>
              </w:rPr>
            </w:pPr>
            <w:r>
              <w:rPr>
                <w:b w:val="1"/>
              </w:rPr>
              <w:t>Традиционный маркетинг</w:t>
            </w:r>
          </w:p>
        </w:tc>
        <w:tc>
          <w:tcPr>
            <w:tcW w:type="dxa" w:w="4825"/>
            <w:gridSpan w:val="2"/>
            <w:tcBorders>
              <w:top w:color="000000" w:sz="4" w:val="single"/>
              <w:left w:color="000000" w:sz="4" w:val="single"/>
              <w:bottom w:color="000000" w:sz="4" w:val="single"/>
              <w:right w:color="000000" w:sz="4" w:val="single"/>
            </w:tcBorders>
            <w:shd w:fill="auto" w:val="clear"/>
          </w:tcPr>
          <w:p w14:paraId="E3000000">
            <w:pPr>
              <w:ind/>
              <w:jc w:val="center"/>
              <w:rPr>
                <w:b w:val="1"/>
              </w:rPr>
            </w:pPr>
            <w:r>
              <w:rPr>
                <w:b w:val="1"/>
              </w:rPr>
              <w:t>Интернет-маркетинг</w:t>
            </w:r>
          </w:p>
        </w:tc>
      </w:tr>
      <w:tr>
        <w:tc>
          <w:tcPr>
            <w:tcW w:type="dxa" w:w="9638"/>
            <w:gridSpan w:val="3"/>
            <w:tcBorders>
              <w:top w:color="000000" w:sz="4" w:val="single"/>
              <w:left w:color="000000" w:sz="4" w:val="single"/>
              <w:bottom w:color="000000" w:sz="4" w:val="single"/>
              <w:right w:color="000000" w:sz="4" w:val="single"/>
            </w:tcBorders>
            <w:shd w:fill="auto" w:val="clear"/>
          </w:tcPr>
          <w:p w14:paraId="E4000000">
            <w:pPr>
              <w:ind/>
              <w:jc w:val="center"/>
              <w:rPr>
                <w:b w:val="1"/>
              </w:rPr>
            </w:pPr>
            <w:r>
              <w:rPr>
                <w:b w:val="1"/>
              </w:rPr>
              <w:t>Цель маркетинга</w:t>
            </w:r>
          </w:p>
        </w:tc>
      </w:tr>
      <w:tr>
        <w:tc>
          <w:tcPr>
            <w:tcW w:type="dxa" w:w="4813"/>
            <w:tcBorders>
              <w:top w:color="000000" w:sz="4" w:val="single"/>
              <w:left w:color="000000" w:sz="4" w:val="single"/>
              <w:bottom w:color="000000" w:sz="4" w:val="single"/>
              <w:right w:color="000000" w:sz="4" w:val="single"/>
            </w:tcBorders>
            <w:shd w:fill="auto" w:val="clear"/>
          </w:tcPr>
          <w:p w14:paraId="E5000000">
            <w:pPr>
              <w:ind/>
              <w:jc w:val="center"/>
              <w:rPr>
                <w:b w:val="1"/>
              </w:rPr>
            </w:pPr>
            <w:r>
              <w:rPr>
                <w:b w:val="1"/>
              </w:rPr>
              <w:t>Создание спроса на продукт</w:t>
            </w:r>
          </w:p>
        </w:tc>
        <w:tc>
          <w:tcPr>
            <w:tcW w:type="dxa" w:w="4825"/>
            <w:gridSpan w:val="2"/>
            <w:tcBorders>
              <w:top w:color="000000" w:sz="4" w:val="single"/>
              <w:left w:color="000000" w:sz="4" w:val="single"/>
              <w:bottom w:color="000000" w:sz="4" w:val="single"/>
              <w:right w:color="000000" w:sz="4" w:val="single"/>
            </w:tcBorders>
            <w:shd w:fill="auto" w:val="clear"/>
          </w:tcPr>
          <w:p w14:paraId="E6000000">
            <w:pPr>
              <w:ind/>
              <w:jc w:val="both"/>
            </w:pPr>
            <w:r>
              <w:t>Создание спроса на продукт.</w:t>
            </w:r>
          </w:p>
          <w:p w14:paraId="E7000000">
            <w:pPr>
              <w:ind/>
              <w:jc w:val="both"/>
              <w:rPr>
                <w:b w:val="1"/>
              </w:rPr>
            </w:pPr>
            <w:r>
              <w:t>Удовлетворение существующего спроса</w:t>
            </w:r>
          </w:p>
        </w:tc>
      </w:tr>
      <w:tr>
        <w:tc>
          <w:tcPr>
            <w:tcW w:type="dxa" w:w="9638"/>
            <w:gridSpan w:val="3"/>
            <w:tcBorders>
              <w:top w:color="000000" w:sz="4" w:val="single"/>
              <w:left w:color="000000" w:sz="4" w:val="single"/>
              <w:bottom w:color="000000" w:sz="4" w:val="single"/>
              <w:right w:color="000000" w:sz="4" w:val="single"/>
            </w:tcBorders>
            <w:shd w:fill="auto" w:val="clear"/>
          </w:tcPr>
          <w:p w14:paraId="E8000000">
            <w:pPr>
              <w:ind/>
              <w:jc w:val="center"/>
              <w:rPr>
                <w:b w:val="1"/>
              </w:rPr>
            </w:pPr>
            <w:r>
              <w:rPr>
                <w:b w:val="1"/>
              </w:rPr>
              <w:t>Управляемость и прозрачность маркетинга</w:t>
            </w:r>
          </w:p>
        </w:tc>
      </w:tr>
      <w:tr>
        <w:tc>
          <w:tcPr>
            <w:tcW w:type="dxa" w:w="4820"/>
            <w:gridSpan w:val="2"/>
            <w:tcBorders>
              <w:top w:color="000000" w:sz="4" w:val="single"/>
              <w:left w:color="000000" w:sz="4" w:val="single"/>
              <w:bottom w:color="000000" w:sz="4" w:val="single"/>
              <w:right w:color="000000" w:sz="4" w:val="single"/>
            </w:tcBorders>
            <w:shd w:fill="auto" w:val="clear"/>
          </w:tcPr>
          <w:p w14:paraId="E9000000">
            <w:pPr>
              <w:ind/>
              <w:jc w:val="center"/>
              <w:rPr>
                <w:b w:val="1"/>
              </w:rPr>
            </w:pPr>
            <w:r>
              <w:rPr>
                <w:b w:val="1"/>
              </w:rPr>
              <w:t>Отсутствие подробного отчета.</w:t>
            </w:r>
          </w:p>
          <w:p w14:paraId="EA000000">
            <w:pPr>
              <w:ind/>
              <w:jc w:val="center"/>
              <w:rPr>
                <w:b w:val="1"/>
              </w:rPr>
            </w:pPr>
            <w:r>
              <w:rPr>
                <w:b w:val="1"/>
              </w:rPr>
              <w:t>Отсутствует конкретность и точность</w:t>
            </w:r>
          </w:p>
          <w:p w14:paraId="EB000000">
            <w:pPr>
              <w:ind/>
              <w:jc w:val="center"/>
              <w:rPr>
                <w:b w:val="1"/>
              </w:rPr>
            </w:pPr>
            <w:r>
              <w:rPr>
                <w:b w:val="1"/>
              </w:rPr>
              <w:t>прогнозирования</w:t>
            </w:r>
          </w:p>
        </w:tc>
        <w:tc>
          <w:tcPr>
            <w:tcW w:type="dxa" w:w="4818"/>
            <w:tcBorders>
              <w:top w:color="000000" w:sz="4" w:val="single"/>
              <w:left w:color="000000" w:sz="4" w:val="single"/>
              <w:bottom w:color="000000" w:sz="4" w:val="single"/>
              <w:right w:color="000000" w:sz="4" w:val="single"/>
            </w:tcBorders>
            <w:shd w:fill="auto" w:val="clear"/>
          </w:tcPr>
          <w:p w14:paraId="EC000000">
            <w:r>
              <w:t>Отчет по каждому посетителю ресурса в Интернете.</w:t>
            </w:r>
          </w:p>
          <w:p w14:paraId="ED000000">
            <w:r>
              <w:t>Точность прогнозирования</w:t>
            </w:r>
          </w:p>
        </w:tc>
      </w:tr>
      <w:tr>
        <w:tc>
          <w:tcPr>
            <w:tcW w:type="dxa" w:w="9638"/>
            <w:gridSpan w:val="3"/>
            <w:tcBorders>
              <w:top w:color="000000" w:sz="4" w:val="single"/>
              <w:left w:color="000000" w:sz="4" w:val="single"/>
              <w:bottom w:color="000000" w:sz="4" w:val="single"/>
              <w:right w:color="000000" w:sz="4" w:val="single"/>
            </w:tcBorders>
            <w:shd w:fill="auto" w:val="clear"/>
          </w:tcPr>
          <w:p w14:paraId="EE000000">
            <w:pPr>
              <w:ind/>
              <w:jc w:val="center"/>
              <w:rPr>
                <w:b w:val="1"/>
              </w:rPr>
            </w:pPr>
            <w:r>
              <w:rPr>
                <w:b w:val="1"/>
              </w:rPr>
              <w:t>Потребности пользователей</w:t>
            </w:r>
          </w:p>
        </w:tc>
      </w:tr>
      <w:tr>
        <w:tc>
          <w:tcPr>
            <w:tcW w:type="dxa" w:w="4820"/>
            <w:gridSpan w:val="2"/>
            <w:tcBorders>
              <w:top w:color="000000" w:sz="4" w:val="single"/>
              <w:left w:color="000000" w:sz="4" w:val="single"/>
              <w:bottom w:color="000000" w:sz="4" w:val="single"/>
              <w:right w:color="000000" w:sz="4" w:val="single"/>
            </w:tcBorders>
            <w:shd w:fill="auto" w:val="clear"/>
          </w:tcPr>
          <w:p w14:paraId="EF000000">
            <w:pPr>
              <w:ind/>
              <w:jc w:val="center"/>
              <w:rPr>
                <w:b w:val="1"/>
              </w:rPr>
            </w:pPr>
            <w:r>
              <w:rPr>
                <w:b w:val="1"/>
              </w:rPr>
              <w:t>Длительное определение спроса</w:t>
            </w:r>
          </w:p>
        </w:tc>
        <w:tc>
          <w:tcPr>
            <w:tcW w:type="dxa" w:w="4818"/>
            <w:tcBorders>
              <w:top w:color="000000" w:sz="4" w:val="single"/>
              <w:left w:color="000000" w:sz="4" w:val="single"/>
              <w:bottom w:color="000000" w:sz="4" w:val="single"/>
              <w:right w:color="000000" w:sz="4" w:val="single"/>
            </w:tcBorders>
            <w:shd w:fill="auto" w:val="clear"/>
          </w:tcPr>
          <w:p w14:paraId="F0000000">
            <w:r>
              <w:t>Мгновенное определение спроса на товар или услугу</w:t>
            </w:r>
          </w:p>
        </w:tc>
      </w:tr>
      <w:tr>
        <w:tc>
          <w:tcPr>
            <w:tcW w:type="dxa" w:w="9638"/>
            <w:gridSpan w:val="3"/>
            <w:tcBorders>
              <w:top w:color="000000" w:sz="4" w:val="single"/>
              <w:left w:color="000000" w:sz="4" w:val="single"/>
              <w:bottom w:color="000000" w:sz="4" w:val="single"/>
              <w:right w:color="000000" w:sz="4" w:val="single"/>
            </w:tcBorders>
            <w:shd w:fill="auto" w:val="clear"/>
          </w:tcPr>
          <w:p w14:paraId="F1000000">
            <w:pPr>
              <w:ind/>
              <w:jc w:val="center"/>
              <w:rPr>
                <w:b w:val="1"/>
              </w:rPr>
            </w:pPr>
            <w:r>
              <w:rPr>
                <w:b w:val="1"/>
              </w:rPr>
              <w:t>Время реакции пользователей</w:t>
            </w:r>
          </w:p>
        </w:tc>
      </w:tr>
      <w:tr>
        <w:tc>
          <w:tcPr>
            <w:tcW w:type="dxa" w:w="4820"/>
            <w:gridSpan w:val="2"/>
            <w:tcBorders>
              <w:top w:color="000000" w:sz="4" w:val="single"/>
              <w:left w:color="000000" w:sz="4" w:val="single"/>
              <w:bottom w:color="000000" w:sz="4" w:val="single"/>
              <w:right w:color="000000" w:sz="4" w:val="single"/>
            </w:tcBorders>
            <w:shd w:fill="auto" w:val="clear"/>
          </w:tcPr>
          <w:p w14:paraId="F2000000">
            <w:pPr>
              <w:ind/>
              <w:jc w:val="center"/>
              <w:rPr>
                <w:b w:val="1"/>
              </w:rPr>
            </w:pPr>
            <w:r>
              <w:rPr>
                <w:b w:val="1"/>
              </w:rPr>
              <w:t>Мотивирует потребителя к последующему совершению покупки</w:t>
            </w:r>
          </w:p>
        </w:tc>
        <w:tc>
          <w:tcPr>
            <w:tcW w:type="dxa" w:w="4818"/>
            <w:tcBorders>
              <w:top w:color="000000" w:sz="4" w:val="single"/>
              <w:left w:color="000000" w:sz="4" w:val="single"/>
              <w:bottom w:color="000000" w:sz="4" w:val="single"/>
              <w:right w:color="000000" w:sz="4" w:val="single"/>
            </w:tcBorders>
            <w:shd w:fill="auto" w:val="clear"/>
          </w:tcPr>
          <w:p w14:paraId="F3000000">
            <w:r>
              <w:t>Возможность моментального совершения заказа в один клик.</w:t>
            </w:r>
          </w:p>
          <w:p w14:paraId="F4000000">
            <w:r>
              <w:t>Мотивирует потребителя к последующему совершению заказа</w:t>
            </w:r>
          </w:p>
        </w:tc>
      </w:tr>
    </w:tbl>
    <w:p w14:paraId="F5000000">
      <w:pPr>
        <w:spacing w:line="360" w:lineRule="auto"/>
        <w:ind w:firstLine="851" w:left="0"/>
        <w:jc w:val="both"/>
        <w:rPr>
          <w:sz w:val="28"/>
        </w:rPr>
      </w:pPr>
    </w:p>
    <w:p w14:paraId="F6000000">
      <w:pPr>
        <w:spacing w:line="360" w:lineRule="auto"/>
        <w:ind w:firstLine="851" w:left="0"/>
        <w:jc w:val="both"/>
        <w:rPr>
          <w:sz w:val="28"/>
        </w:rPr>
      </w:pPr>
      <w:r>
        <w:rPr>
          <w:sz w:val="28"/>
        </w:rPr>
        <w:t>Интернет-маркетинг имеет ряд особых достоинств</w:t>
      </w:r>
      <w:r>
        <w:rPr>
          <w:rStyle w:val="Style_9_ch"/>
          <w:sz w:val="28"/>
        </w:rPr>
        <w:footnoteReference w:id="6"/>
      </w:r>
      <w:r>
        <w:rPr>
          <w:sz w:val="28"/>
        </w:rPr>
        <w:t>:</w:t>
      </w:r>
    </w:p>
    <w:p w14:paraId="F7000000">
      <w:pPr>
        <w:spacing w:line="360" w:lineRule="auto"/>
        <w:ind w:firstLine="851" w:left="0"/>
        <w:jc w:val="both"/>
        <w:rPr>
          <w:sz w:val="28"/>
        </w:rPr>
      </w:pPr>
      <w:r>
        <w:rPr>
          <w:sz w:val="28"/>
        </w:rPr>
        <w:t>– потенциальный потребитель может оперативно посмотреть информ</w:t>
      </w:r>
      <w:r>
        <w:rPr>
          <w:sz w:val="28"/>
        </w:rPr>
        <w:t>а</w:t>
      </w:r>
      <w:r>
        <w:rPr>
          <w:sz w:val="28"/>
        </w:rPr>
        <w:t>цию об услугах и товарах;</w:t>
      </w:r>
    </w:p>
    <w:p w14:paraId="F8000000">
      <w:pPr>
        <w:spacing w:line="360" w:lineRule="auto"/>
        <w:ind w:firstLine="851" w:left="0"/>
        <w:jc w:val="both"/>
        <w:rPr>
          <w:sz w:val="28"/>
        </w:rPr>
      </w:pPr>
      <w:r>
        <w:rPr>
          <w:sz w:val="28"/>
        </w:rPr>
        <w:t>– помогает экономии маркетингового бюджета;</w:t>
      </w:r>
    </w:p>
    <w:p w14:paraId="F9000000">
      <w:pPr>
        <w:spacing w:line="360" w:lineRule="auto"/>
        <w:ind w:firstLine="851" w:left="0"/>
        <w:jc w:val="both"/>
        <w:rPr>
          <w:sz w:val="28"/>
        </w:rPr>
      </w:pPr>
      <w:r>
        <w:rPr>
          <w:sz w:val="28"/>
        </w:rPr>
        <w:t>– расширяет границы – из любой точки мира можно управлять проце</w:t>
      </w:r>
      <w:r>
        <w:rPr>
          <w:sz w:val="28"/>
        </w:rPr>
        <w:t>с</w:t>
      </w:r>
      <w:r>
        <w:rPr>
          <w:sz w:val="28"/>
        </w:rPr>
        <w:t>сом;</w:t>
      </w:r>
    </w:p>
    <w:p w14:paraId="FA000000">
      <w:pPr>
        <w:spacing w:line="360" w:lineRule="auto"/>
        <w:ind w:firstLine="851" w:left="0"/>
        <w:jc w:val="both"/>
        <w:rPr>
          <w:sz w:val="28"/>
        </w:rPr>
      </w:pPr>
      <w:r>
        <w:rPr>
          <w:sz w:val="28"/>
        </w:rPr>
        <w:t>– более доступные и не требующие больших временных затрат маркетинговые каналы; возможность рекламироваться только для целевой аудитории – таргетинг;</w:t>
      </w:r>
    </w:p>
    <w:p w14:paraId="FB000000">
      <w:pPr>
        <w:spacing w:line="360" w:lineRule="auto"/>
        <w:ind w:firstLine="851" w:left="0"/>
        <w:jc w:val="both"/>
        <w:rPr>
          <w:sz w:val="28"/>
        </w:rPr>
      </w:pPr>
      <w:r>
        <w:rPr>
          <w:sz w:val="28"/>
        </w:rPr>
        <w:t>– подробная статистика, отслеживание конверсии, CTR, ROI и других и</w:t>
      </w:r>
      <w:r>
        <w:rPr>
          <w:sz w:val="28"/>
        </w:rPr>
        <w:t>н</w:t>
      </w:r>
      <w:r>
        <w:rPr>
          <w:sz w:val="28"/>
        </w:rPr>
        <w:t>дикаторов.</w:t>
      </w:r>
    </w:p>
    <w:p w14:paraId="FC000000">
      <w:pPr>
        <w:pStyle w:val="Style_11"/>
        <w:spacing w:line="360" w:lineRule="auto"/>
        <w:ind w:firstLine="851" w:left="0"/>
        <w:jc w:val="both"/>
        <w:rPr>
          <w:sz w:val="28"/>
        </w:rPr>
      </w:pPr>
      <w:r>
        <w:rPr>
          <w:sz w:val="28"/>
        </w:rPr>
        <w:t>В условиях тотальной цифровизации индустрии гостеприимства классические маркетинговые подходы теряют свою монопольную эффективность. Современный городской отель функционирует в экосистеме гиперконкуренции, где основным полем борьбы за потребителя выступает цифровое пространство. Прежде чем классифицировать инструменты интернет-маркетинга, необходимо деконструировать само понятие «стратегия продвижения в сети Интернет» применительно к сектору HoReCa (Hotel, Restaurant, Catering).</w:t>
      </w:r>
    </w:p>
    <w:p w14:paraId="FD000000">
      <w:pPr>
        <w:pStyle w:val="Style_11"/>
        <w:spacing w:line="360" w:lineRule="auto"/>
        <w:ind w:firstLine="851" w:left="0"/>
        <w:jc w:val="both"/>
        <w:rPr>
          <w:sz w:val="28"/>
        </w:rPr>
      </w:pPr>
      <w:r>
        <w:rPr>
          <w:sz w:val="28"/>
        </w:rPr>
        <w:t xml:space="preserve">В академической литературе дефиниция маркетинговой стратегии традиционно рассматривается как долгосрочный план формирования устойчивых конкурентных преимуществ. Однако цифровая среда накладывает на это определение требования высокой адаптивности. Стратегию продвижения городского отеля в сети Интернет следует интерпретировать как динамическую систему синергетических коммуникационных каналов и диджитал-инструментов, направленную на формирование стабильного потока бронирований, повышение капитализации бренда в цифровой среде и оптимизацию стоимости привлечения клиента (CAC </w:t>
      </w:r>
      <w:r>
        <w:rPr>
          <w:sz w:val="28"/>
        </w:rPr>
        <w:t>-</w:t>
      </w:r>
      <w:r>
        <w:rPr>
          <w:sz w:val="28"/>
        </w:rPr>
        <w:t xml:space="preserve"> Customer Acquisition Cost).</w:t>
      </w:r>
    </w:p>
    <w:p w14:paraId="FE000000">
      <w:pPr>
        <w:pStyle w:val="Style_11"/>
        <w:spacing w:line="360" w:lineRule="auto"/>
        <w:ind w:firstLine="851" w:left="0"/>
        <w:jc w:val="both"/>
        <w:rPr>
          <w:sz w:val="28"/>
        </w:rPr>
      </w:pPr>
      <w:r>
        <w:rPr>
          <w:sz w:val="28"/>
        </w:rPr>
        <w:t>Специфика городского отеля детерминирует уникальные черты его интернет-стратегии:</w:t>
      </w:r>
    </w:p>
    <w:p w14:paraId="FF000000">
      <w:pPr>
        <w:pStyle w:val="Style_11"/>
        <w:spacing w:line="360" w:lineRule="auto"/>
        <w:ind w:firstLine="851" w:left="0"/>
        <w:jc w:val="both"/>
        <w:rPr>
          <w:sz w:val="28"/>
        </w:rPr>
      </w:pPr>
      <w:r>
        <w:rPr>
          <w:sz w:val="28"/>
        </w:rPr>
        <w:t xml:space="preserve">- </w:t>
      </w:r>
      <w:r>
        <w:rPr>
          <w:sz w:val="28"/>
        </w:rPr>
        <w:t>Высокая доля коротких бронирований (1–3 ночи):</w:t>
      </w:r>
      <w:r>
        <w:rPr>
          <w:sz w:val="28"/>
        </w:rPr>
        <w:t xml:space="preserve"> требует непрерывного цикла генерации трафика.</w:t>
      </w:r>
    </w:p>
    <w:p w14:paraId="00010000">
      <w:pPr>
        <w:pStyle w:val="Style_11"/>
        <w:spacing w:line="360" w:lineRule="auto"/>
        <w:ind w:firstLine="851" w:left="0"/>
        <w:jc w:val="both"/>
        <w:rPr>
          <w:sz w:val="28"/>
        </w:rPr>
      </w:pPr>
      <w:r>
        <w:rPr>
          <w:sz w:val="28"/>
        </w:rPr>
        <w:t xml:space="preserve">- </w:t>
      </w:r>
      <w:r>
        <w:rPr>
          <w:sz w:val="28"/>
        </w:rPr>
        <w:t>Зависимость от деловой активности (BLEISURE-туризм):</w:t>
      </w:r>
      <w:r>
        <w:rPr>
          <w:sz w:val="28"/>
        </w:rPr>
        <w:t xml:space="preserve"> диктует необходимость сегментации на B2C (туристы) и B2B (корпоративные клиенты) сегменты в сети.</w:t>
      </w:r>
    </w:p>
    <w:p w14:paraId="01010000">
      <w:pPr>
        <w:pStyle w:val="Style_11"/>
        <w:spacing w:line="360" w:lineRule="auto"/>
        <w:ind w:firstLine="851" w:left="0"/>
        <w:jc w:val="both"/>
        <w:rPr>
          <w:sz w:val="28"/>
        </w:rPr>
      </w:pPr>
      <w:r>
        <w:rPr>
          <w:sz w:val="28"/>
        </w:rPr>
        <w:t xml:space="preserve">- </w:t>
      </w:r>
      <w:r>
        <w:rPr>
          <w:sz w:val="28"/>
        </w:rPr>
        <w:t>Чувствительность к репутации (User-Generated Content):</w:t>
      </w:r>
      <w:r>
        <w:rPr>
          <w:sz w:val="28"/>
        </w:rPr>
        <w:t xml:space="preserve"> управление отзывами напрямую коррелирует с показателем загрузки (Occupancy Rate).</w:t>
      </w:r>
    </w:p>
    <w:p w14:paraId="02010000">
      <w:pPr>
        <w:pStyle w:val="Style_11"/>
        <w:spacing w:line="360" w:lineRule="auto"/>
        <w:ind w:firstLine="851" w:left="0"/>
        <w:jc w:val="both"/>
        <w:rPr>
          <w:sz w:val="28"/>
        </w:rPr>
      </w:pPr>
      <w:r>
        <w:rPr>
          <w:sz w:val="28"/>
        </w:rPr>
        <w:t xml:space="preserve">Для систематизации подходов к продвижению отелей в интернете целесообразно сопоставить ключевые теоретические концепции, сформировавшиеся в профильной науке (Таблица </w:t>
      </w:r>
      <w:r>
        <w:rPr>
          <w:sz w:val="28"/>
        </w:rPr>
        <w:t>2</w:t>
      </w:r>
      <w:r>
        <w:rPr>
          <w:sz w:val="28"/>
        </w:rPr>
        <w:t>).</w:t>
      </w:r>
    </w:p>
    <w:p w14:paraId="03010000">
      <w:pPr>
        <w:pStyle w:val="Style_11"/>
        <w:spacing w:line="360" w:lineRule="auto"/>
        <w:ind w:firstLine="851" w:left="0"/>
        <w:jc w:val="both"/>
        <w:rPr>
          <w:sz w:val="28"/>
        </w:rPr>
      </w:pPr>
    </w:p>
    <w:p w14:paraId="04010000">
      <w:pPr>
        <w:pStyle w:val="Style_11"/>
        <w:spacing w:line="360" w:lineRule="auto"/>
        <w:ind w:firstLine="851" w:left="0"/>
        <w:jc w:val="both"/>
        <w:rPr>
          <w:sz w:val="28"/>
        </w:rPr>
      </w:pPr>
    </w:p>
    <w:p w14:paraId="05010000">
      <w:pPr>
        <w:pStyle w:val="Style_11"/>
        <w:spacing w:line="360" w:lineRule="auto"/>
        <w:ind w:firstLine="851" w:left="0"/>
        <w:jc w:val="both"/>
        <w:rPr>
          <w:sz w:val="28"/>
        </w:rPr>
      </w:pPr>
    </w:p>
    <w:p w14:paraId="06010000">
      <w:pPr>
        <w:pStyle w:val="Style_11"/>
        <w:spacing w:line="360" w:lineRule="auto"/>
        <w:ind w:firstLine="851" w:left="0"/>
        <w:jc w:val="both"/>
        <w:rPr>
          <w:sz w:val="28"/>
        </w:rPr>
      </w:pPr>
    </w:p>
    <w:p w14:paraId="07010000">
      <w:pPr>
        <w:pStyle w:val="Style_11"/>
        <w:spacing w:line="360" w:lineRule="auto"/>
        <w:ind w:firstLine="851" w:left="0"/>
        <w:jc w:val="both"/>
        <w:rPr>
          <w:sz w:val="28"/>
        </w:rPr>
      </w:pPr>
    </w:p>
    <w:p w14:paraId="08010000">
      <w:pPr>
        <w:pStyle w:val="Style_11"/>
        <w:spacing w:line="360" w:lineRule="auto"/>
        <w:ind w:firstLine="851" w:left="0"/>
        <w:jc w:val="both"/>
        <w:rPr>
          <w:sz w:val="28"/>
        </w:rPr>
      </w:pPr>
    </w:p>
    <w:p w14:paraId="09010000">
      <w:pPr>
        <w:pStyle w:val="Style_11"/>
        <w:ind w:firstLine="851" w:left="0"/>
        <w:jc w:val="right"/>
        <w:rPr>
          <w:b w:val="1"/>
          <w:sz w:val="28"/>
        </w:rPr>
      </w:pPr>
      <w:r>
        <w:rPr>
          <w:b w:val="1"/>
          <w:sz w:val="28"/>
        </w:rPr>
        <w:t>Таблица 2</w:t>
      </w:r>
    </w:p>
    <w:p w14:paraId="0A010000">
      <w:pPr>
        <w:pStyle w:val="Style_11"/>
        <w:ind w:firstLine="851" w:left="0"/>
        <w:jc w:val="center"/>
        <w:rPr>
          <w:b w:val="1"/>
          <w:sz w:val="28"/>
        </w:rPr>
      </w:pPr>
      <w:r>
        <w:rPr>
          <w:b w:val="1"/>
          <w:sz w:val="28"/>
        </w:rPr>
        <w:t>Сравнительный анализ концептуальных подходов к определению стратегии интернет-продвижения отеля</w:t>
      </w:r>
      <w:r>
        <w:rPr>
          <w:rStyle w:val="Style_9_ch"/>
          <w:b w:val="1"/>
          <w:sz w:val="28"/>
        </w:rPr>
        <w:footnoteReference w:id="7"/>
      </w:r>
    </w:p>
    <w:tbl>
      <w:tblPr>
        <w:tblStyle w:val="Style_12"/>
        <w:tblLayout w:type="fixed"/>
      </w:tblPr>
      <w:tblGrid>
        <w:gridCol w:w="2463"/>
        <w:gridCol w:w="2463"/>
        <w:gridCol w:w="2463"/>
        <w:gridCol w:w="2463"/>
      </w:tblGrid>
      <w:tr>
        <w:tc>
          <w:tcPr>
            <w:tcW w:type="dxa" w:w="2463"/>
            <w:vAlign w:val="center"/>
          </w:tcPr>
          <w:p w14:paraId="0B010000">
            <w:pPr>
              <w:ind/>
              <w:jc w:val="center"/>
              <w:rPr>
                <w:b w:val="1"/>
              </w:rPr>
            </w:pPr>
            <w:r>
              <w:rPr>
                <w:b w:val="1"/>
              </w:rPr>
              <w:t>Автор / Подход</w:t>
            </w:r>
          </w:p>
        </w:tc>
        <w:tc>
          <w:tcPr>
            <w:tcW w:type="dxa" w:w="2463"/>
            <w:vAlign w:val="center"/>
          </w:tcPr>
          <w:p w14:paraId="0C010000">
            <w:pPr>
              <w:ind/>
              <w:jc w:val="center"/>
              <w:rPr>
                <w:b w:val="1"/>
              </w:rPr>
            </w:pPr>
            <w:r>
              <w:rPr>
                <w:b w:val="1"/>
              </w:rPr>
              <w:t>Сущность концепции</w:t>
            </w:r>
          </w:p>
        </w:tc>
        <w:tc>
          <w:tcPr>
            <w:tcW w:type="dxa" w:w="2463"/>
            <w:vAlign w:val="center"/>
          </w:tcPr>
          <w:p w14:paraId="0D010000">
            <w:pPr>
              <w:ind/>
              <w:jc w:val="center"/>
              <w:rPr>
                <w:b w:val="1"/>
              </w:rPr>
            </w:pPr>
            <w:r>
              <w:rPr>
                <w:b w:val="1"/>
              </w:rPr>
              <w:t>Достоинства</w:t>
            </w:r>
          </w:p>
        </w:tc>
        <w:tc>
          <w:tcPr>
            <w:tcW w:type="dxa" w:w="2463"/>
            <w:vAlign w:val="center"/>
          </w:tcPr>
          <w:p w14:paraId="0E010000">
            <w:pPr>
              <w:ind/>
              <w:jc w:val="center"/>
              <w:rPr>
                <w:b w:val="1"/>
              </w:rPr>
            </w:pPr>
            <w:r>
              <w:rPr>
                <w:b w:val="1"/>
              </w:rPr>
              <w:t>Ограничения в условиях городского отеля</w:t>
            </w:r>
          </w:p>
        </w:tc>
      </w:tr>
      <w:tr>
        <w:tc>
          <w:tcPr>
            <w:tcW w:type="dxa" w:w="2463"/>
            <w:vAlign w:val="center"/>
          </w:tcPr>
          <w:p w14:paraId="0F010000">
            <w:r>
              <w:t>Канальный подход (Котлер Ф., Армстронг Г.)</w:t>
            </w:r>
          </w:p>
        </w:tc>
        <w:tc>
          <w:tcPr>
            <w:tcW w:type="dxa" w:w="2463"/>
            <w:vAlign w:val="center"/>
          </w:tcPr>
          <w:p w14:paraId="10010000">
            <w:r>
              <w:t>Фокус на диверсификации точек цифрового контакта (сайт, OTA, социальные сети).</w:t>
            </w:r>
          </w:p>
        </w:tc>
        <w:tc>
          <w:tcPr>
            <w:tcW w:type="dxa" w:w="2463"/>
            <w:vAlign w:val="center"/>
          </w:tcPr>
          <w:p w14:paraId="11010000">
            <w:r>
              <w:t>Позволяет максимизировать охват целевой аудитории.</w:t>
            </w:r>
          </w:p>
        </w:tc>
        <w:tc>
          <w:tcPr>
            <w:tcW w:type="dxa" w:w="2463"/>
            <w:vAlign w:val="center"/>
          </w:tcPr>
          <w:p w14:paraId="12010000">
            <w:r>
              <w:t>Высокий риск ценового демпинга и зависимости от посредников.</w:t>
            </w:r>
          </w:p>
        </w:tc>
      </w:tr>
      <w:tr>
        <w:tc>
          <w:tcPr>
            <w:tcW w:type="dxa" w:w="2463"/>
            <w:vAlign w:val="center"/>
          </w:tcPr>
          <w:p w14:paraId="13010000">
            <w:r>
              <w:t>Контентно-ориентированный подход (Халилов Д.)</w:t>
            </w:r>
          </w:p>
        </w:tc>
        <w:tc>
          <w:tcPr>
            <w:tcW w:type="dxa" w:w="2463"/>
            <w:vAlign w:val="center"/>
          </w:tcPr>
          <w:p w14:paraId="14010000">
            <w:r>
              <w:t>Позиционирование через управление репутацией и ценностный контент.</w:t>
            </w:r>
          </w:p>
        </w:tc>
        <w:tc>
          <w:tcPr>
            <w:tcW w:type="dxa" w:w="2463"/>
            <w:vAlign w:val="center"/>
          </w:tcPr>
          <w:p w14:paraId="15010000">
            <w:r>
              <w:t>Формирует лояльность, снижает чувствительность к цене.</w:t>
            </w:r>
          </w:p>
        </w:tc>
        <w:tc>
          <w:tcPr>
            <w:tcW w:type="dxa" w:w="2463"/>
            <w:vAlign w:val="center"/>
          </w:tcPr>
          <w:p w14:paraId="16010000">
            <w:r>
              <w:t>Требует значительных временных затрат; отложенный коммерческий эффект.</w:t>
            </w:r>
          </w:p>
        </w:tc>
      </w:tr>
      <w:tr>
        <w:tc>
          <w:tcPr>
            <w:tcW w:type="dxa" w:w="2463"/>
            <w:vAlign w:val="center"/>
          </w:tcPr>
          <w:p w14:paraId="17010000">
            <w:r>
              <w:t>Дата-центричный подход (Data-Driven Marketing)</w:t>
            </w:r>
          </w:p>
        </w:tc>
        <w:tc>
          <w:tcPr>
            <w:tcW w:type="dxa" w:w="2463"/>
            <w:vAlign w:val="center"/>
          </w:tcPr>
          <w:p w14:paraId="18010000">
            <w:r>
              <w:t>Стратегия базируется исключительно на сквозной аналитике и метриках (ROI, LTV).</w:t>
            </w:r>
          </w:p>
        </w:tc>
        <w:tc>
          <w:tcPr>
            <w:tcW w:type="dxa" w:w="2463"/>
            <w:vAlign w:val="center"/>
          </w:tcPr>
          <w:p w14:paraId="19010000">
            <w:r>
              <w:t>Высокая точность прогнозирования; оптимизация рекламных бюджетов.</w:t>
            </w:r>
          </w:p>
        </w:tc>
        <w:tc>
          <w:tcPr>
            <w:tcW w:type="dxa" w:w="2463"/>
            <w:vAlign w:val="center"/>
          </w:tcPr>
          <w:p w14:paraId="1A010000">
            <w:r>
              <w:t>Игнорирует эмоциональную составляющую бренда индустрии гостеприимства.</w:t>
            </w:r>
          </w:p>
        </w:tc>
      </w:tr>
      <w:tr>
        <w:tc>
          <w:tcPr>
            <w:tcW w:type="dxa" w:w="2463"/>
            <w:vAlign w:val="center"/>
          </w:tcPr>
          <w:p w14:paraId="1B010000">
            <w:r>
              <w:t>Интегрированный подход (Авторы)</w:t>
            </w:r>
          </w:p>
        </w:tc>
        <w:tc>
          <w:tcPr>
            <w:tcW w:type="dxa" w:w="2463"/>
            <w:vAlign w:val="center"/>
          </w:tcPr>
          <w:p w14:paraId="1C010000">
            <w:r>
              <w:t>Синергия омниканальности, управления репутацией (ORM) и сквозной автоматизации.</w:t>
            </w:r>
          </w:p>
        </w:tc>
        <w:tc>
          <w:tcPr>
            <w:tcW w:type="dxa" w:w="2463"/>
            <w:vAlign w:val="center"/>
          </w:tcPr>
          <w:p w14:paraId="1D010000">
            <w:r>
              <w:t>Максимальная конверсия; гибкость при изменении спроса на городском рынке.</w:t>
            </w:r>
          </w:p>
        </w:tc>
        <w:tc>
          <w:tcPr>
            <w:tcW w:type="dxa" w:w="2463"/>
            <w:vAlign w:val="center"/>
          </w:tcPr>
          <w:p w14:paraId="1E010000">
            <w:r>
              <w:t>Требует высокой квалификации штата и регулярных инвестиций в софт.</w:t>
            </w:r>
          </w:p>
        </w:tc>
      </w:tr>
    </w:tbl>
    <w:p w14:paraId="1F010000">
      <w:pPr>
        <w:pStyle w:val="Style_11"/>
        <w:ind w:firstLine="851" w:left="0"/>
        <w:jc w:val="center"/>
        <w:rPr>
          <w:b w:val="1"/>
          <w:sz w:val="28"/>
        </w:rPr>
      </w:pPr>
    </w:p>
    <w:p w14:paraId="20010000">
      <w:pPr>
        <w:pStyle w:val="Style_11"/>
        <w:spacing w:line="360" w:lineRule="auto"/>
        <w:ind w:firstLine="851" w:left="0"/>
        <w:jc w:val="both"/>
        <w:rPr>
          <w:sz w:val="28"/>
        </w:rPr>
      </w:pPr>
      <w:r>
        <w:rPr>
          <w:sz w:val="28"/>
        </w:rPr>
        <w:t>Разработка стратегии продвижения не может быть унифицированной. В зависимости от масштаба отеля, его звездности, целевой аудитории и текущего позиционирования на рынке выделяют несколько ключевых видов стратегий интернет-продвижения. Проведем их детальную классификацию.</w:t>
      </w:r>
    </w:p>
    <w:p w14:paraId="21010000">
      <w:pPr>
        <w:pStyle w:val="Style_11"/>
        <w:spacing w:line="360" w:lineRule="auto"/>
        <w:ind w:firstLine="851" w:left="0"/>
        <w:jc w:val="both"/>
        <w:rPr>
          <w:sz w:val="28"/>
        </w:rPr>
      </w:pPr>
      <w:r>
        <w:rPr>
          <w:sz w:val="28"/>
        </w:rPr>
        <w:t>1. Стратегия минимизации зависимости от OTA (Online Travel Agencies).</w:t>
      </w:r>
      <w:r>
        <w:rPr>
          <w:sz w:val="28"/>
        </w:rPr>
        <w:t xml:space="preserve"> </w:t>
      </w:r>
      <w:r>
        <w:rPr>
          <w:sz w:val="28"/>
        </w:rPr>
        <w:t xml:space="preserve">Основной вектор направлен на стимулирование прямых бронирований через официальный сайт отеля и его внутренние модули. В рамках этой стратегии применяются инструменты поисковой оптимизации (SEO), контекстной рекламы по брендовым запросам и внедрение программ лояльности, доступных только при бронировании напрямую. Главная цель </w:t>
      </w:r>
      <w:r>
        <w:rPr>
          <w:sz w:val="28"/>
        </w:rPr>
        <w:t>-</w:t>
      </w:r>
      <w:r>
        <w:rPr>
          <w:sz w:val="28"/>
        </w:rPr>
        <w:t xml:space="preserve"> снижение издержек на выплату комиссионных вознаграждений агрегаторам (достигающих 15–25%).</w:t>
      </w:r>
    </w:p>
    <w:p w14:paraId="22010000">
      <w:pPr>
        <w:pStyle w:val="Style_11"/>
        <w:spacing w:line="360" w:lineRule="auto"/>
        <w:ind w:firstLine="851" w:left="0"/>
        <w:jc w:val="both"/>
        <w:rPr>
          <w:sz w:val="28"/>
        </w:rPr>
      </w:pPr>
      <w:r>
        <w:rPr>
          <w:sz w:val="28"/>
        </w:rPr>
        <w:t>2. Стратегия агрессивного охвата (Омниканальная модель).</w:t>
      </w:r>
      <w:r>
        <w:rPr>
          <w:sz w:val="28"/>
        </w:rPr>
        <w:t xml:space="preserve"> </w:t>
      </w:r>
      <w:r>
        <w:rPr>
          <w:sz w:val="28"/>
        </w:rPr>
        <w:t>Характеризуется одновременным присутствием отеля на всех возможных цифровых витринах: международные и локальные OTA, метапоисковики (Яндекс.Путешествия, Ostrovok), геосервисы (Карты), социальные медиа и контентные платформы. Данный вид стратегии критически важен для новых городских отелей на этапе вывода продукта на рынок для формирования первичного знания.</w:t>
      </w:r>
    </w:p>
    <w:p w14:paraId="23010000">
      <w:pPr>
        <w:pStyle w:val="Style_11"/>
        <w:spacing w:line="360" w:lineRule="auto"/>
        <w:ind w:firstLine="851" w:left="0"/>
        <w:jc w:val="both"/>
        <w:rPr>
          <w:sz w:val="28"/>
        </w:rPr>
      </w:pPr>
      <w:r>
        <w:rPr>
          <w:sz w:val="28"/>
        </w:rPr>
        <w:t>3. Репутационная стратегия (Inbound &amp; ORM маркетинг).</w:t>
      </w:r>
      <w:r>
        <w:rPr>
          <w:sz w:val="28"/>
        </w:rPr>
        <w:t xml:space="preserve"> Строится вокруг генерации пользовательского контента (UGC). Фокус смещается на работу с отзовиками (TripAdvisor, локальные платформы), инфлюенс-маркетинг и SERM (управление репутацией в поисковых системах). Для городского отеля, где бизнес-туристы часто принимают решение на основе рейтинга, этот подход является базовым элементом выживания.</w:t>
      </w:r>
    </w:p>
    <w:p w14:paraId="24010000">
      <w:pPr>
        <w:pStyle w:val="Style_11"/>
        <w:spacing w:line="360" w:lineRule="auto"/>
        <w:ind w:firstLine="851" w:left="0"/>
        <w:jc w:val="both"/>
        <w:rPr>
          <w:sz w:val="28"/>
        </w:rPr>
      </w:pPr>
      <w:r>
        <w:rPr>
          <w:sz w:val="28"/>
        </w:rPr>
        <w:t>4. Персонализированная (микросегментированная) стратегия.</w:t>
      </w:r>
      <w:r>
        <w:rPr>
          <w:sz w:val="28"/>
        </w:rPr>
        <w:t xml:space="preserve"> Основана на глубоком анализе данных CRM-системы. Рекламные сообщения в сети Интернет дифференцируются: для организаторов MICE-мероприятий транслируются возможности конференц-залов через LinkedIn или профильные бизнес-порталы; для индивидуальных туристов </w:t>
      </w:r>
      <w:r>
        <w:rPr>
          <w:sz w:val="28"/>
        </w:rPr>
        <w:t>-</w:t>
      </w:r>
      <w:r>
        <w:rPr>
          <w:sz w:val="28"/>
        </w:rPr>
        <w:t xml:space="preserve"> каждые выходные запускаются таргетированные предложения в социальных сетях с акцентом на спа-зону или экскурсионный потенциал города.</w:t>
      </w:r>
    </w:p>
    <w:p w14:paraId="25010000">
      <w:pPr>
        <w:pStyle w:val="Style_11"/>
        <w:spacing w:line="360" w:lineRule="auto"/>
        <w:ind w:firstLine="851" w:left="0"/>
        <w:jc w:val="both"/>
        <w:rPr>
          <w:sz w:val="28"/>
        </w:rPr>
      </w:pPr>
      <w:r>
        <w:rPr>
          <w:sz w:val="28"/>
        </w:rPr>
        <w:t>Каждый из обозначенных видов стратегий обладает специфическим набором метрик эффективности. Для наглядности и последующего методологического выбора в рамках дипломного проектирования систематизируем виды стратегий по ряду классиф</w:t>
      </w:r>
      <w:r>
        <w:rPr>
          <w:sz w:val="28"/>
        </w:rPr>
        <w:t>икационных признаков (Таблица 3</w:t>
      </w:r>
      <w:r>
        <w:rPr>
          <w:sz w:val="28"/>
        </w:rPr>
        <w:t>).</w:t>
      </w:r>
    </w:p>
    <w:p w14:paraId="26010000">
      <w:pPr>
        <w:pStyle w:val="Style_11"/>
        <w:spacing w:line="360" w:lineRule="auto"/>
        <w:ind w:firstLine="851" w:left="0"/>
        <w:jc w:val="both"/>
        <w:rPr>
          <w:sz w:val="28"/>
        </w:rPr>
      </w:pPr>
    </w:p>
    <w:p w14:paraId="27010000">
      <w:pPr>
        <w:pStyle w:val="Style_11"/>
        <w:spacing w:line="360" w:lineRule="auto"/>
        <w:ind w:firstLine="851" w:left="0"/>
        <w:jc w:val="both"/>
        <w:rPr>
          <w:sz w:val="28"/>
        </w:rPr>
      </w:pPr>
    </w:p>
    <w:p w14:paraId="28010000">
      <w:pPr>
        <w:pStyle w:val="Style_11"/>
        <w:spacing w:line="360" w:lineRule="auto"/>
        <w:ind w:firstLine="851" w:left="0"/>
        <w:jc w:val="both"/>
        <w:rPr>
          <w:sz w:val="28"/>
        </w:rPr>
      </w:pPr>
    </w:p>
    <w:p w14:paraId="29010000">
      <w:pPr>
        <w:pStyle w:val="Style_11"/>
        <w:spacing w:line="360" w:lineRule="auto"/>
        <w:ind w:firstLine="851" w:left="0"/>
        <w:jc w:val="both"/>
        <w:rPr>
          <w:sz w:val="28"/>
        </w:rPr>
      </w:pPr>
    </w:p>
    <w:p w14:paraId="2A010000">
      <w:pPr>
        <w:pStyle w:val="Style_11"/>
        <w:spacing w:line="360" w:lineRule="auto"/>
        <w:ind w:firstLine="851" w:left="0"/>
        <w:jc w:val="both"/>
        <w:rPr>
          <w:sz w:val="28"/>
        </w:rPr>
      </w:pPr>
    </w:p>
    <w:p w14:paraId="2B010000">
      <w:pPr>
        <w:pStyle w:val="Style_11"/>
        <w:ind w:firstLine="851" w:left="0"/>
        <w:jc w:val="right"/>
        <w:rPr>
          <w:b w:val="1"/>
          <w:sz w:val="28"/>
        </w:rPr>
      </w:pPr>
      <w:r>
        <w:rPr>
          <w:b w:val="1"/>
          <w:sz w:val="28"/>
        </w:rPr>
        <w:t>Таблица 3</w:t>
      </w:r>
    </w:p>
    <w:p w14:paraId="2C010000">
      <w:pPr>
        <w:pStyle w:val="Style_11"/>
        <w:ind w:firstLine="851" w:left="0"/>
        <w:jc w:val="center"/>
        <w:rPr>
          <w:b w:val="1"/>
          <w:sz w:val="28"/>
        </w:rPr>
      </w:pPr>
      <w:r>
        <w:rPr>
          <w:b w:val="1"/>
          <w:sz w:val="28"/>
        </w:rPr>
        <w:t>Классификация стратегий продвижения городского отеля в сети Интернет</w:t>
      </w:r>
      <w:r>
        <w:rPr>
          <w:rStyle w:val="Style_9_ch"/>
          <w:sz w:val="28"/>
        </w:rPr>
        <w:footnoteReference w:id="8"/>
      </w:r>
    </w:p>
    <w:tbl>
      <w:tblPr>
        <w:tblStyle w:val="Style_12"/>
        <w:tblLayout w:type="fixed"/>
      </w:tblPr>
      <w:tblGrid>
        <w:gridCol w:w="2558"/>
        <w:gridCol w:w="2472"/>
        <w:gridCol w:w="2422"/>
        <w:gridCol w:w="2408"/>
      </w:tblGrid>
      <w:tr>
        <w:tc>
          <w:tcPr>
            <w:tcW w:type="dxa" w:w="2558"/>
            <w:vAlign w:val="center"/>
          </w:tcPr>
          <w:p w14:paraId="2D010000">
            <w:pPr>
              <w:ind/>
              <w:jc w:val="center"/>
              <w:rPr>
                <w:b w:val="1"/>
              </w:rPr>
            </w:pPr>
            <w:r>
              <w:rPr>
                <w:b w:val="1"/>
              </w:rPr>
              <w:t>Классификационный признак</w:t>
            </w:r>
          </w:p>
        </w:tc>
        <w:tc>
          <w:tcPr>
            <w:tcW w:type="dxa" w:w="2472"/>
            <w:vAlign w:val="center"/>
          </w:tcPr>
          <w:p w14:paraId="2E010000">
            <w:pPr>
              <w:ind/>
              <w:jc w:val="center"/>
              <w:rPr>
                <w:b w:val="1"/>
              </w:rPr>
            </w:pPr>
            <w:r>
              <w:rPr>
                <w:b w:val="1"/>
              </w:rPr>
              <w:t>Вид стратегии</w:t>
            </w:r>
          </w:p>
        </w:tc>
        <w:tc>
          <w:tcPr>
            <w:tcW w:type="dxa" w:w="2422"/>
            <w:vAlign w:val="center"/>
          </w:tcPr>
          <w:p w14:paraId="2F010000">
            <w:pPr>
              <w:ind/>
              <w:jc w:val="center"/>
              <w:rPr>
                <w:b w:val="1"/>
              </w:rPr>
            </w:pPr>
            <w:r>
              <w:rPr>
                <w:b w:val="1"/>
              </w:rPr>
              <w:t>Доминирующий цифровой инструмент</w:t>
            </w:r>
          </w:p>
        </w:tc>
        <w:tc>
          <w:tcPr>
            <w:tcW w:type="dxa" w:w="2408"/>
            <w:vAlign w:val="center"/>
          </w:tcPr>
          <w:p w14:paraId="30010000">
            <w:pPr>
              <w:ind/>
              <w:jc w:val="center"/>
              <w:rPr>
                <w:b w:val="1"/>
              </w:rPr>
            </w:pPr>
            <w:r>
              <w:rPr>
                <w:b w:val="1"/>
              </w:rPr>
              <w:t>Ключевой KPI эффективности</w:t>
            </w:r>
          </w:p>
        </w:tc>
      </w:tr>
      <w:tr>
        <w:tc>
          <w:tcPr>
            <w:tcW w:type="dxa" w:w="2558"/>
            <w:vAlign w:val="center"/>
          </w:tcPr>
          <w:p w14:paraId="31010000">
            <w:r>
              <w:t>По источнику генерации трафика</w:t>
            </w:r>
          </w:p>
        </w:tc>
        <w:tc>
          <w:tcPr>
            <w:tcW w:type="dxa" w:w="2472"/>
            <w:vAlign w:val="center"/>
          </w:tcPr>
          <w:p w14:paraId="32010000">
            <w:r>
              <w:t>Директ-стратегия (Прямая)</w:t>
            </w:r>
          </w:p>
        </w:tc>
        <w:tc>
          <w:tcPr>
            <w:tcW w:type="dxa" w:w="2422"/>
            <w:vAlign w:val="center"/>
          </w:tcPr>
          <w:p w14:paraId="33010000">
            <w:r>
              <w:t>Модуль бронирования на сайте, SEO, Email-маркетинг</w:t>
            </w:r>
          </w:p>
        </w:tc>
        <w:tc>
          <w:tcPr>
            <w:tcW w:type="dxa" w:w="2408"/>
            <w:vAlign w:val="center"/>
          </w:tcPr>
          <w:p w14:paraId="34010000">
            <w:r>
              <w:t>Доля прямых бронирований (% Direct)</w:t>
            </w:r>
          </w:p>
        </w:tc>
      </w:tr>
      <w:tr>
        <w:tc>
          <w:tcPr>
            <w:tcW w:type="dxa" w:w="2558"/>
            <w:vAlign w:val="center"/>
          </w:tcPr>
          <w:p w14:paraId="35010000"/>
        </w:tc>
        <w:tc>
          <w:tcPr>
            <w:tcW w:type="dxa" w:w="2472"/>
            <w:vAlign w:val="center"/>
          </w:tcPr>
          <w:p w14:paraId="36010000">
            <w:r>
              <w:t>Посредническая стратегия</w:t>
            </w:r>
          </w:p>
        </w:tc>
        <w:tc>
          <w:tcPr>
            <w:tcW w:type="dxa" w:w="2422"/>
            <w:vAlign w:val="center"/>
          </w:tcPr>
          <w:p w14:paraId="37010000">
            <w:r>
              <w:t>Листинги на OTA, GDS-системы, CPA-сети</w:t>
            </w:r>
          </w:p>
        </w:tc>
        <w:tc>
          <w:tcPr>
            <w:tcW w:type="dxa" w:w="2408"/>
            <w:vAlign w:val="center"/>
          </w:tcPr>
          <w:p w14:paraId="38010000">
            <w:r>
              <w:t>Коэффициент загрузки (Occupancy Rate)</w:t>
            </w:r>
          </w:p>
        </w:tc>
      </w:tr>
      <w:tr>
        <w:tc>
          <w:tcPr>
            <w:tcW w:type="dxa" w:w="2558"/>
            <w:vAlign w:val="center"/>
          </w:tcPr>
          <w:p w14:paraId="39010000">
            <w:r>
              <w:t>По характеру взаимодействия</w:t>
            </w:r>
          </w:p>
        </w:tc>
        <w:tc>
          <w:tcPr>
            <w:tcW w:type="dxa" w:w="2472"/>
            <w:vAlign w:val="center"/>
          </w:tcPr>
          <w:p w14:paraId="3A010000">
            <w:r>
              <w:t>Информационная</w:t>
            </w:r>
          </w:p>
        </w:tc>
        <w:tc>
          <w:tcPr>
            <w:tcW w:type="dxa" w:w="2422"/>
            <w:vAlign w:val="center"/>
          </w:tcPr>
          <w:p w14:paraId="3B010000">
            <w:r>
              <w:t>Контент-маркетинг, ведение блогов, SMM</w:t>
            </w:r>
          </w:p>
        </w:tc>
        <w:tc>
          <w:tcPr>
            <w:tcW w:type="dxa" w:w="2408"/>
            <w:vAlign w:val="center"/>
          </w:tcPr>
          <w:p w14:paraId="3C010000">
            <w:r>
              <w:t>Охват (Reach), Вовлеченность (ER)</w:t>
            </w:r>
          </w:p>
        </w:tc>
      </w:tr>
      <w:tr>
        <w:tc>
          <w:tcPr>
            <w:tcW w:type="dxa" w:w="2558"/>
            <w:vAlign w:val="center"/>
          </w:tcPr>
          <w:p w14:paraId="3D010000"/>
        </w:tc>
        <w:tc>
          <w:tcPr>
            <w:tcW w:type="dxa" w:w="2472"/>
            <w:vAlign w:val="center"/>
          </w:tcPr>
          <w:p w14:paraId="3E010000">
            <w:r>
              <w:t>Транзакционная</w:t>
            </w:r>
          </w:p>
        </w:tc>
        <w:tc>
          <w:tcPr>
            <w:tcW w:type="dxa" w:w="2422"/>
            <w:vAlign w:val="center"/>
          </w:tcPr>
          <w:p w14:paraId="3F010000">
            <w:r>
              <w:t>Перформанс-реклама, ретаргетинг, программик-закупки</w:t>
            </w:r>
          </w:p>
        </w:tc>
        <w:tc>
          <w:tcPr>
            <w:tcW w:type="dxa" w:w="2408"/>
            <w:vAlign w:val="center"/>
          </w:tcPr>
          <w:p w14:paraId="40010000">
            <w:r>
              <w:t>Конверсия (CR), Стоимость целевого действия (CPA)</w:t>
            </w:r>
          </w:p>
        </w:tc>
      </w:tr>
      <w:tr>
        <w:tc>
          <w:tcPr>
            <w:tcW w:type="dxa" w:w="2558"/>
            <w:vAlign w:val="center"/>
          </w:tcPr>
          <w:p w14:paraId="41010000">
            <w:r>
              <w:t>По степени охвата рынка</w:t>
            </w:r>
          </w:p>
        </w:tc>
        <w:tc>
          <w:tcPr>
            <w:tcW w:type="dxa" w:w="2472"/>
            <w:vAlign w:val="center"/>
          </w:tcPr>
          <w:p w14:paraId="42010000">
            <w:r>
              <w:t>Концентрированная</w:t>
            </w:r>
          </w:p>
        </w:tc>
        <w:tc>
          <w:tcPr>
            <w:tcW w:type="dxa" w:w="2422"/>
            <w:vAlign w:val="center"/>
          </w:tcPr>
          <w:p w14:paraId="43010000">
            <w:r>
              <w:t>Таргетинг на узкие ниши (например, только Pet-friendly)</w:t>
            </w:r>
          </w:p>
        </w:tc>
        <w:tc>
          <w:tcPr>
            <w:tcW w:type="dxa" w:w="2408"/>
            <w:vAlign w:val="center"/>
          </w:tcPr>
          <w:p w14:paraId="44010000">
            <w:r>
              <w:t>Индекс лояльности (NPS), LTV клиента</w:t>
            </w:r>
          </w:p>
        </w:tc>
      </w:tr>
      <w:tr>
        <w:tc>
          <w:tcPr>
            <w:tcW w:type="dxa" w:w="2558"/>
            <w:vAlign w:val="center"/>
          </w:tcPr>
          <w:p w14:paraId="45010000"/>
        </w:tc>
        <w:tc>
          <w:tcPr>
            <w:tcW w:type="dxa" w:w="2472"/>
            <w:vAlign w:val="center"/>
          </w:tcPr>
          <w:p w14:paraId="46010000">
            <w:r>
              <w:t>Дифференцированная</w:t>
            </w:r>
          </w:p>
        </w:tc>
        <w:tc>
          <w:tcPr>
            <w:tcW w:type="dxa" w:w="2422"/>
            <w:vAlign w:val="center"/>
          </w:tcPr>
          <w:p w14:paraId="47010000">
            <w:r>
              <w:t>Мультилендинги, контекст по широкому семантическому ядру</w:t>
            </w:r>
          </w:p>
        </w:tc>
        <w:tc>
          <w:tcPr>
            <w:tcW w:type="dxa" w:w="2408"/>
            <w:vAlign w:val="center"/>
          </w:tcPr>
          <w:p w14:paraId="48010000">
            <w:r>
              <w:t>Доля</w:t>
            </w:r>
            <w:r>
              <w:t xml:space="preserve"> </w:t>
            </w:r>
            <w:r>
              <w:t>рынка</w:t>
            </w:r>
            <w:r>
              <w:t xml:space="preserve"> (Market Share), RevPAR</w:t>
            </w:r>
          </w:p>
        </w:tc>
      </w:tr>
    </w:tbl>
    <w:p w14:paraId="49010000">
      <w:pPr>
        <w:pStyle w:val="Style_11"/>
        <w:ind w:firstLine="851" w:left="0"/>
        <w:jc w:val="center"/>
        <w:rPr>
          <w:b w:val="1"/>
          <w:sz w:val="28"/>
        </w:rPr>
      </w:pPr>
    </w:p>
    <w:p w14:paraId="4A010000">
      <w:pPr>
        <w:pStyle w:val="Style_11"/>
        <w:spacing w:line="360" w:lineRule="auto"/>
        <w:ind w:firstLine="851" w:left="0"/>
        <w:jc w:val="both"/>
        <w:rPr>
          <w:sz w:val="28"/>
        </w:rPr>
      </w:pPr>
      <w:r>
        <w:rPr>
          <w:sz w:val="28"/>
        </w:rPr>
        <w:t>Таким образом, под стратегией продвижения городского отеля в сети Интернет следует понимать гибкую, дата-центричную систему управления цифровыми коммуникациями, базирующуюся на балансе между прямыми продажами и партнерскими каналами. Выбор конкретного вида стратегии или их комбинации предопределяется внутренними ресурсами отеля, действиями конкурентов в локальной локации и спецификой потребительского поведения цифровых туристов.</w:t>
      </w:r>
    </w:p>
    <w:p w14:paraId="4B010000"/>
    <w:p w14:paraId="4C010000"/>
    <w:p w14:paraId="4D010000"/>
    <w:p w14:paraId="4E010000"/>
    <w:p w14:paraId="4F010000"/>
    <w:p w14:paraId="50010000">
      <w:bookmarkStart w:id="5" w:name="__RefHeading___5"/>
      <w:bookmarkEnd w:id="5"/>
      <w:pPr>
        <w:pStyle w:val="Style_4"/>
        <w:spacing w:after="0" w:before="0"/>
        <w:ind w:firstLine="851" w:left="0"/>
        <w:jc w:val="center"/>
        <w:rPr>
          <w:rFonts w:ascii="Times New Roman" w:hAnsi="Times New Roman"/>
          <w:sz w:val="28"/>
        </w:rPr>
      </w:pPr>
      <w:r>
        <w:rPr>
          <w:rFonts w:ascii="Times New Roman" w:hAnsi="Times New Roman"/>
          <w:sz w:val="28"/>
        </w:rPr>
        <w:t>1.2.  Форма, содержание и технология разработки стратегии продвижения городского отеля в сети Интернет</w:t>
      </w:r>
    </w:p>
    <w:p w14:paraId="51010000">
      <w:pPr>
        <w:pStyle w:val="Style_11"/>
        <w:spacing w:line="360" w:lineRule="auto"/>
        <w:ind w:firstLine="851" w:left="0"/>
        <w:jc w:val="both"/>
        <w:rPr>
          <w:sz w:val="28"/>
        </w:rPr>
      </w:pPr>
    </w:p>
    <w:p w14:paraId="52010000">
      <w:pPr>
        <w:pStyle w:val="Style_11"/>
        <w:spacing w:line="360" w:lineRule="auto"/>
        <w:ind w:firstLine="851" w:left="0"/>
        <w:jc w:val="both"/>
        <w:rPr>
          <w:sz w:val="28"/>
        </w:rPr>
      </w:pPr>
      <w:r>
        <w:rPr>
          <w:sz w:val="28"/>
        </w:rPr>
        <w:t>Переход от концептуального осмысления дефиниций к практическому проектированию требует жесткой алгоритмизации. В индустрии гостеприимства цифровая стратегия не может существовать в виде умозрительного документа. Она представляет собой структурированный комплекс документов, медиапланов, технологических карт и аналитических панелей. Форма, внутреннее наполнение и сам процесс конструирования такой стратегии детерминированы высокой динамикой интернет-среды и спецификой функционирования городских средств размещения.</w:t>
      </w:r>
    </w:p>
    <w:p w14:paraId="53010000">
      <w:pPr>
        <w:pStyle w:val="Style_11"/>
        <w:spacing w:line="360" w:lineRule="auto"/>
        <w:ind w:firstLine="851" w:left="0"/>
        <w:jc w:val="both"/>
        <w:rPr>
          <w:sz w:val="28"/>
        </w:rPr>
      </w:pPr>
      <w:r>
        <w:rPr>
          <w:sz w:val="28"/>
        </w:rPr>
        <w:t xml:space="preserve">Рассматривая </w:t>
      </w:r>
      <w:r>
        <w:rPr>
          <w:sz w:val="28"/>
        </w:rPr>
        <w:t>форму выражения</w:t>
      </w:r>
      <w:r>
        <w:rPr>
          <w:sz w:val="28"/>
        </w:rPr>
        <w:t xml:space="preserve"> стратегии продвижения, следует отойти от классического понимания многостраничного статичного отчета. В современной практике отельного маркетинга стратегия продвижения имеет гибридную форму, состоящую из трех взаимосвязанных компонентов:</w:t>
      </w:r>
    </w:p>
    <w:p w14:paraId="54010000">
      <w:pPr>
        <w:pStyle w:val="Style_11"/>
        <w:spacing w:line="360" w:lineRule="auto"/>
        <w:ind w:firstLine="851" w:left="0"/>
        <w:jc w:val="both"/>
        <w:rPr>
          <w:sz w:val="28"/>
        </w:rPr>
      </w:pPr>
      <w:r>
        <w:rPr>
          <w:sz w:val="28"/>
        </w:rPr>
        <w:t xml:space="preserve">- </w:t>
      </w:r>
      <w:r>
        <w:rPr>
          <w:sz w:val="28"/>
        </w:rPr>
        <w:t>Стратегическое ядро (концептуальный блок):</w:t>
      </w:r>
      <w:r>
        <w:rPr>
          <w:sz w:val="28"/>
        </w:rPr>
        <w:t xml:space="preserve"> формализованное позиционирование, УТП (уникальное торговое предложение) отеля, CJM (Customer Journey Map </w:t>
      </w:r>
      <w:r>
        <w:rPr>
          <w:sz w:val="28"/>
        </w:rPr>
        <w:t>-</w:t>
      </w:r>
      <w:r>
        <w:rPr>
          <w:sz w:val="28"/>
        </w:rPr>
        <w:t xml:space="preserve"> карта пути клиента в цифровой среде) и гайдлайны бренда.</w:t>
      </w:r>
    </w:p>
    <w:p w14:paraId="55010000">
      <w:pPr>
        <w:pStyle w:val="Style_11"/>
        <w:spacing w:line="360" w:lineRule="auto"/>
        <w:ind w:firstLine="851" w:left="0"/>
        <w:jc w:val="both"/>
        <w:rPr>
          <w:sz w:val="28"/>
        </w:rPr>
      </w:pPr>
      <w:r>
        <w:rPr>
          <w:sz w:val="28"/>
        </w:rPr>
        <w:t xml:space="preserve">- </w:t>
      </w:r>
      <w:r>
        <w:rPr>
          <w:sz w:val="28"/>
        </w:rPr>
        <w:t>Операционный хаб (динамический блок):</w:t>
      </w:r>
      <w:r>
        <w:rPr>
          <w:sz w:val="28"/>
        </w:rPr>
        <w:t xml:space="preserve"> гибкие медиапланы, матрицы контента, сетки таргетинга и сквозные графики рекламных кампаний.</w:t>
      </w:r>
    </w:p>
    <w:p w14:paraId="56010000">
      <w:pPr>
        <w:pStyle w:val="Style_11"/>
        <w:spacing w:line="360" w:lineRule="auto"/>
        <w:ind w:firstLine="851" w:left="0"/>
        <w:jc w:val="both"/>
        <w:rPr>
          <w:sz w:val="28"/>
        </w:rPr>
      </w:pPr>
      <w:r>
        <w:rPr>
          <w:sz w:val="28"/>
        </w:rPr>
        <w:t xml:space="preserve">- </w:t>
      </w:r>
      <w:r>
        <w:rPr>
          <w:sz w:val="28"/>
        </w:rPr>
        <w:t>Аналитический интерфейс (контрольный блок):</w:t>
      </w:r>
      <w:r>
        <w:rPr>
          <w:sz w:val="28"/>
        </w:rPr>
        <w:t xml:space="preserve"> интерактивные дашборды в системах сквозной аналитики (например, Яндекс.Метрика, специализированные отельные BI-платформы), отражающие ключевые метрики в режиме реального времени.</w:t>
      </w:r>
    </w:p>
    <w:p w14:paraId="57010000">
      <w:pPr>
        <w:pStyle w:val="Style_11"/>
        <w:spacing w:line="360" w:lineRule="auto"/>
        <w:ind w:firstLine="851" w:left="0"/>
        <w:jc w:val="both"/>
        <w:rPr>
          <w:sz w:val="28"/>
        </w:rPr>
      </w:pPr>
      <w:r>
        <w:rPr>
          <w:sz w:val="28"/>
        </w:rPr>
        <w:t>Содержание</w:t>
      </w:r>
      <w:r>
        <w:rPr>
          <w:sz w:val="28"/>
        </w:rPr>
        <w:t xml:space="preserve"> эффективной интернет-стратегии городского отеля должно быть строго сбалансировано и декомпозировано на функциональные блоки. Включение тех или иных элементов зависит от ресурсной базы гостиничного предприятия, однако инвариантное (обязательное) ядро содержания включает в себя параметры, </w:t>
      </w:r>
      <w:r>
        <w:rPr>
          <w:sz w:val="28"/>
        </w:rPr>
        <w:t>систематизированные в Таблице 4</w:t>
      </w:r>
      <w:r>
        <w:rPr>
          <w:sz w:val="28"/>
        </w:rPr>
        <w:t>.</w:t>
      </w:r>
    </w:p>
    <w:p w14:paraId="58010000">
      <w:pPr>
        <w:pStyle w:val="Style_11"/>
        <w:spacing w:line="360" w:lineRule="auto"/>
        <w:ind w:firstLine="851" w:left="0"/>
        <w:jc w:val="both"/>
        <w:rPr>
          <w:sz w:val="28"/>
        </w:rPr>
      </w:pPr>
    </w:p>
    <w:p w14:paraId="59010000">
      <w:pPr>
        <w:pStyle w:val="Style_11"/>
        <w:ind w:firstLine="851" w:left="0"/>
        <w:jc w:val="right"/>
        <w:rPr>
          <w:b w:val="1"/>
          <w:sz w:val="28"/>
        </w:rPr>
      </w:pPr>
      <w:r>
        <w:rPr>
          <w:b w:val="1"/>
          <w:sz w:val="28"/>
        </w:rPr>
        <w:t>Таблица 4</w:t>
      </w:r>
    </w:p>
    <w:p w14:paraId="5A010000">
      <w:pPr>
        <w:pStyle w:val="Style_11"/>
        <w:ind w:firstLine="851" w:left="0"/>
        <w:jc w:val="center"/>
        <w:rPr>
          <w:b w:val="1"/>
          <w:sz w:val="28"/>
        </w:rPr>
      </w:pPr>
      <w:r>
        <w:rPr>
          <w:b w:val="1"/>
          <w:sz w:val="28"/>
        </w:rPr>
        <w:t>Компонентная структура содержания стратегии интернет-продвижения городского отеля</w:t>
      </w:r>
      <w:r>
        <w:rPr>
          <w:rStyle w:val="Style_9_ch"/>
          <w:sz w:val="28"/>
        </w:rPr>
        <w:footnoteReference w:id="9"/>
      </w:r>
    </w:p>
    <w:tbl>
      <w:tblPr>
        <w:tblStyle w:val="Style_12"/>
        <w:tblLayout w:type="fixed"/>
      </w:tblPr>
      <w:tblGrid>
        <w:gridCol w:w="3284"/>
        <w:gridCol w:w="3284"/>
        <w:gridCol w:w="3284"/>
      </w:tblGrid>
      <w:tr>
        <w:tc>
          <w:tcPr>
            <w:tcW w:type="dxa" w:w="3284"/>
            <w:vAlign w:val="center"/>
          </w:tcPr>
          <w:p w14:paraId="5B010000">
            <w:pPr>
              <w:ind/>
              <w:jc w:val="center"/>
              <w:rPr>
                <w:b w:val="1"/>
              </w:rPr>
            </w:pPr>
            <w:r>
              <w:rPr>
                <w:b w:val="1"/>
              </w:rPr>
              <w:t>Название содержательного блока</w:t>
            </w:r>
          </w:p>
        </w:tc>
        <w:tc>
          <w:tcPr>
            <w:tcW w:type="dxa" w:w="3284"/>
            <w:vAlign w:val="center"/>
          </w:tcPr>
          <w:p w14:paraId="5C010000">
            <w:pPr>
              <w:ind/>
              <w:jc w:val="center"/>
              <w:rPr>
                <w:b w:val="1"/>
              </w:rPr>
            </w:pPr>
            <w:r>
              <w:rPr>
                <w:b w:val="1"/>
              </w:rPr>
              <w:t>Входящие аналитические и практические элементы</w:t>
            </w:r>
          </w:p>
        </w:tc>
        <w:tc>
          <w:tcPr>
            <w:tcW w:type="dxa" w:w="3284"/>
            <w:vAlign w:val="center"/>
          </w:tcPr>
          <w:p w14:paraId="5D010000">
            <w:pPr>
              <w:ind/>
              <w:jc w:val="center"/>
              <w:rPr>
                <w:b w:val="1"/>
              </w:rPr>
            </w:pPr>
            <w:r>
              <w:rPr>
                <w:b w:val="1"/>
              </w:rPr>
              <w:t>Результирующий документ / Артефакт</w:t>
            </w:r>
          </w:p>
        </w:tc>
      </w:tr>
      <w:tr>
        <w:tc>
          <w:tcPr>
            <w:tcW w:type="dxa" w:w="3284"/>
            <w:vAlign w:val="center"/>
          </w:tcPr>
          <w:p w14:paraId="5E010000">
            <w:r>
              <w:t>1. Аналитический (Аудит)</w:t>
            </w:r>
          </w:p>
        </w:tc>
        <w:tc>
          <w:tcPr>
            <w:tcW w:type="dxa" w:w="3284"/>
            <w:vAlign w:val="center"/>
          </w:tcPr>
          <w:p w14:paraId="5F010000">
            <w:r>
              <w:t>Сравнительный bench-маркетинг сайтов конкурентов, аудит видимости в поисковых системах (SEO), анализ плотности упоминаний бренда (SERM), парсинг цен конкурентов (Rate Shopping).</w:t>
            </w:r>
          </w:p>
        </w:tc>
        <w:tc>
          <w:tcPr>
            <w:tcW w:type="dxa" w:w="3284"/>
            <w:vAlign w:val="center"/>
          </w:tcPr>
          <w:p w14:paraId="60010000">
            <w:r>
              <w:t>Матрица SWOT-анализа цифрового присутствия, карта конкурентных позиций.</w:t>
            </w:r>
          </w:p>
        </w:tc>
      </w:tr>
      <w:tr>
        <w:tc>
          <w:tcPr>
            <w:tcW w:type="dxa" w:w="3284"/>
            <w:vAlign w:val="center"/>
          </w:tcPr>
          <w:p w14:paraId="61010000">
            <w:r>
              <w:t>2. Платформенный (Инфраструктурный)</w:t>
            </w:r>
          </w:p>
        </w:tc>
        <w:tc>
          <w:tcPr>
            <w:tcW w:type="dxa" w:w="3284"/>
            <w:vAlign w:val="center"/>
          </w:tcPr>
          <w:p w14:paraId="62010000">
            <w:r>
              <w:t>Оптимизация UX/UI официального сайта, интеграция веб-модуля бронирования (Booking Engine), настройка CRM-системы, подключение Channel Manager (управленца каналами продаж).</w:t>
            </w:r>
          </w:p>
        </w:tc>
        <w:tc>
          <w:tcPr>
            <w:tcW w:type="dxa" w:w="3284"/>
            <w:vAlign w:val="center"/>
          </w:tcPr>
          <w:p w14:paraId="63010000">
            <w:r>
              <w:t>Техническое задание на доработку веб-ресурсов, настроенная сквозная аналитика.</w:t>
            </w:r>
          </w:p>
        </w:tc>
      </w:tr>
      <w:tr>
        <w:tc>
          <w:tcPr>
            <w:tcW w:type="dxa" w:w="3284"/>
            <w:vAlign w:val="center"/>
          </w:tcPr>
          <w:p w14:paraId="64010000">
            <w:r>
              <w:t>3. Трафикогенерирующий</w:t>
            </w:r>
          </w:p>
        </w:tc>
        <w:tc>
          <w:tcPr>
            <w:tcW w:type="dxa" w:w="3284"/>
            <w:vAlign w:val="center"/>
          </w:tcPr>
          <w:p w14:paraId="65010000">
            <w:r>
              <w:t>Настройка контекстной рекламы (поисковая и РСЯ), таргетированные кампании в социальных сетях, листинги на метапоисковиках, управление карточками в геосервисах.</w:t>
            </w:r>
          </w:p>
        </w:tc>
        <w:tc>
          <w:tcPr>
            <w:tcW w:type="dxa" w:w="3284"/>
            <w:vAlign w:val="center"/>
          </w:tcPr>
          <w:p w14:paraId="66010000">
            <w:r>
              <w:t>Медиаплан с фиксацией бюджетов, прогнозируемого CPC, CPA и конверсии.</w:t>
            </w:r>
          </w:p>
        </w:tc>
      </w:tr>
      <w:tr>
        <w:tc>
          <w:tcPr>
            <w:tcW w:type="dxa" w:w="3284"/>
            <w:vAlign w:val="center"/>
          </w:tcPr>
          <w:p w14:paraId="67010000">
            <w:r>
              <w:t>4. Репутационный (Контентный)</w:t>
            </w:r>
          </w:p>
        </w:tc>
        <w:tc>
          <w:tcPr>
            <w:tcW w:type="dxa" w:w="3284"/>
            <w:vAlign w:val="center"/>
          </w:tcPr>
          <w:p w14:paraId="68010000">
            <w:r>
              <w:t>Коммуникационная политика в SMM, алгоритмы обработки негативных и позитивных отзывов на OTA и отзовиках, инфлюенс-маркетинг (работа с блогерами).</w:t>
            </w:r>
          </w:p>
        </w:tc>
        <w:tc>
          <w:tcPr>
            <w:tcW w:type="dxa" w:w="3284"/>
            <w:vAlign w:val="center"/>
          </w:tcPr>
          <w:p w14:paraId="69010000">
            <w:r>
              <w:t>Регламент реагирования на отзывы (SOP), контент-план, TOV (Tone of Voice) бренда.</w:t>
            </w:r>
          </w:p>
        </w:tc>
      </w:tr>
    </w:tbl>
    <w:p w14:paraId="6A010000">
      <w:pPr>
        <w:pStyle w:val="Style_11"/>
        <w:ind w:firstLine="851" w:left="0"/>
        <w:jc w:val="center"/>
        <w:rPr>
          <w:b w:val="1"/>
          <w:sz w:val="28"/>
        </w:rPr>
      </w:pPr>
    </w:p>
    <w:p w14:paraId="6B010000">
      <w:pPr>
        <w:pStyle w:val="Style_11"/>
        <w:spacing w:line="360" w:lineRule="auto"/>
        <w:ind w:firstLine="851" w:left="0"/>
        <w:jc w:val="both"/>
        <w:rPr>
          <w:sz w:val="28"/>
        </w:rPr>
      </w:pPr>
      <w:r>
        <w:rPr>
          <w:sz w:val="28"/>
        </w:rPr>
        <w:t xml:space="preserve">Ключевым методологическим элементом исследования выступает </w:t>
      </w:r>
      <w:r>
        <w:rPr>
          <w:sz w:val="28"/>
        </w:rPr>
        <w:t>технология разработки</w:t>
      </w:r>
      <w:r>
        <w:rPr>
          <w:sz w:val="28"/>
        </w:rPr>
        <w:t xml:space="preserve"> стратегии. Под ней понимается упорядоченная последовательность этапов, процедур и управленческих действий, трансформирующих первичные рыночные данные в готовую систему цифровых коммуникаций отеля. Специфика городского отеля (с его коротким окном бронирования и высокой долей повторных визитов) требует применения итерационных технологий, где каждый этап подкрепляется промежуточным тестированием гипотез.</w:t>
      </w:r>
    </w:p>
    <w:p w14:paraId="6C010000">
      <w:pPr>
        <w:pStyle w:val="Style_11"/>
        <w:spacing w:line="360" w:lineRule="auto"/>
        <w:ind w:firstLine="851" w:left="0"/>
        <w:jc w:val="both"/>
        <w:rPr>
          <w:sz w:val="28"/>
        </w:rPr>
      </w:pPr>
      <w:r>
        <w:rPr>
          <w:sz w:val="28"/>
        </w:rPr>
        <w:t xml:space="preserve">Традиционный линейный подход к планированию уступает место гибким методологиям (Agile-подход). Технологический цикл разработки интернет-стратегии городского средства размещения включает в себя пять последовательных фаз, формирующих замкнутый контур управления. Подробно рассмотрим специфику и содержание каждой </w:t>
      </w:r>
      <w:r>
        <w:rPr>
          <w:sz w:val="28"/>
        </w:rPr>
        <w:t>технологической фазы (Таблица 5</w:t>
      </w:r>
      <w:r>
        <w:rPr>
          <w:sz w:val="28"/>
        </w:rPr>
        <w:t>).</w:t>
      </w:r>
    </w:p>
    <w:p w14:paraId="6D010000">
      <w:pPr>
        <w:pStyle w:val="Style_11"/>
        <w:spacing w:line="360" w:lineRule="auto"/>
        <w:ind w:firstLine="851" w:left="0"/>
        <w:jc w:val="both"/>
        <w:rPr>
          <w:sz w:val="28"/>
        </w:rPr>
      </w:pPr>
    </w:p>
    <w:p w14:paraId="6E010000">
      <w:pPr>
        <w:pStyle w:val="Style_11"/>
        <w:ind w:firstLine="851" w:left="0"/>
        <w:jc w:val="right"/>
        <w:rPr>
          <w:b w:val="1"/>
          <w:sz w:val="28"/>
        </w:rPr>
      </w:pPr>
      <w:r>
        <w:rPr>
          <w:b w:val="1"/>
          <w:sz w:val="28"/>
        </w:rPr>
        <w:t>Таблица 5</w:t>
      </w:r>
    </w:p>
    <w:p w14:paraId="6F010000">
      <w:pPr>
        <w:pStyle w:val="Style_11"/>
        <w:ind w:firstLine="851" w:left="0"/>
        <w:jc w:val="center"/>
        <w:rPr>
          <w:b w:val="1"/>
          <w:sz w:val="28"/>
        </w:rPr>
      </w:pPr>
      <w:r>
        <w:rPr>
          <w:b w:val="1"/>
          <w:sz w:val="28"/>
        </w:rPr>
        <w:t>Технологические этапы и процедуры разработки стратегии продвижения отеля в сети Интернет</w:t>
      </w:r>
    </w:p>
    <w:tbl>
      <w:tblPr>
        <w:tblStyle w:val="Style_12"/>
        <w:tblLayout w:type="fixed"/>
      </w:tblPr>
      <w:tblGrid>
        <w:gridCol w:w="2463"/>
        <w:gridCol w:w="2463"/>
        <w:gridCol w:w="2463"/>
        <w:gridCol w:w="2463"/>
      </w:tblGrid>
      <w:tr>
        <w:tc>
          <w:tcPr>
            <w:tcW w:type="dxa" w:w="2463"/>
            <w:vAlign w:val="center"/>
          </w:tcPr>
          <w:p w14:paraId="70010000">
            <w:pPr>
              <w:ind/>
              <w:jc w:val="center"/>
              <w:rPr>
                <w:b w:val="1"/>
              </w:rPr>
            </w:pPr>
            <w:r>
              <w:rPr>
                <w:b w:val="1"/>
              </w:rPr>
              <w:t>Этап технологии</w:t>
            </w:r>
          </w:p>
        </w:tc>
        <w:tc>
          <w:tcPr>
            <w:tcW w:type="dxa" w:w="2463"/>
            <w:vAlign w:val="center"/>
          </w:tcPr>
          <w:p w14:paraId="71010000">
            <w:pPr>
              <w:ind/>
              <w:jc w:val="center"/>
              <w:rPr>
                <w:b w:val="1"/>
              </w:rPr>
            </w:pPr>
            <w:r>
              <w:rPr>
                <w:b w:val="1"/>
              </w:rPr>
              <w:t>Содержание реализуемых процедур</w:t>
            </w:r>
          </w:p>
        </w:tc>
        <w:tc>
          <w:tcPr>
            <w:tcW w:type="dxa" w:w="2463"/>
            <w:vAlign w:val="center"/>
          </w:tcPr>
          <w:p w14:paraId="72010000">
            <w:pPr>
              <w:ind/>
              <w:jc w:val="center"/>
              <w:rPr>
                <w:b w:val="1"/>
              </w:rPr>
            </w:pPr>
            <w:r>
              <w:rPr>
                <w:b w:val="1"/>
              </w:rPr>
              <w:t>Применяемый инструментарий</w:t>
            </w:r>
          </w:p>
        </w:tc>
        <w:tc>
          <w:tcPr>
            <w:tcW w:type="dxa" w:w="2463"/>
            <w:vAlign w:val="center"/>
          </w:tcPr>
          <w:p w14:paraId="73010000">
            <w:pPr>
              <w:ind/>
              <w:jc w:val="center"/>
              <w:rPr>
                <w:b w:val="1"/>
              </w:rPr>
            </w:pPr>
            <w:r>
              <w:rPr>
                <w:b w:val="1"/>
              </w:rPr>
              <w:t>Риски этапа и способы их нивелирования</w:t>
            </w:r>
          </w:p>
        </w:tc>
      </w:tr>
      <w:tr>
        <w:tc>
          <w:tcPr>
            <w:tcW w:type="dxa" w:w="2463"/>
            <w:vAlign w:val="center"/>
          </w:tcPr>
          <w:p w14:paraId="74010000">
            <w:pPr>
              <w:ind/>
              <w:jc w:val="center"/>
              <w:rPr>
                <w:b w:val="1"/>
              </w:rPr>
            </w:pPr>
            <w:r>
              <w:rPr>
                <w:b w:val="1"/>
              </w:rPr>
              <w:t>1</w:t>
            </w:r>
          </w:p>
        </w:tc>
        <w:tc>
          <w:tcPr>
            <w:tcW w:type="dxa" w:w="2463"/>
            <w:vAlign w:val="center"/>
          </w:tcPr>
          <w:p w14:paraId="75010000">
            <w:pPr>
              <w:ind/>
              <w:jc w:val="center"/>
              <w:rPr>
                <w:b w:val="1"/>
              </w:rPr>
            </w:pPr>
            <w:r>
              <w:rPr>
                <w:b w:val="1"/>
              </w:rPr>
              <w:t>2</w:t>
            </w:r>
          </w:p>
        </w:tc>
        <w:tc>
          <w:tcPr>
            <w:tcW w:type="dxa" w:w="2463"/>
            <w:vAlign w:val="center"/>
          </w:tcPr>
          <w:p w14:paraId="76010000">
            <w:pPr>
              <w:ind/>
              <w:jc w:val="center"/>
              <w:rPr>
                <w:b w:val="1"/>
              </w:rPr>
            </w:pPr>
            <w:r>
              <w:rPr>
                <w:b w:val="1"/>
              </w:rPr>
              <w:t>3</w:t>
            </w:r>
          </w:p>
        </w:tc>
        <w:tc>
          <w:tcPr>
            <w:tcW w:type="dxa" w:w="2463"/>
            <w:vAlign w:val="center"/>
          </w:tcPr>
          <w:p w14:paraId="77010000">
            <w:pPr>
              <w:ind/>
              <w:jc w:val="center"/>
              <w:rPr>
                <w:b w:val="1"/>
              </w:rPr>
            </w:pPr>
            <w:r>
              <w:rPr>
                <w:b w:val="1"/>
              </w:rPr>
              <w:t>4</w:t>
            </w:r>
          </w:p>
        </w:tc>
      </w:tr>
      <w:tr>
        <w:tc>
          <w:tcPr>
            <w:tcW w:type="dxa" w:w="2463"/>
            <w:vAlign w:val="center"/>
          </w:tcPr>
          <w:p w14:paraId="78010000">
            <w:r>
              <w:t>1. Предпроектное исследование</w:t>
            </w:r>
          </w:p>
        </w:tc>
        <w:tc>
          <w:tcPr>
            <w:tcW w:type="dxa" w:w="2463"/>
            <w:vAlign w:val="center"/>
          </w:tcPr>
          <w:p w14:paraId="79010000">
            <w:r>
              <w:t>Сегментация целевой аудитории (выделение бизнес-туристов, BLEISURE, транзитных пассажиров), построение аватаров клиентов (Buyer Persona).</w:t>
            </w:r>
          </w:p>
        </w:tc>
        <w:tc>
          <w:tcPr>
            <w:tcW w:type="dxa" w:w="2463"/>
            <w:vAlign w:val="center"/>
          </w:tcPr>
          <w:p w14:paraId="7A010000">
            <w:r>
              <w:t>Аналитика Яндекс.Метрики, опросы гостей, данные CRM, SimilarWeb.</w:t>
            </w:r>
          </w:p>
        </w:tc>
        <w:tc>
          <w:tcPr>
            <w:tcW w:type="dxa" w:w="2463"/>
            <w:vAlign w:val="center"/>
          </w:tcPr>
          <w:p w14:paraId="7B010000">
            <w:r>
              <w:t>Рисок: Ложное определение мотивов выбора. Выход: Использование реальных данных PMS-системы отеля.</w:t>
            </w:r>
          </w:p>
        </w:tc>
      </w:tr>
      <w:tr>
        <w:tc>
          <w:tcPr>
            <w:tcW w:type="dxa" w:w="2463"/>
            <w:vAlign w:val="center"/>
          </w:tcPr>
          <w:p w14:paraId="7C010000">
            <w:r>
              <w:t>2. Проектирование экосистемы</w:t>
            </w:r>
          </w:p>
        </w:tc>
        <w:tc>
          <w:tcPr>
            <w:tcW w:type="dxa" w:w="2463"/>
            <w:vAlign w:val="center"/>
          </w:tcPr>
          <w:p w14:paraId="7D010000">
            <w:r>
              <w:t>Формирование воронки продаж (AIDA / See-Think-Do-Care), распределение бюджетов по каналам, разработка креативных концептов.</w:t>
            </w:r>
          </w:p>
        </w:tc>
        <w:tc>
          <w:tcPr>
            <w:tcW w:type="dxa" w:w="2463"/>
            <w:vAlign w:val="center"/>
          </w:tcPr>
          <w:p w14:paraId="7E010000">
            <w:r>
              <w:t>Mind-карты (XMind), прогнозирование в Яндекс.Директ.</w:t>
            </w:r>
          </w:p>
        </w:tc>
        <w:tc>
          <w:tcPr>
            <w:tcW w:type="dxa" w:w="2463"/>
            <w:vAlign w:val="center"/>
          </w:tcPr>
          <w:p w14:paraId="7F010000">
            <w:r>
              <w:t>Риск: Перекос бюджета в один канал. Выход: Омниканальное распределение сплита.</w:t>
            </w:r>
          </w:p>
        </w:tc>
      </w:tr>
      <w:tr>
        <w:tc>
          <w:tcPr>
            <w:tcW w:type="dxa" w:w="2463"/>
            <w:vAlign w:val="center"/>
          </w:tcPr>
          <w:p w14:paraId="80010000">
            <w:r>
              <w:t>3. Техническая подготовка</w:t>
            </w:r>
          </w:p>
        </w:tc>
        <w:tc>
          <w:tcPr>
            <w:tcW w:type="dxa" w:w="2463"/>
            <w:vAlign w:val="center"/>
          </w:tcPr>
          <w:p w14:paraId="81010000">
            <w:r>
              <w:t>Настройка тегов отслеживания, пикселей соцсетей, целей конверсии, интеграция модуля бронирования с PMS (системой управления отелем).</w:t>
            </w:r>
          </w:p>
        </w:tc>
        <w:tc>
          <w:tcPr>
            <w:tcW w:type="dxa" w:w="2463"/>
            <w:vAlign w:val="center"/>
          </w:tcPr>
          <w:p w14:paraId="82010000">
            <w:r>
              <w:t>Google Tag Manager, Яндекс.Метрика, API-интеграции.</w:t>
            </w:r>
          </w:p>
        </w:tc>
        <w:tc>
          <w:tcPr>
            <w:tcW w:type="dxa" w:w="2463"/>
            <w:vAlign w:val="center"/>
          </w:tcPr>
          <w:p w14:paraId="83010000">
            <w:r>
              <w:t>Риск: Некорректный учет транзакций. Выход: Сквозное тестовое бронирование перед запуском трафика.</w:t>
            </w:r>
          </w:p>
        </w:tc>
      </w:tr>
      <w:tr>
        <w:tc>
          <w:tcPr>
            <w:tcW w:type="dxa" w:w="2463"/>
            <w:vAlign w:val="center"/>
          </w:tcPr>
          <w:p w14:paraId="84010000">
            <w:r>
              <w:t>4. Пилотный запуск и оптимизация</w:t>
            </w:r>
          </w:p>
        </w:tc>
        <w:tc>
          <w:tcPr>
            <w:tcW w:type="dxa" w:w="2463"/>
            <w:vAlign w:val="center"/>
          </w:tcPr>
          <w:p w14:paraId="85010000">
            <w:r>
              <w:t xml:space="preserve">Тестирование объявлений (A/B-тесты), сбор первых данных по стоимости клика и лида, калибровка ставок, </w:t>
            </w:r>
          </w:p>
        </w:tc>
        <w:tc>
          <w:tcPr>
            <w:tcW w:type="dxa" w:w="2463"/>
            <w:vAlign w:val="center"/>
          </w:tcPr>
          <w:p w14:paraId="86010000">
            <w:r>
              <w:t>Кабинеты таргетированной и контекстной рекламы.</w:t>
            </w:r>
          </w:p>
        </w:tc>
        <w:tc>
          <w:tcPr>
            <w:tcW w:type="dxa" w:w="2463"/>
            <w:vAlign w:val="center"/>
          </w:tcPr>
          <w:p w14:paraId="87010000">
            <w:r>
              <w:t xml:space="preserve">Риск: Слив бюджета на нецелевые запросы. Выход: Ежедневный мониторинг поисковых фраз, </w:t>
            </w:r>
          </w:p>
        </w:tc>
      </w:tr>
    </w:tbl>
    <w:p w14:paraId="88010000">
      <w:pPr>
        <w:pStyle w:val="Style_11"/>
        <w:ind w:firstLine="851" w:left="0"/>
        <w:jc w:val="right"/>
        <w:rPr>
          <w:b w:val="1"/>
          <w:sz w:val="28"/>
        </w:rPr>
      </w:pPr>
      <w:r>
        <w:rPr>
          <w:b w:val="1"/>
          <w:sz w:val="28"/>
        </w:rPr>
        <w:t>Продолжение таблицы 5</w:t>
      </w:r>
    </w:p>
    <w:tbl>
      <w:tblPr>
        <w:tblStyle w:val="Style_12"/>
        <w:tblLayout w:type="fixed"/>
      </w:tblPr>
      <w:tblGrid>
        <w:gridCol w:w="2463"/>
        <w:gridCol w:w="2463"/>
        <w:gridCol w:w="2463"/>
        <w:gridCol w:w="2463"/>
      </w:tblGrid>
      <w:tr>
        <w:tc>
          <w:tcPr>
            <w:tcW w:type="dxa" w:w="2463"/>
          </w:tcPr>
          <w:p w14:paraId="89010000">
            <w:pPr>
              <w:ind/>
              <w:jc w:val="center"/>
              <w:rPr>
                <w:b w:val="1"/>
              </w:rPr>
            </w:pPr>
            <w:r>
              <w:rPr>
                <w:b w:val="1"/>
              </w:rPr>
              <w:t>1</w:t>
            </w:r>
          </w:p>
        </w:tc>
        <w:tc>
          <w:tcPr>
            <w:tcW w:type="dxa" w:w="2463"/>
          </w:tcPr>
          <w:p w14:paraId="8A010000">
            <w:pPr>
              <w:ind/>
              <w:jc w:val="center"/>
              <w:rPr>
                <w:b w:val="1"/>
              </w:rPr>
            </w:pPr>
            <w:r>
              <w:rPr>
                <w:b w:val="1"/>
              </w:rPr>
              <w:t>2</w:t>
            </w:r>
          </w:p>
        </w:tc>
        <w:tc>
          <w:tcPr>
            <w:tcW w:type="dxa" w:w="2463"/>
          </w:tcPr>
          <w:p w14:paraId="8B010000">
            <w:pPr>
              <w:ind/>
              <w:jc w:val="center"/>
              <w:rPr>
                <w:b w:val="1"/>
              </w:rPr>
            </w:pPr>
            <w:r>
              <w:rPr>
                <w:b w:val="1"/>
              </w:rPr>
              <w:t>3</w:t>
            </w:r>
          </w:p>
        </w:tc>
        <w:tc>
          <w:tcPr>
            <w:tcW w:type="dxa" w:w="2463"/>
          </w:tcPr>
          <w:p w14:paraId="8C010000">
            <w:pPr>
              <w:ind/>
              <w:jc w:val="center"/>
              <w:rPr>
                <w:b w:val="1"/>
              </w:rPr>
            </w:pPr>
            <w:r>
              <w:rPr>
                <w:b w:val="1"/>
              </w:rPr>
              <w:t>4</w:t>
            </w:r>
          </w:p>
        </w:tc>
      </w:tr>
      <w:tr>
        <w:tc>
          <w:tcPr>
            <w:tcW w:type="dxa" w:w="2463"/>
          </w:tcPr>
          <w:p w14:paraId="8D010000">
            <w:pPr>
              <w:ind/>
              <w:jc w:val="center"/>
              <w:rPr>
                <w:b w:val="1"/>
              </w:rPr>
            </w:pPr>
          </w:p>
        </w:tc>
        <w:tc>
          <w:tcPr>
            <w:tcW w:type="dxa" w:w="2463"/>
          </w:tcPr>
          <w:p w14:paraId="8E010000">
            <w:pPr>
              <w:ind/>
              <w:jc w:val="both"/>
              <w:rPr>
                <w:b w:val="1"/>
              </w:rPr>
            </w:pPr>
            <w:r>
              <w:t>чистка нецелевых площадок.</w:t>
            </w:r>
          </w:p>
        </w:tc>
        <w:tc>
          <w:tcPr>
            <w:tcW w:type="dxa" w:w="2463"/>
          </w:tcPr>
          <w:p w14:paraId="8F010000">
            <w:pPr>
              <w:ind/>
              <w:jc w:val="center"/>
              <w:rPr>
                <w:b w:val="1"/>
              </w:rPr>
            </w:pPr>
          </w:p>
        </w:tc>
        <w:tc>
          <w:tcPr>
            <w:tcW w:type="dxa" w:w="2463"/>
          </w:tcPr>
          <w:p w14:paraId="90010000">
            <w:pPr>
              <w:ind/>
              <w:jc w:val="both"/>
              <w:rPr>
                <w:b w:val="1"/>
              </w:rPr>
            </w:pPr>
            <w:r>
              <w:t>жесткие лимиты.</w:t>
            </w:r>
          </w:p>
        </w:tc>
      </w:tr>
      <w:tr>
        <w:tc>
          <w:tcPr>
            <w:tcW w:type="dxa" w:w="2463"/>
            <w:vAlign w:val="center"/>
          </w:tcPr>
          <w:p w14:paraId="91010000">
            <w:r>
              <w:t>5. Масштабирование и автоматизация</w:t>
            </w:r>
          </w:p>
        </w:tc>
        <w:tc>
          <w:tcPr>
            <w:tcW w:type="dxa" w:w="2463"/>
            <w:vAlign w:val="center"/>
          </w:tcPr>
          <w:p w14:paraId="92010000">
            <w:r>
              <w:t>Перераспределение средств на наиболее эффективные связки, запуск триггерных email-цепочек, подключение ретаргетинга.</w:t>
            </w:r>
          </w:p>
        </w:tc>
        <w:tc>
          <w:tcPr>
            <w:tcW w:type="dxa" w:w="2463"/>
            <w:vAlign w:val="center"/>
          </w:tcPr>
          <w:p w14:paraId="93010000">
            <w:r>
              <w:t>Сервисы автоматизации маркетинга, сквозные дашборды.</w:t>
            </w:r>
          </w:p>
        </w:tc>
        <w:tc>
          <w:tcPr>
            <w:tcW w:type="dxa" w:w="2463"/>
            <w:vAlign w:val="center"/>
          </w:tcPr>
          <w:p w14:paraId="94010000">
            <w:r>
              <w:t>Риск: Выгорание аудитории. Выход: Регулярное обновление креативов и офферов.</w:t>
            </w:r>
          </w:p>
        </w:tc>
      </w:tr>
    </w:tbl>
    <w:p w14:paraId="95010000">
      <w:pPr>
        <w:pStyle w:val="Style_11"/>
        <w:ind w:firstLine="851" w:left="0"/>
        <w:jc w:val="center"/>
        <w:rPr>
          <w:b w:val="1"/>
          <w:sz w:val="28"/>
        </w:rPr>
      </w:pPr>
    </w:p>
    <w:p w14:paraId="96010000">
      <w:pPr>
        <w:pStyle w:val="Style_11"/>
        <w:ind w:firstLine="851" w:left="0"/>
        <w:jc w:val="center"/>
        <w:rPr>
          <w:b w:val="1"/>
          <w:sz w:val="28"/>
        </w:rPr>
      </w:pPr>
    </w:p>
    <w:p w14:paraId="97010000">
      <w:pPr>
        <w:pStyle w:val="Style_11"/>
        <w:spacing w:line="360" w:lineRule="auto"/>
        <w:ind w:firstLine="851" w:left="0"/>
        <w:jc w:val="both"/>
        <w:rPr>
          <w:sz w:val="28"/>
        </w:rPr>
      </w:pPr>
      <w:r>
        <w:rPr>
          <w:sz w:val="28"/>
        </w:rPr>
        <w:t>Важнейшим аспектом технологии является увязка интернет-стратегии с операционными показателями эффективности отеля. Цифровой маркетинг не должен оцениваться исключительно «кликами» или «лайками». Конечной точкой технологического процесса проектирования является внедрение системы сквозных метрик, где digital-показатели (CTR, CPC, CPA) бесшовно трансформируются в финансово-экономические показатели гостиничного бизнеса.</w:t>
      </w:r>
    </w:p>
    <w:p w14:paraId="98010000">
      <w:pPr>
        <w:pStyle w:val="Style_11"/>
        <w:spacing w:line="360" w:lineRule="auto"/>
        <w:ind w:firstLine="851" w:left="0"/>
        <w:jc w:val="both"/>
        <w:rPr>
          <w:sz w:val="28"/>
        </w:rPr>
      </w:pPr>
      <w:r>
        <w:rPr>
          <w:sz w:val="28"/>
        </w:rPr>
        <w:t>В рамках данной технологии ключевыми ориентирами верхнего уровня выступают:</w:t>
      </w:r>
    </w:p>
    <w:p w14:paraId="99010000">
      <w:pPr>
        <w:pStyle w:val="Style_11"/>
        <w:spacing w:line="360" w:lineRule="auto"/>
        <w:ind w:firstLine="851" w:left="0"/>
        <w:jc w:val="both"/>
        <w:rPr>
          <w:sz w:val="28"/>
        </w:rPr>
      </w:pPr>
      <w:r>
        <w:rPr>
          <w:sz w:val="28"/>
        </w:rPr>
        <w:t xml:space="preserve">- </w:t>
      </w:r>
      <w:r>
        <w:rPr>
          <w:sz w:val="28"/>
        </w:rPr>
        <w:t>RevPAR (Revenue per Available Room):</w:t>
      </w:r>
      <w:r>
        <w:rPr>
          <w:sz w:val="28"/>
        </w:rPr>
        <w:t xml:space="preserve"> доход на один доступный номер, стимулируемый за счет роста онлайн-продаж.</w:t>
      </w:r>
    </w:p>
    <w:p w14:paraId="9A010000">
      <w:pPr>
        <w:pStyle w:val="Style_11"/>
        <w:spacing w:line="360" w:lineRule="auto"/>
        <w:ind w:firstLine="851" w:left="0"/>
        <w:jc w:val="both"/>
        <w:rPr>
          <w:sz w:val="28"/>
        </w:rPr>
      </w:pPr>
      <w:r>
        <w:rPr>
          <w:sz w:val="28"/>
        </w:rPr>
        <w:t xml:space="preserve">- </w:t>
      </w:r>
      <w:r>
        <w:rPr>
          <w:sz w:val="28"/>
        </w:rPr>
        <w:t>ADR (Average Daily Rate):</w:t>
      </w:r>
      <w:r>
        <w:rPr>
          <w:sz w:val="28"/>
        </w:rPr>
        <w:t xml:space="preserve"> средняя цена за ночь, максимизируемая в периоды высокого спроса с помощью точечных интернет-кампаний.</w:t>
      </w:r>
    </w:p>
    <w:p w14:paraId="9B010000">
      <w:pPr>
        <w:pStyle w:val="Style_11"/>
        <w:spacing w:line="360" w:lineRule="auto"/>
        <w:ind w:firstLine="851" w:left="0"/>
        <w:jc w:val="both"/>
        <w:rPr>
          <w:sz w:val="28"/>
        </w:rPr>
      </w:pPr>
      <w:r>
        <w:rPr>
          <w:sz w:val="28"/>
        </w:rPr>
        <w:t xml:space="preserve">- </w:t>
      </w:r>
      <w:r>
        <w:rPr>
          <w:sz w:val="28"/>
        </w:rPr>
        <w:t>Dire</w:t>
      </w:r>
      <w:r>
        <w:rPr>
          <w:sz w:val="28"/>
        </w:rPr>
        <w:t>ct Booking Ratio:</w:t>
      </w:r>
      <w:r>
        <w:rPr>
          <w:sz w:val="28"/>
        </w:rPr>
        <w:t xml:space="preserve"> доля прямых бронирований, выступающая главным индикатором оздоровления каналов продаж и снижения комиссионных выплат посредникам.</w:t>
      </w:r>
    </w:p>
    <w:p w14:paraId="9C010000">
      <w:pPr>
        <w:pStyle w:val="Style_11"/>
        <w:spacing w:line="360" w:lineRule="auto"/>
        <w:ind w:firstLine="851" w:left="0"/>
        <w:jc w:val="both"/>
        <w:rPr>
          <w:sz w:val="28"/>
        </w:rPr>
      </w:pPr>
      <w:r>
        <w:rPr>
          <w:sz w:val="28"/>
        </w:rPr>
        <w:t>Таким образом, форма, содержание и технология разработки интернет-стратегии городского отеля представляют собой единую методологическую матрицу. Форма обеспечивает гибкость отображения данных, содержание гарантирует полноту охвата каналов коммуникации, а технология предоставляет пошаговый алгоритм действий для достижения устойчивого коммерческого результата на рынке гостеприимства.</w:t>
      </w:r>
    </w:p>
    <w:p w14:paraId="9D010000">
      <w:pPr>
        <w:spacing w:line="360" w:lineRule="auto"/>
        <w:ind w:firstLine="851" w:left="0"/>
        <w:jc w:val="both"/>
        <w:rPr>
          <w:sz w:val="28"/>
        </w:rPr>
      </w:pPr>
      <w:r>
        <w:rPr>
          <w:sz w:val="28"/>
        </w:rPr>
        <w:t>Выбор технологий интернет-маркетинга большой: SEO (поисковая оптимизация), контекстная реклама, SMM, баннерная реклама, email-рассылки.</w:t>
      </w:r>
    </w:p>
    <w:p w14:paraId="9E010000">
      <w:pPr>
        <w:pStyle w:val="Style_11"/>
        <w:spacing w:line="360" w:lineRule="auto"/>
        <w:ind w:firstLine="851" w:left="0"/>
        <w:jc w:val="both"/>
        <w:rPr>
          <w:sz w:val="28"/>
        </w:rPr>
      </w:pPr>
      <w:r>
        <w:rPr>
          <w:sz w:val="28"/>
        </w:rPr>
        <w:t xml:space="preserve">SEO – комплексная работа с сайтом, направленная на увеличение его видимости в поисковой выдаче пользователя. </w:t>
      </w:r>
    </w:p>
    <w:p w14:paraId="9F010000">
      <w:pPr>
        <w:pStyle w:val="Style_11"/>
        <w:spacing w:line="360" w:lineRule="auto"/>
        <w:ind w:firstLine="851" w:left="0"/>
        <w:jc w:val="both"/>
        <w:rPr>
          <w:sz w:val="28"/>
        </w:rPr>
      </w:pPr>
      <w:r>
        <w:rPr>
          <w:sz w:val="28"/>
        </w:rPr>
        <w:t xml:space="preserve">Цели поисковой оптимизации различны. Для контент-проекта важно увеличить количество посетителей сайта. Для интернет-магазина самой важной целью будет увеличение продаж. </w:t>
      </w:r>
    </w:p>
    <w:p w14:paraId="A0010000">
      <w:pPr>
        <w:pStyle w:val="Style_11"/>
        <w:spacing w:line="360" w:lineRule="auto"/>
        <w:ind w:firstLine="851" w:left="0"/>
        <w:jc w:val="both"/>
        <w:rPr>
          <w:sz w:val="28"/>
        </w:rPr>
      </w:pPr>
      <w:r>
        <w:rPr>
          <w:sz w:val="28"/>
        </w:rPr>
        <w:t xml:space="preserve">На сегодняшний день SEO-продвижение включает в себя следующие элементы: </w:t>
      </w:r>
    </w:p>
    <w:p w14:paraId="A1010000">
      <w:pPr>
        <w:pStyle w:val="Style_11"/>
        <w:spacing w:line="360" w:lineRule="auto"/>
        <w:ind w:firstLine="851" w:left="0"/>
        <w:jc w:val="both"/>
        <w:rPr>
          <w:sz w:val="28"/>
        </w:rPr>
      </w:pPr>
      <w:r>
        <w:rPr>
          <w:sz w:val="28"/>
        </w:rPr>
        <w:t xml:space="preserve">- постоянный контроль изменений алгоритмов, используемых поисковиками для ранжирования, и внесение соответствующих им корректив; </w:t>
      </w:r>
    </w:p>
    <w:p w14:paraId="A2010000">
      <w:pPr>
        <w:pStyle w:val="Style_11"/>
        <w:spacing w:line="360" w:lineRule="auto"/>
        <w:ind w:firstLine="851" w:left="0"/>
        <w:jc w:val="both"/>
        <w:rPr>
          <w:sz w:val="28"/>
        </w:rPr>
      </w:pPr>
      <w:r>
        <w:rPr>
          <w:sz w:val="28"/>
        </w:rPr>
        <w:t xml:space="preserve">- мониторинг актуальности поисковых запросов. Необходимо своевременно отслеживать, когда ключевые слова и фразы, использованные на сайте, теряют популярность у пользователей поисковых систем, и менять направление работ по оптимизации; </w:t>
      </w:r>
    </w:p>
    <w:p w14:paraId="A3010000">
      <w:pPr>
        <w:pStyle w:val="Style_11"/>
        <w:spacing w:line="360" w:lineRule="auto"/>
        <w:ind w:firstLine="851" w:left="0"/>
        <w:jc w:val="both"/>
        <w:rPr>
          <w:sz w:val="28"/>
        </w:rPr>
      </w:pPr>
      <w:r>
        <w:rPr>
          <w:sz w:val="28"/>
        </w:rPr>
        <w:t xml:space="preserve">- создание семантического ядра и регулярное расширение за счет актуальных запросов; </w:t>
      </w:r>
    </w:p>
    <w:p w14:paraId="A4010000">
      <w:pPr>
        <w:pStyle w:val="Style_11"/>
        <w:spacing w:line="360" w:lineRule="auto"/>
        <w:ind w:firstLine="851" w:left="0"/>
        <w:jc w:val="both"/>
        <w:rPr>
          <w:sz w:val="28"/>
        </w:rPr>
      </w:pPr>
      <w:r>
        <w:rPr>
          <w:sz w:val="28"/>
        </w:rPr>
        <w:t xml:space="preserve">- внутреннюю техническую оптимизацию, в рамках которой улучшается код сайта и навигация по нему, повышается качество наполнения и ускоряется загрузка; </w:t>
      </w:r>
    </w:p>
    <w:p w14:paraId="A5010000">
      <w:pPr>
        <w:pStyle w:val="Style_11"/>
        <w:spacing w:line="360" w:lineRule="auto"/>
        <w:ind w:firstLine="851" w:left="0"/>
        <w:jc w:val="both"/>
        <w:rPr>
          <w:color w:val="000000"/>
          <w:sz w:val="28"/>
        </w:rPr>
      </w:pPr>
      <w:r>
        <w:rPr>
          <w:color w:val="000000"/>
          <w:sz w:val="28"/>
        </w:rPr>
        <w:t xml:space="preserve">- внешнюю оптимизацию, то есть обеспечение сайту цитируемости. С этой целью на различных популярных площадках покупаются ссылки на ресурс, чтобы повысить интерес к нему со стороны поисковиков; </w:t>
      </w:r>
    </w:p>
    <w:p w14:paraId="A6010000">
      <w:pPr>
        <w:pStyle w:val="Style_11"/>
        <w:spacing w:line="360" w:lineRule="auto"/>
        <w:ind w:firstLine="851" w:left="0"/>
        <w:jc w:val="both"/>
        <w:rPr>
          <w:color w:val="000000"/>
          <w:sz w:val="28"/>
        </w:rPr>
      </w:pPr>
      <w:r>
        <w:rPr>
          <w:color w:val="000000"/>
          <w:sz w:val="28"/>
        </w:rPr>
        <w:t xml:space="preserve">- отслеживание действий посетителей сайта и своевременное реагирование на все негативные проявления; </w:t>
      </w:r>
    </w:p>
    <w:p w14:paraId="A7010000">
      <w:pPr>
        <w:pStyle w:val="Style_11"/>
        <w:spacing w:line="360" w:lineRule="auto"/>
        <w:ind w:firstLine="851" w:left="0"/>
        <w:jc w:val="both"/>
        <w:rPr>
          <w:color w:val="000000"/>
          <w:sz w:val="28"/>
        </w:rPr>
      </w:pPr>
      <w:r>
        <w:rPr>
          <w:color w:val="000000"/>
          <w:sz w:val="28"/>
        </w:rPr>
        <w:t xml:space="preserve">- анализ результатов работы и их использование для пересмотра стратегии дальнейшего продвижения. </w:t>
      </w:r>
    </w:p>
    <w:p w14:paraId="A8010000">
      <w:pPr>
        <w:spacing w:line="360" w:lineRule="auto"/>
        <w:ind w:firstLine="851" w:left="0"/>
        <w:jc w:val="both"/>
        <w:rPr>
          <w:sz w:val="28"/>
        </w:rPr>
      </w:pPr>
      <w:r>
        <w:rPr>
          <w:sz w:val="28"/>
        </w:rPr>
        <w:t>В процессе поисковой оптимизации могут использоваться белые, серые и черные методы. Это довольно условная классификация, так как при злоупотреблении белой методикой поисковики могут признать поведение черной оптимизацией и наказать за нее. Любой обман пресекается, поэтому SEO-специалисты и маркетологи предпочитают следовать предписаниям поисковых систем. Они выбирают честные методы создания «правильных» сайтов и не нарушают установленных правил</w:t>
      </w:r>
      <w:r>
        <w:rPr>
          <w:rStyle w:val="Style_9_ch"/>
          <w:sz w:val="28"/>
        </w:rPr>
        <w:footnoteReference w:id="10"/>
      </w:r>
      <w:r>
        <w:rPr>
          <w:sz w:val="28"/>
        </w:rPr>
        <w:t>.</w:t>
      </w:r>
    </w:p>
    <w:p w14:paraId="A9010000">
      <w:pPr>
        <w:pStyle w:val="Style_11"/>
        <w:spacing w:line="360" w:lineRule="auto"/>
        <w:ind w:firstLine="851" w:left="0"/>
        <w:jc w:val="both"/>
        <w:rPr>
          <w:sz w:val="28"/>
        </w:rPr>
      </w:pPr>
      <w:r>
        <w:rPr>
          <w:sz w:val="28"/>
        </w:rPr>
        <w:t xml:space="preserve">Email реклама – инструмент интернет рекламы, который основывается на рассылке электронных писем. Пользователи, которым адресована рассылка рекламных сообщений, ожидают получения электронного письма, что делает данный метод одним из самых цивилизованных. </w:t>
      </w:r>
    </w:p>
    <w:p w14:paraId="AA010000">
      <w:pPr>
        <w:pStyle w:val="Style_11"/>
        <w:spacing w:line="360" w:lineRule="auto"/>
        <w:ind w:firstLine="851" w:left="0"/>
        <w:jc w:val="both"/>
        <w:rPr>
          <w:sz w:val="28"/>
        </w:rPr>
      </w:pPr>
      <w:r>
        <w:rPr>
          <w:sz w:val="28"/>
        </w:rPr>
        <w:t xml:space="preserve">Если клиент не ожидает получения письма и не знаком с деятельностью компании, которая отправила его, отправка рекламного сообщения, скорее всего, не возымеет эффекта. Возможно, что потенциальный клиент примет письмо с рекламой за спам, и его мнение об организации испортится. Такого результата можно избежать, если предложить пользователю подписку на рассылку. Двухэтапная рассылка предпочтительнее для привлечения целевой аудитории. </w:t>
      </w:r>
    </w:p>
    <w:p w14:paraId="AB010000">
      <w:pPr>
        <w:pStyle w:val="Style_11"/>
        <w:spacing w:line="360" w:lineRule="auto"/>
        <w:ind w:firstLine="851" w:left="0"/>
        <w:jc w:val="both"/>
        <w:rPr>
          <w:sz w:val="28"/>
        </w:rPr>
      </w:pPr>
      <w:r>
        <w:rPr>
          <w:sz w:val="28"/>
        </w:rPr>
        <w:t>С помощью email рассылки можно уведомить клиентов фирмы о поступлении новой продукции, рассказать о предстоящем событии или уникальном предложении. Другими словами, в таких электронных письмах указывается информация, которая может побудить получателя совершить покупку.</w:t>
      </w:r>
    </w:p>
    <w:p w14:paraId="AC010000">
      <w:pPr>
        <w:pStyle w:val="Style_11"/>
        <w:spacing w:line="360" w:lineRule="auto"/>
        <w:ind w:firstLine="851" w:left="0"/>
        <w:jc w:val="both"/>
        <w:rPr>
          <w:sz w:val="28"/>
        </w:rPr>
      </w:pPr>
      <w:r>
        <w:rPr>
          <w:sz w:val="28"/>
        </w:rPr>
        <w:t>К преимуществам email рекламы можно отнести</w:t>
      </w:r>
      <w:r>
        <w:rPr>
          <w:rStyle w:val="Style_9_ch"/>
          <w:color w:val="000000"/>
          <w:sz w:val="28"/>
        </w:rPr>
        <w:footnoteReference w:id="11"/>
      </w:r>
      <w:r>
        <w:rPr>
          <w:sz w:val="28"/>
        </w:rPr>
        <w:t xml:space="preserve">: </w:t>
      </w:r>
    </w:p>
    <w:p w14:paraId="AD010000">
      <w:pPr>
        <w:pStyle w:val="Style_11"/>
        <w:spacing w:line="360" w:lineRule="auto"/>
        <w:ind w:firstLine="851" w:left="0"/>
        <w:jc w:val="both"/>
        <w:rPr>
          <w:color w:val="000000"/>
          <w:sz w:val="28"/>
        </w:rPr>
      </w:pPr>
      <w:r>
        <w:rPr>
          <w:sz w:val="28"/>
        </w:rPr>
        <w:t xml:space="preserve">1. Экономию времени и сокращение расходов. Email реклама не требует больших затрат, что отличает ее от других методов проведения рекламной компании. Также не нужно вкладывать средства в распечатку </w:t>
      </w:r>
      <w:r>
        <w:rPr>
          <w:color w:val="000000"/>
          <w:sz w:val="28"/>
        </w:rPr>
        <w:t xml:space="preserve">листовок, как это принято в традиционной рекламе. Рассылка электронных сообщений является платной, только если база адресов превышает несколько тысяч человек. Благодаря автоматизации время на отправку рекламных сообщений сильно сокращается. </w:t>
      </w:r>
    </w:p>
    <w:p w14:paraId="AE010000">
      <w:pPr>
        <w:pStyle w:val="Style_11"/>
        <w:spacing w:line="360" w:lineRule="auto"/>
        <w:ind w:firstLine="851" w:left="0"/>
        <w:jc w:val="both"/>
        <w:rPr>
          <w:color w:val="000000"/>
          <w:sz w:val="28"/>
        </w:rPr>
      </w:pPr>
      <w:r>
        <w:rPr>
          <w:color w:val="000000"/>
          <w:sz w:val="28"/>
        </w:rPr>
        <w:t xml:space="preserve">2. Сегментацию потенциальных клиентов. Многие традиционные виды рекламы обладают нецелевым характером. К ним можно отнести, например, телевидение, билборды и т.д. Сегментация в email позволяет отправлять рекламные сообщения заинтересованным пользователям сети, которые с большей вероятностью в будущем совершат покупку. Клиенты группируются по местоположению, демографическим данным, социально-экономическому положению и т.д. После сегментации производится отправка писем с рекламным предложением. </w:t>
      </w:r>
    </w:p>
    <w:p w14:paraId="AF010000">
      <w:pPr>
        <w:pStyle w:val="Style_11"/>
        <w:spacing w:line="360" w:lineRule="auto"/>
        <w:ind w:firstLine="851" w:left="0"/>
        <w:jc w:val="both"/>
        <w:rPr>
          <w:color w:val="000000"/>
          <w:sz w:val="28"/>
        </w:rPr>
      </w:pPr>
      <w:r>
        <w:rPr>
          <w:color w:val="000000"/>
          <w:sz w:val="28"/>
        </w:rPr>
        <w:t xml:space="preserve">3. Согласие пользователей на рассылку. Одной из лучших особенностей email рекламы является согласие пользователей на получение электронных сообщений. Получатели рассылки заинтересованы в продукции, предоставляемой организацией. Благодаря данной особенности возможен сбор списков адресов потенциальных клиентов, рассылка по которым приведет к увеличению продаж. </w:t>
      </w:r>
    </w:p>
    <w:p w14:paraId="B0010000">
      <w:pPr>
        <w:pStyle w:val="Style_11"/>
        <w:spacing w:line="360" w:lineRule="auto"/>
        <w:ind w:firstLine="851" w:left="0"/>
        <w:jc w:val="both"/>
        <w:rPr>
          <w:color w:val="000000"/>
          <w:sz w:val="28"/>
        </w:rPr>
      </w:pPr>
      <w:r>
        <w:rPr>
          <w:color w:val="000000"/>
          <w:sz w:val="28"/>
        </w:rPr>
        <w:t>4. Отслеживание и сравнение результатов. Благодаря данному виду рекламы можно с легкостью оценить успехи проведенной рекламной компании. Для этого необходимо отследить эффективность рассылки и проанализировать обратную связь от клиентов для того, чтобы улучшить следующую рекламную компанию. Также можно использовать контрольные отчеты email рекламы в соответствующей области для сравнения результатов. Такие контрольные отчеты находятся в свободном доступе. С помощью контекстной рекламы можно демонстрировать рекламное сообщение пользователю, который заинтересовался в товаре или услуге</w:t>
      </w:r>
      <w:r>
        <w:rPr>
          <w:rStyle w:val="Style_9_ch"/>
          <w:color w:val="000000"/>
          <w:sz w:val="28"/>
        </w:rPr>
        <w:footnoteReference w:id="12"/>
      </w:r>
      <w:r>
        <w:rPr>
          <w:color w:val="000000"/>
          <w:sz w:val="28"/>
        </w:rPr>
        <w:t xml:space="preserve">. </w:t>
      </w:r>
    </w:p>
    <w:p w14:paraId="B1010000">
      <w:pPr>
        <w:pStyle w:val="Style_11"/>
        <w:spacing w:line="360" w:lineRule="auto"/>
        <w:ind w:firstLine="851" w:left="0"/>
        <w:jc w:val="both"/>
        <w:rPr>
          <w:color w:val="000000"/>
          <w:sz w:val="28"/>
        </w:rPr>
      </w:pPr>
      <w:r>
        <w:rPr>
          <w:color w:val="000000"/>
          <w:sz w:val="28"/>
        </w:rPr>
        <w:t>Существует текстовая и текстово-графическая контекстная реклама. Текстовая реклама включает в себя заголовок, небольшой текст и ссылку на товар или услугу. В текстово-графическом типе рекламы важное место занимает визуальное сопровождение. Такая реклама идет в сопровождении баннера, на котором изображена картинка, анимация или видеозапись.</w:t>
      </w:r>
    </w:p>
    <w:p w14:paraId="B2010000">
      <w:pPr>
        <w:pStyle w:val="Style_11"/>
        <w:spacing w:line="360" w:lineRule="auto"/>
        <w:ind w:firstLine="851" w:left="0"/>
        <w:jc w:val="both"/>
        <w:rPr>
          <w:color w:val="000000"/>
          <w:sz w:val="28"/>
        </w:rPr>
      </w:pPr>
      <w:r>
        <w:rPr>
          <w:color w:val="000000"/>
          <w:sz w:val="28"/>
        </w:rPr>
        <w:t xml:space="preserve">Контекстная реклама работает следующим образом: указывается целевая группа, которая получит рекламное сообщение. Для того, чтобы определить целевую группу, необходимо проанализировать запросы пользователей в интернете, проследить за их поведением и интересами. Также необходима информация о возрасте, поле, географическом положении, типе устройства, через которое потенциальный клиент выходит в интернет. </w:t>
      </w:r>
    </w:p>
    <w:p w14:paraId="B3010000">
      <w:pPr>
        <w:pStyle w:val="Style_11"/>
        <w:spacing w:line="360" w:lineRule="auto"/>
        <w:ind w:firstLine="851" w:left="0"/>
        <w:jc w:val="both"/>
        <w:rPr>
          <w:color w:val="000000"/>
          <w:sz w:val="28"/>
        </w:rPr>
      </w:pPr>
      <w:r>
        <w:rPr>
          <w:color w:val="000000"/>
          <w:sz w:val="28"/>
        </w:rPr>
        <w:t xml:space="preserve">Из-за того, что контекстная реклама ориентирована только на тех людей, которые изначально заинтересованы в продукции компании, она является весьма экономичной т.к. оплата за контекстную рекламу складывается из количества переходов пользователей сети. </w:t>
      </w:r>
    </w:p>
    <w:p w14:paraId="B4010000">
      <w:pPr>
        <w:pStyle w:val="Style_11"/>
        <w:spacing w:line="360" w:lineRule="auto"/>
        <w:ind w:firstLine="851" w:left="0"/>
        <w:jc w:val="both"/>
        <w:rPr>
          <w:color w:val="000000"/>
          <w:sz w:val="28"/>
        </w:rPr>
      </w:pPr>
      <w:r>
        <w:rPr>
          <w:color w:val="000000"/>
          <w:sz w:val="28"/>
        </w:rPr>
        <w:t xml:space="preserve">Контекстная реклама подойдет компаниям с самыми различными видами деятельности. Особенностью контекстной рекламы является быстрый результат от рекламной компании. Она подходит для тестирования маркетинговых гипотез и выведения нового продукта на рынок. Благодаря контексту можно найти новых клиентов, которые помогут пережить трудные времена в деятельности фирмы. Самым главным является то, что привлеченные люди входить в целевую аудиторию организации. </w:t>
      </w:r>
    </w:p>
    <w:p w14:paraId="B5010000">
      <w:pPr>
        <w:pStyle w:val="Style_11"/>
        <w:spacing w:line="360" w:lineRule="auto"/>
        <w:ind w:firstLine="851" w:left="0"/>
        <w:jc w:val="both"/>
        <w:rPr>
          <w:color w:val="000000"/>
          <w:sz w:val="28"/>
        </w:rPr>
      </w:pPr>
      <w:r>
        <w:rPr>
          <w:color w:val="000000"/>
          <w:sz w:val="28"/>
        </w:rPr>
        <w:t xml:space="preserve">Баннерная реклама – инструмент интернет рекламы, состоящий из блока на котором изображен текст и визуальное изображение. </w:t>
      </w:r>
    </w:p>
    <w:p w14:paraId="B6010000">
      <w:pPr>
        <w:pStyle w:val="Style_11"/>
        <w:spacing w:line="360" w:lineRule="auto"/>
        <w:ind w:firstLine="851" w:left="0"/>
        <w:jc w:val="both"/>
        <w:rPr>
          <w:color w:val="000000"/>
          <w:sz w:val="28"/>
        </w:rPr>
      </w:pPr>
      <w:r>
        <w:rPr>
          <w:color w:val="000000"/>
          <w:sz w:val="28"/>
        </w:rPr>
        <w:t xml:space="preserve">Баннерная реклама является одним из самых дорогих методов продвижения в интернете, поэтому к решению о ее применение нужно подходить осмысленно. Необходимо тщательное изучение основных понятий данного вида рекламы и сфер ее использования. </w:t>
      </w:r>
    </w:p>
    <w:p w14:paraId="B7010000">
      <w:pPr>
        <w:pStyle w:val="Style_11"/>
        <w:spacing w:line="360" w:lineRule="auto"/>
        <w:ind w:firstLine="851" w:left="0"/>
        <w:jc w:val="both"/>
        <w:rPr>
          <w:color w:val="000000"/>
          <w:sz w:val="28"/>
        </w:rPr>
      </w:pPr>
      <w:r>
        <w:rPr>
          <w:color w:val="000000"/>
          <w:sz w:val="28"/>
        </w:rPr>
        <w:t xml:space="preserve">Следует заметить, что эффективность баннерной высока. Она способна обратить на себя внимание и перевести пользователя на сайт компании. Баннерную рекламу можно наблюдать на поисковой странице в браузере, различных сайтах, социальных сетях. </w:t>
      </w:r>
    </w:p>
    <w:p w14:paraId="B8010000">
      <w:pPr>
        <w:pStyle w:val="Style_11"/>
        <w:spacing w:line="360" w:lineRule="auto"/>
        <w:ind w:firstLine="851" w:left="0"/>
        <w:jc w:val="both"/>
        <w:rPr>
          <w:color w:val="000000"/>
          <w:sz w:val="28"/>
        </w:rPr>
      </w:pPr>
      <w:r>
        <w:rPr>
          <w:color w:val="000000"/>
          <w:sz w:val="28"/>
        </w:rPr>
        <w:t xml:space="preserve">Для того, чтобы начать рекламную компанию с помощью баннерной рекламы нужно создать личный кабинет в Яндекс.Директ или Google Ads. Также можно купить место для рекламного баннера у владельца интересующего сайта. Внутри баннера может находиться проработанная картинка, фотография или видеоматериал. Баннер включает в себя гиперссылку, которая отправляет потенциального клиента на сайт компании. В баннере может быть заключена информация о скидке на определенный товар или об одной из акций компании. Правильно составленное рекламное сообщение в баннере способно улучшить отношение покупателя к фирме. </w:t>
      </w:r>
    </w:p>
    <w:p w14:paraId="B9010000">
      <w:pPr>
        <w:spacing w:line="360" w:lineRule="auto"/>
        <w:ind w:firstLine="851" w:left="0"/>
        <w:jc w:val="both"/>
        <w:rPr>
          <w:sz w:val="28"/>
        </w:rPr>
      </w:pPr>
      <w:r>
        <w:rPr>
          <w:sz w:val="28"/>
        </w:rPr>
        <w:t>При разработке дизайна баннера следует обратить внимание на принятые размеры баннеров в интернете. Контент занимает определенное место на веб-ресурсе. Чем больше места занимает баннер, тем больше будет цена за его размещение. При создании баннера нужно заранее знать, какого размера будет место на сайте для его размещения</w:t>
      </w:r>
      <w:r>
        <w:rPr>
          <w:rStyle w:val="Style_9_ch"/>
          <w:sz w:val="28"/>
        </w:rPr>
        <w:footnoteReference w:id="13"/>
      </w:r>
      <w:r>
        <w:rPr>
          <w:sz w:val="28"/>
        </w:rPr>
        <w:t>.</w:t>
      </w:r>
    </w:p>
    <w:p w14:paraId="BA010000">
      <w:pPr>
        <w:spacing w:line="360" w:lineRule="auto"/>
        <w:ind w:firstLine="851" w:left="0"/>
        <w:jc w:val="both"/>
        <w:rPr>
          <w:sz w:val="28"/>
        </w:rPr>
      </w:pPr>
      <w:r>
        <w:rPr>
          <w:color w:val="000000"/>
          <w:sz w:val="28"/>
        </w:rPr>
        <w:t xml:space="preserve">В наши дни пользователи все больше времени проводят в социальных сетях, чем все чаще пользуются люди, желающие продвигать свой товар или услугу, ведь в век цифровых технологии стало намного легче связаться с потенциальными клиентами через социальные сети и продемонстрировать им особенности своих товаров. К SMM </w:t>
      </w:r>
      <w:r>
        <w:rPr>
          <w:sz w:val="28"/>
        </w:rPr>
        <w:t xml:space="preserve">маркетингу прибегают все больше компаний, начиная с индивидуальных предпринимателей и заканчивая крупными организациями. Это вызвано тем, что инструменты SMM очень эффективны в продвижении и подходят фирмам с практически любым бюджетом на рекламу. </w:t>
      </w:r>
    </w:p>
    <w:p w14:paraId="BB010000">
      <w:pPr>
        <w:spacing w:line="360" w:lineRule="auto"/>
        <w:ind w:firstLine="851" w:left="0"/>
        <w:jc w:val="both"/>
        <w:rPr>
          <w:sz w:val="28"/>
        </w:rPr>
      </w:pPr>
      <w:r>
        <w:rPr>
          <w:sz w:val="28"/>
        </w:rPr>
        <w:t xml:space="preserve">Социальная сеть, на которую хотелось бы обратить внимание, это российская социальная сеть ВКонтакте. </w:t>
      </w:r>
    </w:p>
    <w:p w14:paraId="BC010000">
      <w:pPr>
        <w:spacing w:line="360" w:lineRule="auto"/>
        <w:ind w:firstLine="851" w:left="0"/>
        <w:jc w:val="both"/>
        <w:rPr>
          <w:sz w:val="28"/>
        </w:rPr>
      </w:pPr>
      <w:r>
        <w:rPr>
          <w:sz w:val="28"/>
        </w:rPr>
        <w:t xml:space="preserve">Если раньше считалось, что в ВКонтакте пользуются только школьники, то сейчас дела обстоят другим образом. На данный момент аудитория ВКонтакте переполнена платежеспособными людьми, которым можно предоставить информацию о своих товарах. ВКонтакте собрал в себе пользователей не только из столицы и крупных городов, здесь много представителей маленьких городов и деревень. </w:t>
      </w:r>
    </w:p>
    <w:p w14:paraId="BD010000">
      <w:pPr>
        <w:spacing w:line="360" w:lineRule="auto"/>
        <w:ind w:firstLine="851" w:left="0"/>
        <w:jc w:val="both"/>
        <w:rPr>
          <w:sz w:val="28"/>
        </w:rPr>
      </w:pPr>
      <w:r>
        <w:rPr>
          <w:sz w:val="28"/>
        </w:rPr>
        <w:t xml:space="preserve">В ВКонтакте можно продавать недорогие товары, стоимость которых не превышает 35 000 рублей. ВКонтакте подойдет для того, чтобы собрать новых клиентов путем настраивания рекламы на целевую аудиторию компании. </w:t>
      </w:r>
    </w:p>
    <w:p w14:paraId="BE010000">
      <w:pPr>
        <w:spacing w:line="360" w:lineRule="auto"/>
        <w:ind w:firstLine="851" w:left="0"/>
        <w:jc w:val="both"/>
        <w:rPr>
          <w:sz w:val="28"/>
        </w:rPr>
      </w:pPr>
      <w:r>
        <w:rPr>
          <w:sz w:val="28"/>
        </w:rPr>
        <w:t>В данной социальной сети можно разместить рекламное сообщение в крупной группе или на публичной странице. В крупных сообществах ВКонтакте может насчитываться до 11 миллионов подписчиков. Охваты в таких пабликах достигают 400 тысяч просмотров в день</w:t>
      </w:r>
      <w:r>
        <w:rPr>
          <w:rStyle w:val="Style_9_ch"/>
          <w:sz w:val="28"/>
        </w:rPr>
        <w:footnoteReference w:id="14"/>
      </w:r>
      <w:r>
        <w:rPr>
          <w:sz w:val="28"/>
        </w:rPr>
        <w:t xml:space="preserve">. </w:t>
      </w:r>
    </w:p>
    <w:p w14:paraId="BF010000">
      <w:pPr>
        <w:spacing w:line="360" w:lineRule="auto"/>
        <w:ind w:firstLine="851" w:left="0"/>
        <w:jc w:val="both"/>
        <w:rPr>
          <w:sz w:val="28"/>
        </w:rPr>
      </w:pPr>
      <w:r>
        <w:rPr>
          <w:sz w:val="28"/>
        </w:rPr>
        <w:t xml:space="preserve">ВКонтакте хорошо подойдет для продажи одежды, аксессуаров, инфопродуктов и т.д. </w:t>
      </w:r>
    </w:p>
    <w:p w14:paraId="C0010000">
      <w:pPr>
        <w:spacing w:line="360" w:lineRule="auto"/>
        <w:ind w:firstLine="851" w:left="0"/>
        <w:jc w:val="both"/>
        <w:rPr>
          <w:sz w:val="28"/>
        </w:rPr>
      </w:pPr>
      <w:r>
        <w:rPr>
          <w:sz w:val="28"/>
        </w:rPr>
        <w:t xml:space="preserve">Таргетированная реклама здесь распространяется на все виды продукции, кроме тех, которые запрещены законом и правилами социальной сети. Рекламные посты отображаются в ленте пользователя и практически не отличаются от других записей. К рекламе можно прикрепить ссылку на группу в ВКонтакте или на внешний ресурс. Данная платформа отлично подойдет для увеличения продаж продукции. </w:t>
      </w:r>
    </w:p>
    <w:p w14:paraId="C1010000">
      <w:pPr>
        <w:spacing w:line="360" w:lineRule="auto"/>
        <w:ind w:firstLine="851" w:left="0"/>
        <w:jc w:val="both"/>
        <w:rPr>
          <w:sz w:val="28"/>
        </w:rPr>
      </w:pPr>
      <w:r>
        <w:rPr>
          <w:sz w:val="28"/>
        </w:rPr>
        <w:t>Ниже приведена таблица, по которой можно определить подходящий инструмент интернет-рекламы, опира</w:t>
      </w:r>
      <w:r>
        <w:rPr>
          <w:sz w:val="28"/>
        </w:rPr>
        <w:t>ясь на цели компании (таблица 6</w:t>
      </w:r>
      <w:r>
        <w:rPr>
          <w:sz w:val="28"/>
        </w:rPr>
        <w:t xml:space="preserve">). </w:t>
      </w:r>
    </w:p>
    <w:p w14:paraId="C2010000">
      <w:pPr>
        <w:spacing w:line="360" w:lineRule="auto"/>
        <w:ind w:firstLine="851" w:left="0"/>
        <w:jc w:val="both"/>
        <w:rPr>
          <w:color w:val="000000"/>
          <w:sz w:val="28"/>
        </w:rPr>
      </w:pPr>
      <w:r>
        <w:rPr>
          <w:color w:val="000000"/>
          <w:sz w:val="28"/>
        </w:rPr>
        <w:t xml:space="preserve">С помощью SMM можно вывести ранее неизвестный товар на рынок. Для этого можно использовать обзорные статьи и обучающие видео-уроки, заказывать рекламные посты у известных блогеров. </w:t>
      </w:r>
    </w:p>
    <w:p w14:paraId="C3010000">
      <w:pPr>
        <w:spacing w:line="360" w:lineRule="auto"/>
        <w:ind w:firstLine="851" w:left="0"/>
        <w:jc w:val="both"/>
        <w:rPr>
          <w:color w:val="000000"/>
          <w:sz w:val="28"/>
        </w:rPr>
      </w:pPr>
      <w:r>
        <w:rPr>
          <w:color w:val="000000"/>
          <w:sz w:val="28"/>
        </w:rPr>
        <w:t xml:space="preserve">Баннерная реклама также способна справиться с этой задачей, если на баннере будут показаны возможности нового товара. </w:t>
      </w:r>
    </w:p>
    <w:p w14:paraId="C4010000">
      <w:pPr>
        <w:spacing w:line="360" w:lineRule="auto"/>
        <w:ind w:firstLine="851" w:left="0"/>
        <w:jc w:val="both"/>
        <w:rPr>
          <w:color w:val="000000"/>
          <w:sz w:val="28"/>
        </w:rPr>
      </w:pPr>
      <w:r>
        <w:rPr>
          <w:color w:val="000000"/>
          <w:sz w:val="28"/>
        </w:rPr>
        <w:t xml:space="preserve">Email-рассылка может быть эффективной в выведении товара на рынок, только если она будет происходить партнерам компании. Не рекомендуется пользоваться покупными базами адресов, так как рассылка по ним будет принята за спам. </w:t>
      </w:r>
    </w:p>
    <w:p w14:paraId="C5010000">
      <w:pPr>
        <w:spacing w:line="360" w:lineRule="auto"/>
        <w:ind w:firstLine="851" w:left="0"/>
        <w:jc w:val="both"/>
        <w:rPr>
          <w:sz w:val="28"/>
        </w:rPr>
      </w:pPr>
    </w:p>
    <w:p w14:paraId="C6010000">
      <w:pPr>
        <w:spacing w:line="360" w:lineRule="auto"/>
        <w:ind w:firstLine="851" w:left="0"/>
        <w:jc w:val="both"/>
        <w:rPr>
          <w:sz w:val="28"/>
        </w:rPr>
      </w:pPr>
    </w:p>
    <w:p w14:paraId="C7010000">
      <w:pPr>
        <w:widowControl w:val="0"/>
        <w:ind w:firstLine="851" w:left="0"/>
        <w:jc w:val="right"/>
        <w:rPr>
          <w:b w:val="1"/>
          <w:color w:val="000000"/>
          <w:sz w:val="28"/>
        </w:rPr>
      </w:pPr>
      <w:r>
        <w:rPr>
          <w:b w:val="1"/>
          <w:color w:val="000000"/>
          <w:sz w:val="28"/>
        </w:rPr>
        <w:t>Таблица 6</w:t>
      </w:r>
    </w:p>
    <w:p w14:paraId="C8010000">
      <w:pPr>
        <w:widowControl w:val="0"/>
        <w:ind w:firstLine="851" w:left="0"/>
        <w:jc w:val="center"/>
        <w:rPr>
          <w:b w:val="1"/>
          <w:color w:val="000000"/>
          <w:sz w:val="28"/>
        </w:rPr>
      </w:pPr>
      <w:r>
        <w:rPr>
          <w:b w:val="1"/>
          <w:color w:val="000000"/>
          <w:sz w:val="28"/>
        </w:rPr>
        <w:t>Сравнение инструментов интернет-рекламы</w:t>
      </w:r>
      <w:r>
        <w:rPr>
          <w:rStyle w:val="Style_9_ch"/>
          <w:sz w:val="28"/>
        </w:rPr>
        <w:footnoteReference w:id="15"/>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253"/>
        <w:gridCol w:w="1477"/>
        <w:gridCol w:w="1477"/>
        <w:gridCol w:w="1477"/>
        <w:gridCol w:w="1477"/>
        <w:gridCol w:w="1478"/>
      </w:tblGrid>
      <w:tr>
        <w:trPr>
          <w:trHeight w:hRule="atLeast" w:val="20"/>
        </w:trPr>
        <w:tc>
          <w:tcPr>
            <w:tcW w:type="dxa" w:w="2253"/>
            <w:tcBorders>
              <w:top w:color="000000" w:sz="4" w:val="single"/>
              <w:left w:color="000000" w:sz="4" w:val="single"/>
              <w:bottom w:color="000000" w:sz="4" w:val="single"/>
              <w:right w:color="000000" w:sz="4" w:val="single"/>
            </w:tcBorders>
          </w:tcPr>
          <w:p w14:paraId="C9010000">
            <w:pPr>
              <w:ind/>
              <w:jc w:val="center"/>
              <w:rPr>
                <w:b w:val="1"/>
              </w:rPr>
            </w:pPr>
          </w:p>
        </w:tc>
        <w:tc>
          <w:tcPr>
            <w:tcW w:type="dxa" w:w="1477"/>
            <w:tcBorders>
              <w:top w:color="000000" w:sz="4" w:val="single"/>
              <w:left w:color="000000" w:sz="4" w:val="single"/>
              <w:bottom w:color="000000" w:sz="4" w:val="single"/>
              <w:right w:color="000000" w:sz="4" w:val="single"/>
            </w:tcBorders>
          </w:tcPr>
          <w:p w14:paraId="CA010000">
            <w:pPr>
              <w:ind/>
              <w:jc w:val="center"/>
              <w:rPr>
                <w:b w:val="1"/>
              </w:rPr>
            </w:pPr>
            <w:r>
              <w:rPr>
                <w:b w:val="1"/>
              </w:rPr>
              <w:t>Поисковое продвижение</w:t>
            </w:r>
          </w:p>
        </w:tc>
        <w:tc>
          <w:tcPr>
            <w:tcW w:type="dxa" w:w="1477"/>
            <w:tcBorders>
              <w:top w:color="000000" w:sz="4" w:val="single"/>
              <w:left w:color="000000" w:sz="4" w:val="single"/>
              <w:bottom w:color="000000" w:sz="4" w:val="single"/>
              <w:right w:color="000000" w:sz="4" w:val="single"/>
            </w:tcBorders>
          </w:tcPr>
          <w:p w14:paraId="CB010000">
            <w:pPr>
              <w:ind/>
              <w:jc w:val="center"/>
              <w:rPr>
                <w:b w:val="1"/>
              </w:rPr>
            </w:pPr>
            <w:r>
              <w:rPr>
                <w:b w:val="1"/>
              </w:rPr>
              <w:t>Контекстная реклама</w:t>
            </w:r>
          </w:p>
        </w:tc>
        <w:tc>
          <w:tcPr>
            <w:tcW w:type="dxa" w:w="1477"/>
            <w:tcBorders>
              <w:top w:color="000000" w:sz="4" w:val="single"/>
              <w:left w:color="000000" w:sz="4" w:val="single"/>
              <w:bottom w:color="000000" w:sz="4" w:val="single"/>
              <w:right w:color="000000" w:sz="4" w:val="single"/>
            </w:tcBorders>
          </w:tcPr>
          <w:p w14:paraId="CC010000">
            <w:pPr>
              <w:ind/>
              <w:jc w:val="center"/>
              <w:rPr>
                <w:b w:val="1"/>
              </w:rPr>
            </w:pPr>
            <w:r>
              <w:rPr>
                <w:b w:val="1"/>
              </w:rPr>
              <w:t>Баннерная реклама</w:t>
            </w:r>
          </w:p>
        </w:tc>
        <w:tc>
          <w:tcPr>
            <w:tcW w:type="dxa" w:w="1477"/>
            <w:tcBorders>
              <w:top w:color="000000" w:sz="4" w:val="single"/>
              <w:left w:color="000000" w:sz="4" w:val="single"/>
              <w:bottom w:color="000000" w:sz="4" w:val="single"/>
              <w:right w:color="000000" w:sz="4" w:val="single"/>
            </w:tcBorders>
          </w:tcPr>
          <w:p w14:paraId="CD010000">
            <w:pPr>
              <w:ind/>
              <w:jc w:val="center"/>
              <w:rPr>
                <w:b w:val="1"/>
              </w:rPr>
            </w:pPr>
            <w:r>
              <w:rPr>
                <w:b w:val="1"/>
              </w:rPr>
              <w:t>SMM</w:t>
            </w:r>
          </w:p>
        </w:tc>
        <w:tc>
          <w:tcPr>
            <w:tcW w:type="dxa" w:w="1478"/>
            <w:tcBorders>
              <w:top w:color="000000" w:sz="4" w:val="single"/>
              <w:left w:color="000000" w:sz="4" w:val="single"/>
              <w:bottom w:color="000000" w:sz="4" w:val="single"/>
              <w:right w:color="000000" w:sz="4" w:val="single"/>
            </w:tcBorders>
          </w:tcPr>
          <w:p w14:paraId="CE010000">
            <w:pPr>
              <w:ind/>
              <w:jc w:val="center"/>
              <w:rPr>
                <w:b w:val="1"/>
              </w:rPr>
            </w:pPr>
            <w:r>
              <w:rPr>
                <w:b w:val="1"/>
              </w:rPr>
              <w:t>Email реклама</w:t>
            </w:r>
          </w:p>
        </w:tc>
      </w:tr>
      <w:tr>
        <w:trPr>
          <w:trHeight w:hRule="atLeast" w:val="20"/>
        </w:trPr>
        <w:tc>
          <w:tcPr>
            <w:tcW w:type="dxa" w:w="2253"/>
            <w:tcBorders>
              <w:top w:color="000000" w:sz="4" w:val="single"/>
              <w:left w:color="000000" w:sz="4" w:val="single"/>
              <w:bottom w:color="000000" w:sz="4" w:val="single"/>
              <w:right w:color="000000" w:sz="4" w:val="single"/>
            </w:tcBorders>
          </w:tcPr>
          <w:p w14:paraId="CF010000">
            <w:pPr>
              <w:ind/>
              <w:jc w:val="center"/>
              <w:rPr>
                <w:b w:val="1"/>
              </w:rPr>
            </w:pPr>
            <w:r>
              <w:rPr>
                <w:b w:val="1"/>
              </w:rPr>
              <w:t>Вывести на рынок новый товар</w:t>
            </w:r>
          </w:p>
        </w:tc>
        <w:tc>
          <w:tcPr>
            <w:tcW w:type="dxa" w:w="1477"/>
            <w:tcBorders>
              <w:top w:color="000000" w:sz="4" w:val="single"/>
              <w:left w:color="000000" w:sz="4" w:val="single"/>
              <w:bottom w:color="000000" w:sz="4" w:val="single"/>
              <w:right w:color="000000" w:sz="4" w:val="single"/>
            </w:tcBorders>
          </w:tcPr>
          <w:p w14:paraId="D0010000">
            <w:r>
              <w:t xml:space="preserve">Не подходит </w:t>
            </w:r>
          </w:p>
        </w:tc>
        <w:tc>
          <w:tcPr>
            <w:tcW w:type="dxa" w:w="1477"/>
            <w:tcBorders>
              <w:top w:color="000000" w:sz="4" w:val="single"/>
              <w:left w:color="000000" w:sz="4" w:val="single"/>
              <w:bottom w:color="000000" w:sz="4" w:val="single"/>
              <w:right w:color="000000" w:sz="4" w:val="single"/>
            </w:tcBorders>
          </w:tcPr>
          <w:p w14:paraId="D1010000">
            <w:r>
              <w:t xml:space="preserve">Не подходит </w:t>
            </w:r>
          </w:p>
        </w:tc>
        <w:tc>
          <w:tcPr>
            <w:tcW w:type="dxa" w:w="1477"/>
            <w:tcBorders>
              <w:top w:color="000000" w:sz="4" w:val="single"/>
              <w:left w:color="000000" w:sz="4" w:val="single"/>
              <w:bottom w:color="000000" w:sz="4" w:val="single"/>
              <w:right w:color="000000" w:sz="4" w:val="single"/>
            </w:tcBorders>
          </w:tcPr>
          <w:p w14:paraId="D2010000">
            <w:r>
              <w:t xml:space="preserve">Подходит </w:t>
            </w:r>
          </w:p>
        </w:tc>
        <w:tc>
          <w:tcPr>
            <w:tcW w:type="dxa" w:w="1477"/>
            <w:tcBorders>
              <w:top w:color="000000" w:sz="4" w:val="single"/>
              <w:left w:color="000000" w:sz="4" w:val="single"/>
              <w:bottom w:color="000000" w:sz="4" w:val="single"/>
              <w:right w:color="000000" w:sz="4" w:val="single"/>
            </w:tcBorders>
          </w:tcPr>
          <w:p w14:paraId="D3010000">
            <w:r>
              <w:t xml:space="preserve">Подходит </w:t>
            </w:r>
          </w:p>
        </w:tc>
        <w:tc>
          <w:tcPr>
            <w:tcW w:type="dxa" w:w="1478"/>
            <w:tcBorders>
              <w:top w:color="000000" w:sz="4" w:val="single"/>
              <w:left w:color="000000" w:sz="4" w:val="single"/>
              <w:bottom w:color="000000" w:sz="4" w:val="single"/>
              <w:right w:color="000000" w:sz="4" w:val="single"/>
            </w:tcBorders>
          </w:tcPr>
          <w:p w14:paraId="D4010000">
            <w:r>
              <w:t xml:space="preserve">Частично подходит </w:t>
            </w:r>
          </w:p>
        </w:tc>
      </w:tr>
      <w:tr>
        <w:trPr>
          <w:trHeight w:hRule="atLeast" w:val="20"/>
        </w:trPr>
        <w:tc>
          <w:tcPr>
            <w:tcW w:type="dxa" w:w="2253"/>
            <w:tcBorders>
              <w:top w:color="000000" w:sz="4" w:val="single"/>
              <w:left w:color="000000" w:sz="4" w:val="single"/>
              <w:bottom w:color="000000" w:sz="4" w:val="single"/>
              <w:right w:color="000000" w:sz="4" w:val="single"/>
            </w:tcBorders>
          </w:tcPr>
          <w:p w14:paraId="D5010000">
            <w:pPr>
              <w:ind/>
              <w:jc w:val="center"/>
              <w:rPr>
                <w:b w:val="1"/>
              </w:rPr>
            </w:pPr>
            <w:r>
              <w:rPr>
                <w:b w:val="1"/>
              </w:rPr>
              <w:t>Получить быстрый результат</w:t>
            </w:r>
          </w:p>
        </w:tc>
        <w:tc>
          <w:tcPr>
            <w:tcW w:type="dxa" w:w="1477"/>
            <w:tcBorders>
              <w:top w:color="000000" w:sz="4" w:val="single"/>
              <w:left w:color="000000" w:sz="4" w:val="single"/>
              <w:bottom w:color="000000" w:sz="4" w:val="single"/>
              <w:right w:color="000000" w:sz="4" w:val="single"/>
            </w:tcBorders>
          </w:tcPr>
          <w:p w14:paraId="D6010000">
            <w:r>
              <w:t xml:space="preserve">Не подходит </w:t>
            </w:r>
          </w:p>
        </w:tc>
        <w:tc>
          <w:tcPr>
            <w:tcW w:type="dxa" w:w="1477"/>
            <w:tcBorders>
              <w:top w:color="000000" w:sz="4" w:val="single"/>
              <w:left w:color="000000" w:sz="4" w:val="single"/>
              <w:bottom w:color="000000" w:sz="4" w:val="single"/>
              <w:right w:color="000000" w:sz="4" w:val="single"/>
            </w:tcBorders>
          </w:tcPr>
          <w:p w14:paraId="D7010000">
            <w:r>
              <w:t xml:space="preserve">Подходит </w:t>
            </w:r>
          </w:p>
        </w:tc>
        <w:tc>
          <w:tcPr>
            <w:tcW w:type="dxa" w:w="1477"/>
            <w:tcBorders>
              <w:top w:color="000000" w:sz="4" w:val="single"/>
              <w:left w:color="000000" w:sz="4" w:val="single"/>
              <w:bottom w:color="000000" w:sz="4" w:val="single"/>
              <w:right w:color="000000" w:sz="4" w:val="single"/>
            </w:tcBorders>
          </w:tcPr>
          <w:p w14:paraId="D8010000">
            <w:r>
              <w:t xml:space="preserve">Частично подходит </w:t>
            </w:r>
          </w:p>
        </w:tc>
        <w:tc>
          <w:tcPr>
            <w:tcW w:type="dxa" w:w="1477"/>
            <w:tcBorders>
              <w:top w:color="000000" w:sz="4" w:val="single"/>
              <w:left w:color="000000" w:sz="4" w:val="single"/>
              <w:bottom w:color="000000" w:sz="4" w:val="single"/>
              <w:right w:color="000000" w:sz="4" w:val="single"/>
            </w:tcBorders>
          </w:tcPr>
          <w:p w14:paraId="D9010000">
            <w:r>
              <w:t xml:space="preserve">Подходит </w:t>
            </w:r>
          </w:p>
        </w:tc>
        <w:tc>
          <w:tcPr>
            <w:tcW w:type="dxa" w:w="1478"/>
            <w:tcBorders>
              <w:top w:color="000000" w:sz="4" w:val="single"/>
              <w:left w:color="000000" w:sz="4" w:val="single"/>
              <w:bottom w:color="000000" w:sz="4" w:val="single"/>
              <w:right w:color="000000" w:sz="4" w:val="single"/>
            </w:tcBorders>
          </w:tcPr>
          <w:p w14:paraId="DA010000">
            <w:r>
              <w:t xml:space="preserve">Частично подходит </w:t>
            </w:r>
          </w:p>
        </w:tc>
      </w:tr>
      <w:tr>
        <w:trPr>
          <w:trHeight w:hRule="atLeast" w:val="20"/>
        </w:trPr>
        <w:tc>
          <w:tcPr>
            <w:tcW w:type="dxa" w:w="2253"/>
            <w:tcBorders>
              <w:top w:color="000000" w:sz="4" w:val="single"/>
              <w:left w:color="000000" w:sz="4" w:val="single"/>
              <w:bottom w:color="000000" w:sz="4" w:val="single"/>
              <w:right w:color="000000" w:sz="4" w:val="single"/>
            </w:tcBorders>
          </w:tcPr>
          <w:p w14:paraId="DB010000">
            <w:pPr>
              <w:ind/>
              <w:jc w:val="center"/>
              <w:rPr>
                <w:b w:val="1"/>
              </w:rPr>
            </w:pPr>
            <w:r>
              <w:rPr>
                <w:b w:val="1"/>
              </w:rPr>
              <w:t>Получить долговечный результат</w:t>
            </w:r>
          </w:p>
        </w:tc>
        <w:tc>
          <w:tcPr>
            <w:tcW w:type="dxa" w:w="1477"/>
            <w:tcBorders>
              <w:top w:color="000000" w:sz="4" w:val="single"/>
              <w:left w:color="000000" w:sz="4" w:val="single"/>
              <w:bottom w:color="000000" w:sz="4" w:val="single"/>
              <w:right w:color="000000" w:sz="4" w:val="single"/>
            </w:tcBorders>
          </w:tcPr>
          <w:p w14:paraId="DC010000">
            <w:r>
              <w:t xml:space="preserve">Подходит </w:t>
            </w:r>
          </w:p>
        </w:tc>
        <w:tc>
          <w:tcPr>
            <w:tcW w:type="dxa" w:w="1477"/>
            <w:tcBorders>
              <w:top w:color="000000" w:sz="4" w:val="single"/>
              <w:left w:color="000000" w:sz="4" w:val="single"/>
              <w:bottom w:color="000000" w:sz="4" w:val="single"/>
              <w:right w:color="000000" w:sz="4" w:val="single"/>
            </w:tcBorders>
          </w:tcPr>
          <w:p w14:paraId="DD010000">
            <w:r>
              <w:t xml:space="preserve">Не подходит </w:t>
            </w:r>
          </w:p>
        </w:tc>
        <w:tc>
          <w:tcPr>
            <w:tcW w:type="dxa" w:w="1477"/>
            <w:tcBorders>
              <w:top w:color="000000" w:sz="4" w:val="single"/>
              <w:left w:color="000000" w:sz="4" w:val="single"/>
              <w:bottom w:color="000000" w:sz="4" w:val="single"/>
              <w:right w:color="000000" w:sz="4" w:val="single"/>
            </w:tcBorders>
          </w:tcPr>
          <w:p w14:paraId="DE010000">
            <w:r>
              <w:t xml:space="preserve">Не подходит </w:t>
            </w:r>
          </w:p>
        </w:tc>
        <w:tc>
          <w:tcPr>
            <w:tcW w:type="dxa" w:w="1477"/>
            <w:tcBorders>
              <w:top w:color="000000" w:sz="4" w:val="single"/>
              <w:left w:color="000000" w:sz="4" w:val="single"/>
              <w:bottom w:color="000000" w:sz="4" w:val="single"/>
              <w:right w:color="000000" w:sz="4" w:val="single"/>
            </w:tcBorders>
          </w:tcPr>
          <w:p w14:paraId="DF010000">
            <w:r>
              <w:t xml:space="preserve">Подходит </w:t>
            </w:r>
          </w:p>
        </w:tc>
        <w:tc>
          <w:tcPr>
            <w:tcW w:type="dxa" w:w="1478"/>
            <w:tcBorders>
              <w:top w:color="000000" w:sz="4" w:val="single"/>
              <w:left w:color="000000" w:sz="4" w:val="single"/>
              <w:bottom w:color="000000" w:sz="4" w:val="single"/>
              <w:right w:color="000000" w:sz="4" w:val="single"/>
            </w:tcBorders>
          </w:tcPr>
          <w:p w14:paraId="E0010000">
            <w:r>
              <w:t xml:space="preserve">Подходит </w:t>
            </w:r>
          </w:p>
        </w:tc>
      </w:tr>
      <w:tr>
        <w:trPr>
          <w:trHeight w:hRule="atLeast" w:val="20"/>
        </w:trPr>
        <w:tc>
          <w:tcPr>
            <w:tcW w:type="dxa" w:w="2253"/>
            <w:tcBorders>
              <w:top w:color="000000" w:sz="4" w:val="single"/>
              <w:left w:color="000000" w:sz="4" w:val="single"/>
              <w:bottom w:color="000000" w:sz="4" w:val="single"/>
              <w:right w:color="000000" w:sz="4" w:val="single"/>
            </w:tcBorders>
          </w:tcPr>
          <w:p w14:paraId="E1010000">
            <w:pPr>
              <w:ind/>
              <w:jc w:val="center"/>
              <w:rPr>
                <w:b w:val="1"/>
              </w:rPr>
            </w:pPr>
            <w:r>
              <w:rPr>
                <w:b w:val="1"/>
              </w:rPr>
              <w:t>Таргетировать рекламные сообщения</w:t>
            </w:r>
          </w:p>
        </w:tc>
        <w:tc>
          <w:tcPr>
            <w:tcW w:type="dxa" w:w="1477"/>
            <w:tcBorders>
              <w:top w:color="000000" w:sz="4" w:val="single"/>
              <w:left w:color="000000" w:sz="4" w:val="single"/>
              <w:bottom w:color="000000" w:sz="4" w:val="single"/>
              <w:right w:color="000000" w:sz="4" w:val="single"/>
            </w:tcBorders>
          </w:tcPr>
          <w:p w14:paraId="E2010000">
            <w:r>
              <w:t xml:space="preserve">Частично подходит </w:t>
            </w:r>
          </w:p>
        </w:tc>
        <w:tc>
          <w:tcPr>
            <w:tcW w:type="dxa" w:w="1477"/>
            <w:tcBorders>
              <w:top w:color="000000" w:sz="4" w:val="single"/>
              <w:left w:color="000000" w:sz="4" w:val="single"/>
              <w:bottom w:color="000000" w:sz="4" w:val="single"/>
              <w:right w:color="000000" w:sz="4" w:val="single"/>
            </w:tcBorders>
          </w:tcPr>
          <w:p w14:paraId="E3010000">
            <w:r>
              <w:t xml:space="preserve">Подходит </w:t>
            </w:r>
          </w:p>
        </w:tc>
        <w:tc>
          <w:tcPr>
            <w:tcW w:type="dxa" w:w="1477"/>
            <w:tcBorders>
              <w:top w:color="000000" w:sz="4" w:val="single"/>
              <w:left w:color="000000" w:sz="4" w:val="single"/>
              <w:bottom w:color="000000" w:sz="4" w:val="single"/>
              <w:right w:color="000000" w:sz="4" w:val="single"/>
            </w:tcBorders>
          </w:tcPr>
          <w:p w14:paraId="E4010000">
            <w:r>
              <w:t xml:space="preserve">Подходит </w:t>
            </w:r>
          </w:p>
        </w:tc>
        <w:tc>
          <w:tcPr>
            <w:tcW w:type="dxa" w:w="1477"/>
            <w:tcBorders>
              <w:top w:color="000000" w:sz="4" w:val="single"/>
              <w:left w:color="000000" w:sz="4" w:val="single"/>
              <w:bottom w:color="000000" w:sz="4" w:val="single"/>
              <w:right w:color="000000" w:sz="4" w:val="single"/>
            </w:tcBorders>
          </w:tcPr>
          <w:p w14:paraId="E5010000">
            <w:r>
              <w:t xml:space="preserve">Частично подходит </w:t>
            </w:r>
          </w:p>
        </w:tc>
        <w:tc>
          <w:tcPr>
            <w:tcW w:type="dxa" w:w="1478"/>
            <w:tcBorders>
              <w:top w:color="000000" w:sz="4" w:val="single"/>
              <w:left w:color="000000" w:sz="4" w:val="single"/>
              <w:bottom w:color="000000" w:sz="4" w:val="single"/>
              <w:right w:color="000000" w:sz="4" w:val="single"/>
            </w:tcBorders>
          </w:tcPr>
          <w:p w14:paraId="E6010000">
            <w:r>
              <w:t xml:space="preserve">Подходит </w:t>
            </w:r>
          </w:p>
        </w:tc>
      </w:tr>
      <w:tr>
        <w:trPr>
          <w:trHeight w:hRule="atLeast" w:val="20"/>
        </w:trPr>
        <w:tc>
          <w:tcPr>
            <w:tcW w:type="dxa" w:w="2253"/>
            <w:tcBorders>
              <w:top w:color="000000" w:sz="4" w:val="single"/>
              <w:left w:color="000000" w:sz="4" w:val="single"/>
              <w:bottom w:color="000000" w:sz="4" w:val="single"/>
              <w:right w:color="000000" w:sz="4" w:val="single"/>
            </w:tcBorders>
          </w:tcPr>
          <w:p w14:paraId="E7010000">
            <w:pPr>
              <w:ind/>
              <w:jc w:val="center"/>
              <w:rPr>
                <w:b w:val="1"/>
              </w:rPr>
            </w:pPr>
            <w:r>
              <w:rPr>
                <w:b w:val="1"/>
              </w:rPr>
              <w:t>Организовать повторные продажи</w:t>
            </w:r>
          </w:p>
        </w:tc>
        <w:tc>
          <w:tcPr>
            <w:tcW w:type="dxa" w:w="1477"/>
            <w:tcBorders>
              <w:top w:color="000000" w:sz="4" w:val="single"/>
              <w:left w:color="000000" w:sz="4" w:val="single"/>
              <w:bottom w:color="000000" w:sz="4" w:val="single"/>
              <w:right w:color="000000" w:sz="4" w:val="single"/>
            </w:tcBorders>
          </w:tcPr>
          <w:p w14:paraId="E8010000">
            <w:r>
              <w:t xml:space="preserve">Не подходит </w:t>
            </w:r>
          </w:p>
        </w:tc>
        <w:tc>
          <w:tcPr>
            <w:tcW w:type="dxa" w:w="1477"/>
            <w:tcBorders>
              <w:top w:color="000000" w:sz="4" w:val="single"/>
              <w:left w:color="000000" w:sz="4" w:val="single"/>
              <w:bottom w:color="000000" w:sz="4" w:val="single"/>
              <w:right w:color="000000" w:sz="4" w:val="single"/>
            </w:tcBorders>
          </w:tcPr>
          <w:p w14:paraId="E9010000">
            <w:r>
              <w:t xml:space="preserve">Подходит </w:t>
            </w:r>
          </w:p>
        </w:tc>
        <w:tc>
          <w:tcPr>
            <w:tcW w:type="dxa" w:w="1477"/>
            <w:tcBorders>
              <w:top w:color="000000" w:sz="4" w:val="single"/>
              <w:left w:color="000000" w:sz="4" w:val="single"/>
              <w:bottom w:color="000000" w:sz="4" w:val="single"/>
              <w:right w:color="000000" w:sz="4" w:val="single"/>
            </w:tcBorders>
          </w:tcPr>
          <w:p w14:paraId="EA010000">
            <w:r>
              <w:t xml:space="preserve">Подходит </w:t>
            </w:r>
          </w:p>
        </w:tc>
        <w:tc>
          <w:tcPr>
            <w:tcW w:type="dxa" w:w="1477"/>
            <w:tcBorders>
              <w:top w:color="000000" w:sz="4" w:val="single"/>
              <w:left w:color="000000" w:sz="4" w:val="single"/>
              <w:bottom w:color="000000" w:sz="4" w:val="single"/>
              <w:right w:color="000000" w:sz="4" w:val="single"/>
            </w:tcBorders>
          </w:tcPr>
          <w:p w14:paraId="EB010000">
            <w:r>
              <w:t xml:space="preserve">Подходит </w:t>
            </w:r>
          </w:p>
        </w:tc>
        <w:tc>
          <w:tcPr>
            <w:tcW w:type="dxa" w:w="1478"/>
            <w:tcBorders>
              <w:top w:color="000000" w:sz="4" w:val="single"/>
              <w:left w:color="000000" w:sz="4" w:val="single"/>
              <w:bottom w:color="000000" w:sz="4" w:val="single"/>
              <w:right w:color="000000" w:sz="4" w:val="single"/>
            </w:tcBorders>
          </w:tcPr>
          <w:p w14:paraId="EC010000">
            <w:r>
              <w:t xml:space="preserve">Подходит </w:t>
            </w:r>
          </w:p>
        </w:tc>
      </w:tr>
      <w:tr>
        <w:trPr>
          <w:trHeight w:hRule="atLeast" w:val="20"/>
        </w:trPr>
        <w:tc>
          <w:tcPr>
            <w:tcW w:type="dxa" w:w="2253"/>
            <w:tcBorders>
              <w:top w:color="000000" w:sz="4" w:val="single"/>
              <w:left w:color="000000" w:sz="4" w:val="single"/>
              <w:bottom w:color="000000" w:sz="4" w:val="single"/>
              <w:right w:color="000000" w:sz="4" w:val="single"/>
            </w:tcBorders>
          </w:tcPr>
          <w:p w14:paraId="ED010000">
            <w:pPr>
              <w:ind/>
              <w:jc w:val="center"/>
              <w:rPr>
                <w:b w:val="1"/>
              </w:rPr>
            </w:pPr>
            <w:r>
              <w:rPr>
                <w:b w:val="1"/>
              </w:rPr>
              <w:t>Обойти рекламные ограничения</w:t>
            </w:r>
          </w:p>
        </w:tc>
        <w:tc>
          <w:tcPr>
            <w:tcW w:type="dxa" w:w="1477"/>
            <w:tcBorders>
              <w:top w:color="000000" w:sz="4" w:val="single"/>
              <w:left w:color="000000" w:sz="4" w:val="single"/>
              <w:bottom w:color="000000" w:sz="4" w:val="single"/>
              <w:right w:color="000000" w:sz="4" w:val="single"/>
            </w:tcBorders>
          </w:tcPr>
          <w:p w14:paraId="EE010000">
            <w:r>
              <w:t xml:space="preserve">Подходит </w:t>
            </w:r>
          </w:p>
        </w:tc>
        <w:tc>
          <w:tcPr>
            <w:tcW w:type="dxa" w:w="1477"/>
            <w:tcBorders>
              <w:top w:color="000000" w:sz="4" w:val="single"/>
              <w:left w:color="000000" w:sz="4" w:val="single"/>
              <w:bottom w:color="000000" w:sz="4" w:val="single"/>
              <w:right w:color="000000" w:sz="4" w:val="single"/>
            </w:tcBorders>
          </w:tcPr>
          <w:p w14:paraId="EF010000">
            <w:r>
              <w:t xml:space="preserve">Не подходит </w:t>
            </w:r>
          </w:p>
        </w:tc>
        <w:tc>
          <w:tcPr>
            <w:tcW w:type="dxa" w:w="1477"/>
            <w:tcBorders>
              <w:top w:color="000000" w:sz="4" w:val="single"/>
              <w:left w:color="000000" w:sz="4" w:val="single"/>
              <w:bottom w:color="000000" w:sz="4" w:val="single"/>
              <w:right w:color="000000" w:sz="4" w:val="single"/>
            </w:tcBorders>
          </w:tcPr>
          <w:p w14:paraId="F0010000">
            <w:r>
              <w:t xml:space="preserve">Не подходит </w:t>
            </w:r>
          </w:p>
        </w:tc>
        <w:tc>
          <w:tcPr>
            <w:tcW w:type="dxa" w:w="1477"/>
            <w:tcBorders>
              <w:top w:color="000000" w:sz="4" w:val="single"/>
              <w:left w:color="000000" w:sz="4" w:val="single"/>
              <w:bottom w:color="000000" w:sz="4" w:val="single"/>
              <w:right w:color="000000" w:sz="4" w:val="single"/>
            </w:tcBorders>
          </w:tcPr>
          <w:p w14:paraId="F1010000">
            <w:r>
              <w:t xml:space="preserve">Частично подходит </w:t>
            </w:r>
          </w:p>
        </w:tc>
        <w:tc>
          <w:tcPr>
            <w:tcW w:type="dxa" w:w="1478"/>
            <w:tcBorders>
              <w:top w:color="000000" w:sz="4" w:val="single"/>
              <w:left w:color="000000" w:sz="4" w:val="single"/>
              <w:bottom w:color="000000" w:sz="4" w:val="single"/>
              <w:right w:color="000000" w:sz="4" w:val="single"/>
            </w:tcBorders>
          </w:tcPr>
          <w:p w14:paraId="F2010000">
            <w:r>
              <w:t xml:space="preserve">Частично подходит </w:t>
            </w:r>
          </w:p>
        </w:tc>
      </w:tr>
      <w:tr>
        <w:trPr>
          <w:trHeight w:hRule="atLeast" w:val="20"/>
        </w:trPr>
        <w:tc>
          <w:tcPr>
            <w:tcW w:type="dxa" w:w="2253"/>
            <w:tcBorders>
              <w:top w:color="000000" w:sz="4" w:val="single"/>
              <w:left w:color="000000" w:sz="4" w:val="single"/>
              <w:bottom w:color="000000" w:sz="4" w:val="single"/>
              <w:right w:color="000000" w:sz="4" w:val="single"/>
            </w:tcBorders>
          </w:tcPr>
          <w:p w14:paraId="F3010000">
            <w:pPr>
              <w:ind/>
              <w:jc w:val="center"/>
              <w:rPr>
                <w:b w:val="1"/>
              </w:rPr>
            </w:pPr>
            <w:r>
              <w:rPr>
                <w:b w:val="1"/>
              </w:rPr>
              <w:t>Сэкономить бюджет</w:t>
            </w:r>
          </w:p>
        </w:tc>
        <w:tc>
          <w:tcPr>
            <w:tcW w:type="dxa" w:w="1477"/>
            <w:tcBorders>
              <w:top w:color="000000" w:sz="4" w:val="single"/>
              <w:left w:color="000000" w:sz="4" w:val="single"/>
              <w:bottom w:color="000000" w:sz="4" w:val="single"/>
              <w:right w:color="000000" w:sz="4" w:val="single"/>
            </w:tcBorders>
          </w:tcPr>
          <w:p w14:paraId="F4010000">
            <w:r>
              <w:t xml:space="preserve">Подходит </w:t>
            </w:r>
          </w:p>
        </w:tc>
        <w:tc>
          <w:tcPr>
            <w:tcW w:type="dxa" w:w="1477"/>
            <w:tcBorders>
              <w:top w:color="000000" w:sz="4" w:val="single"/>
              <w:left w:color="000000" w:sz="4" w:val="single"/>
              <w:bottom w:color="000000" w:sz="4" w:val="single"/>
              <w:right w:color="000000" w:sz="4" w:val="single"/>
            </w:tcBorders>
          </w:tcPr>
          <w:p w14:paraId="F5010000">
            <w:r>
              <w:t xml:space="preserve">Частично подходит </w:t>
            </w:r>
          </w:p>
        </w:tc>
        <w:tc>
          <w:tcPr>
            <w:tcW w:type="dxa" w:w="1477"/>
            <w:tcBorders>
              <w:top w:color="000000" w:sz="4" w:val="single"/>
              <w:left w:color="000000" w:sz="4" w:val="single"/>
              <w:bottom w:color="000000" w:sz="4" w:val="single"/>
              <w:right w:color="000000" w:sz="4" w:val="single"/>
            </w:tcBorders>
          </w:tcPr>
          <w:p w14:paraId="F6010000">
            <w:r>
              <w:t xml:space="preserve">Не подходит </w:t>
            </w:r>
          </w:p>
        </w:tc>
        <w:tc>
          <w:tcPr>
            <w:tcW w:type="dxa" w:w="1477"/>
            <w:tcBorders>
              <w:top w:color="000000" w:sz="4" w:val="single"/>
              <w:left w:color="000000" w:sz="4" w:val="single"/>
              <w:bottom w:color="000000" w:sz="4" w:val="single"/>
              <w:right w:color="000000" w:sz="4" w:val="single"/>
            </w:tcBorders>
          </w:tcPr>
          <w:p w14:paraId="F7010000">
            <w:r>
              <w:t xml:space="preserve">Частично подходит </w:t>
            </w:r>
          </w:p>
        </w:tc>
        <w:tc>
          <w:tcPr>
            <w:tcW w:type="dxa" w:w="1478"/>
            <w:tcBorders>
              <w:top w:color="000000" w:sz="4" w:val="single"/>
              <w:left w:color="000000" w:sz="4" w:val="single"/>
              <w:bottom w:color="000000" w:sz="4" w:val="single"/>
              <w:right w:color="000000" w:sz="4" w:val="single"/>
            </w:tcBorders>
          </w:tcPr>
          <w:p w14:paraId="F8010000">
            <w:r>
              <w:t xml:space="preserve">Подходит </w:t>
            </w:r>
          </w:p>
        </w:tc>
      </w:tr>
    </w:tbl>
    <w:p w14:paraId="F9010000">
      <w:pPr>
        <w:spacing w:line="360" w:lineRule="auto"/>
        <w:ind w:firstLine="851" w:left="0"/>
        <w:jc w:val="both"/>
        <w:rPr>
          <w:color w:val="000000"/>
          <w:sz w:val="28"/>
        </w:rPr>
      </w:pPr>
    </w:p>
    <w:p w14:paraId="FA010000">
      <w:pPr>
        <w:spacing w:line="360" w:lineRule="auto"/>
        <w:ind w:firstLine="851" w:left="0"/>
        <w:jc w:val="both"/>
        <w:rPr>
          <w:color w:val="000000"/>
          <w:sz w:val="28"/>
        </w:rPr>
      </w:pPr>
      <w:r>
        <w:rPr>
          <w:color w:val="000000"/>
          <w:sz w:val="28"/>
        </w:rPr>
        <w:t xml:space="preserve">Контекстная реклама и поисковое продвижение подойдут для продвижения товара, спрос на который уже сложился. </w:t>
      </w:r>
    </w:p>
    <w:p w14:paraId="FB010000">
      <w:pPr>
        <w:spacing w:line="360" w:lineRule="auto"/>
        <w:ind w:firstLine="851" w:left="0"/>
        <w:jc w:val="both"/>
        <w:rPr>
          <w:color w:val="000000"/>
          <w:sz w:val="28"/>
        </w:rPr>
      </w:pPr>
      <w:r>
        <w:rPr>
          <w:color w:val="000000"/>
          <w:sz w:val="28"/>
        </w:rPr>
        <w:t>Если целью компании является получение быстрого результата, то не подойдет только инструмент поискового продвижения. Это связано с тем, что поисковая система должна найти информацию о сайте для того, чтобы сравнить его с похожими сайтами и выбрать десять, которые войдут в топ. Приток первых посетителей при использовании поискового продвижения можно ожидать примерно через месяц.</w:t>
      </w:r>
    </w:p>
    <w:p w14:paraId="FC010000">
      <w:pPr>
        <w:spacing w:line="360" w:lineRule="auto"/>
        <w:ind w:firstLine="851" w:left="0"/>
        <w:jc w:val="both"/>
        <w:rPr>
          <w:sz w:val="28"/>
        </w:rPr>
      </w:pPr>
      <w:r>
        <w:rPr>
          <w:sz w:val="28"/>
        </w:rPr>
        <w:t xml:space="preserve">От контекстной рекламы, баннеров, SMM, еmail-рассылок эффект появится практически сразу после запуска. </w:t>
      </w:r>
    </w:p>
    <w:p w14:paraId="FD010000">
      <w:pPr>
        <w:spacing w:line="360" w:lineRule="auto"/>
        <w:ind w:firstLine="851" w:left="0"/>
        <w:jc w:val="both"/>
        <w:rPr>
          <w:sz w:val="28"/>
        </w:rPr>
      </w:pPr>
      <w:r>
        <w:rPr>
          <w:sz w:val="28"/>
        </w:rPr>
        <w:t xml:space="preserve">Что касается получения долговременного эффекта, то баннерная и контекстная реклама не подойдет, так как после отключения баннера или контекста из сети пропадет вся информация о рекламном сообщении, заключенном в них. </w:t>
      </w:r>
    </w:p>
    <w:p w14:paraId="FE010000">
      <w:pPr>
        <w:spacing w:line="360" w:lineRule="auto"/>
        <w:ind w:firstLine="851" w:left="0"/>
        <w:jc w:val="both"/>
        <w:rPr>
          <w:sz w:val="28"/>
        </w:rPr>
      </w:pPr>
      <w:r>
        <w:rPr>
          <w:sz w:val="28"/>
        </w:rPr>
        <w:t xml:space="preserve">При грамотной поисковой организации сайта возможен приток новых клиентов в течение нескольких месяцев после прекращения продвижения. </w:t>
      </w:r>
    </w:p>
    <w:p w14:paraId="FF010000">
      <w:pPr>
        <w:spacing w:line="360" w:lineRule="auto"/>
        <w:ind w:firstLine="851" w:left="0"/>
        <w:jc w:val="both"/>
        <w:rPr>
          <w:sz w:val="28"/>
        </w:rPr>
      </w:pPr>
      <w:r>
        <w:rPr>
          <w:sz w:val="28"/>
        </w:rPr>
        <w:t xml:space="preserve">Это касается и социальных сетей. Пользователи продолжат заходить в группу в социальной сети, читать посты в блоге и сообществе даже после прекращения продвижения. </w:t>
      </w:r>
    </w:p>
    <w:p w14:paraId="00020000">
      <w:pPr>
        <w:spacing w:line="360" w:lineRule="auto"/>
        <w:ind w:firstLine="851" w:left="0"/>
        <w:jc w:val="both"/>
        <w:rPr>
          <w:sz w:val="28"/>
        </w:rPr>
      </w:pPr>
      <w:r>
        <w:rPr>
          <w:sz w:val="28"/>
        </w:rPr>
        <w:t xml:space="preserve">Если потенциальный клиент отложил письмо из еmail-рассылки, то он сможет прочитать его через какое-то время и совершить покупку. </w:t>
      </w:r>
    </w:p>
    <w:p w14:paraId="01020000">
      <w:pPr>
        <w:spacing w:line="360" w:lineRule="auto"/>
        <w:ind w:firstLine="851" w:left="0"/>
        <w:jc w:val="both"/>
        <w:rPr>
          <w:sz w:val="28"/>
        </w:rPr>
      </w:pPr>
      <w:r>
        <w:rPr>
          <w:sz w:val="28"/>
        </w:rPr>
        <w:t xml:space="preserve">Возможностью таргетировать обладают практически все виды рекламы. Таргетинг экономит бюджет, чем приносит выгоду компании. </w:t>
      </w:r>
    </w:p>
    <w:p w14:paraId="02020000">
      <w:pPr>
        <w:spacing w:line="360" w:lineRule="auto"/>
        <w:ind w:firstLine="851" w:left="0"/>
        <w:jc w:val="both"/>
        <w:rPr>
          <w:sz w:val="28"/>
        </w:rPr>
      </w:pPr>
      <w:r>
        <w:rPr>
          <w:sz w:val="28"/>
        </w:rPr>
        <w:t xml:space="preserve">Поисковые системы способны точно определить регион сайта, поэтому после формирования запроса пользователь получает список сайтов из «нужного» города. </w:t>
      </w:r>
    </w:p>
    <w:p w14:paraId="03020000">
      <w:pPr>
        <w:spacing w:line="360" w:lineRule="auto"/>
        <w:ind w:firstLine="851" w:left="0"/>
        <w:jc w:val="both"/>
        <w:rPr>
          <w:sz w:val="28"/>
        </w:rPr>
      </w:pPr>
      <w:r>
        <w:rPr>
          <w:sz w:val="28"/>
        </w:rPr>
        <w:t xml:space="preserve">В контекстной рекламе можно настроить временной график показов и регион, ограничить показы по поисковым фразам. </w:t>
      </w:r>
    </w:p>
    <w:p w14:paraId="04020000">
      <w:pPr>
        <w:spacing w:line="360" w:lineRule="auto"/>
        <w:ind w:firstLine="851" w:left="0"/>
        <w:jc w:val="both"/>
        <w:rPr>
          <w:sz w:val="28"/>
        </w:rPr>
      </w:pPr>
      <w:r>
        <w:rPr>
          <w:sz w:val="28"/>
        </w:rPr>
        <w:t xml:space="preserve">Баннерная реклама и реклама в социальных сетях настраивается с помощью социально-демографических показателей и интересов пользователей. </w:t>
      </w:r>
    </w:p>
    <w:p w14:paraId="05020000">
      <w:pPr>
        <w:spacing w:line="360" w:lineRule="auto"/>
        <w:ind w:firstLine="851" w:left="0"/>
        <w:jc w:val="both"/>
        <w:rPr>
          <w:sz w:val="28"/>
        </w:rPr>
      </w:pPr>
      <w:r>
        <w:rPr>
          <w:sz w:val="28"/>
        </w:rPr>
        <w:t xml:space="preserve">При сегментации списка email-рассылки можно ориентироваться на статус пользователя или же использовать другие признаки. </w:t>
      </w:r>
    </w:p>
    <w:p w14:paraId="06020000">
      <w:pPr>
        <w:spacing w:line="360" w:lineRule="auto"/>
        <w:ind w:firstLine="851" w:left="0"/>
        <w:jc w:val="both"/>
        <w:rPr>
          <w:sz w:val="28"/>
        </w:rPr>
      </w:pPr>
      <w:r>
        <w:rPr>
          <w:sz w:val="28"/>
        </w:rPr>
        <w:t xml:space="preserve">С организацией повторных продаж лучше всего справляется email-маркетинг. Для этого используется триггерные рассылки. </w:t>
      </w:r>
    </w:p>
    <w:p w14:paraId="07020000">
      <w:pPr>
        <w:spacing w:line="360" w:lineRule="auto"/>
        <w:ind w:firstLine="851" w:left="0"/>
        <w:jc w:val="both"/>
        <w:rPr>
          <w:sz w:val="28"/>
        </w:rPr>
      </w:pPr>
      <w:r>
        <w:rPr>
          <w:sz w:val="28"/>
        </w:rPr>
        <w:t>В контекстной, баннерной рекламе, а также в SMM используется инструмент ретаргетинга. С помощью него рекламу видят пользователи, которые уже взаимодействовали с интернет-ресурсами компании. Под взаимодействием с компанией подразумевается посещение сайта, совершение покупки, подписка на рассылки и т.д. Таким пользователем можно предоставить выгодное предложение или напомнить о несостоявшейся покупке.</w:t>
      </w:r>
    </w:p>
    <w:p w14:paraId="08020000">
      <w:pPr>
        <w:spacing w:line="360" w:lineRule="auto"/>
        <w:ind w:firstLine="851" w:left="0"/>
        <w:jc w:val="both"/>
        <w:rPr>
          <w:sz w:val="28"/>
        </w:rPr>
      </w:pPr>
      <w:r>
        <w:rPr>
          <w:sz w:val="28"/>
        </w:rPr>
        <w:t xml:space="preserve">SEO не подходит для стимулирования новых покупок т.к. отсутствует функция изменения рекламного сообщения. </w:t>
      </w:r>
    </w:p>
    <w:p w14:paraId="09020000">
      <w:pPr>
        <w:spacing w:line="360" w:lineRule="auto"/>
        <w:ind w:firstLine="851" w:left="0"/>
        <w:jc w:val="both"/>
        <w:rPr>
          <w:sz w:val="28"/>
        </w:rPr>
      </w:pPr>
      <w:r>
        <w:rPr>
          <w:sz w:val="28"/>
        </w:rPr>
        <w:t xml:space="preserve">Для того, чтобы обойти рекламные ограничения контекстная реклама, баннерная рекламы и SMM не подойдет. В них накладывается запрет на использование некоторых фраз и образов. </w:t>
      </w:r>
    </w:p>
    <w:p w14:paraId="0A020000">
      <w:pPr>
        <w:spacing w:line="360" w:lineRule="auto"/>
        <w:ind w:firstLine="851" w:left="0"/>
        <w:jc w:val="both"/>
        <w:rPr>
          <w:sz w:val="28"/>
        </w:rPr>
      </w:pPr>
      <w:r>
        <w:rPr>
          <w:sz w:val="28"/>
        </w:rPr>
        <w:t xml:space="preserve">Поисковая система выдаст результат по любой теме запроса. </w:t>
      </w:r>
    </w:p>
    <w:p w14:paraId="0B020000">
      <w:pPr>
        <w:spacing w:line="360" w:lineRule="auto"/>
        <w:ind w:firstLine="851" w:left="0"/>
        <w:jc w:val="both"/>
        <w:rPr>
          <w:sz w:val="28"/>
        </w:rPr>
      </w:pPr>
      <w:r>
        <w:rPr>
          <w:sz w:val="28"/>
        </w:rPr>
        <w:t xml:space="preserve">В email-рассылках можно указать любую информацию, но желательно при составлении списка на рассылку предупреждать потенциальных клиентов о содержании сообщения. </w:t>
      </w:r>
    </w:p>
    <w:p w14:paraId="0C020000">
      <w:pPr>
        <w:spacing w:line="360" w:lineRule="auto"/>
        <w:ind w:firstLine="851" w:left="0"/>
        <w:jc w:val="both"/>
        <w:rPr>
          <w:sz w:val="28"/>
        </w:rPr>
      </w:pPr>
      <w:r>
        <w:rPr>
          <w:sz w:val="28"/>
        </w:rPr>
        <w:t>Для экономии бюджета в долгосрочной перспективе лучше всего подойдет поисковое продвижение. Но не стоит забывать о тематике и конкуренции. Если в поисковой выдаче существует большое количество сайтов крупных брендом выгоднее будет вложить денежные средства в другие инструменты интернет-рекламы</w:t>
      </w:r>
      <w:r>
        <w:rPr>
          <w:rStyle w:val="Style_9_ch"/>
          <w:sz w:val="28"/>
        </w:rPr>
        <w:footnoteReference w:id="16"/>
      </w:r>
      <w:r>
        <w:rPr>
          <w:sz w:val="28"/>
        </w:rPr>
        <w:t xml:space="preserve">. </w:t>
      </w:r>
    </w:p>
    <w:p w14:paraId="0D020000">
      <w:pPr>
        <w:spacing w:line="360" w:lineRule="auto"/>
        <w:ind w:firstLine="851" w:left="0"/>
        <w:jc w:val="both"/>
        <w:rPr>
          <w:sz w:val="28"/>
        </w:rPr>
      </w:pPr>
      <w:r>
        <w:rPr>
          <w:sz w:val="28"/>
        </w:rPr>
        <w:t xml:space="preserve">В email-рассылках стоимость за одного подписчика уменьшается с увеличением базы. Стоит отметить, что при небольшой базе, рассылкой можно пользоваться бесплатно. </w:t>
      </w:r>
    </w:p>
    <w:p w14:paraId="0E020000">
      <w:pPr>
        <w:spacing w:line="360" w:lineRule="auto"/>
        <w:ind w:firstLine="851" w:left="0"/>
        <w:jc w:val="both"/>
        <w:rPr>
          <w:sz w:val="28"/>
        </w:rPr>
      </w:pPr>
      <w:r>
        <w:rPr>
          <w:sz w:val="28"/>
        </w:rPr>
        <w:t xml:space="preserve">Пользуясь SMM также можно сэкономить средства, но при этом придется затратить немало времени на договоры о бесплатных гостевых постах, проведение конкурсов, раскрутку групп в социальных сетях с помощью интересного контента и т.д. </w:t>
      </w:r>
    </w:p>
    <w:p w14:paraId="0F020000">
      <w:pPr>
        <w:spacing w:line="360" w:lineRule="auto"/>
        <w:ind w:firstLine="851" w:left="0"/>
        <w:jc w:val="both"/>
        <w:rPr>
          <w:sz w:val="28"/>
        </w:rPr>
      </w:pPr>
      <w:r>
        <w:rPr>
          <w:sz w:val="28"/>
        </w:rPr>
        <w:t xml:space="preserve">Сэкономить бюджет при использовании контекстной рекламы возможно при тщательном составлении семантического ядра и качественной настройки таргетинга по региону и времени показа. </w:t>
      </w:r>
    </w:p>
    <w:p w14:paraId="10020000">
      <w:pPr>
        <w:spacing w:line="360" w:lineRule="auto"/>
        <w:ind w:firstLine="851" w:left="0"/>
        <w:jc w:val="both"/>
        <w:rPr>
          <w:sz w:val="28"/>
        </w:rPr>
      </w:pPr>
      <w:r>
        <w:rPr>
          <w:sz w:val="28"/>
        </w:rPr>
        <w:t xml:space="preserve">Баннерная реклама является самым дорогим инструментов, если смотреть по расчету на одного привлеченного человека. Данный вид интернет-рекламе чаще всего используется крупными компании в сочетании с другими методами интернет-продвижения. </w:t>
      </w:r>
    </w:p>
    <w:p w14:paraId="11020000">
      <w:pPr>
        <w:spacing w:line="360" w:lineRule="auto"/>
        <w:ind w:firstLine="851" w:left="0"/>
        <w:jc w:val="both"/>
        <w:rPr>
          <w:sz w:val="28"/>
        </w:rPr>
      </w:pPr>
      <w:r>
        <w:rPr>
          <w:sz w:val="28"/>
        </w:rPr>
        <w:t>Таким образом, можно сделать вывод, что при выборе инструмента интернет-рекламы необходимо четко определить цели, которые преследует организация. Зная цели рекламной компании, можно вычислить, какой из инструментов интернет-рекламы сработает эффективнее и принесет больше пользы для компании.</w:t>
      </w:r>
    </w:p>
    <w:p w14:paraId="12020000">
      <w:pPr>
        <w:pStyle w:val="Style_4"/>
        <w:spacing w:after="0" w:before="0" w:line="360" w:lineRule="auto"/>
        <w:ind w:firstLine="851" w:left="0"/>
        <w:jc w:val="both"/>
        <w:rPr>
          <w:rFonts w:ascii="Times New Roman" w:hAnsi="Times New Roman"/>
          <w:sz w:val="28"/>
        </w:rPr>
      </w:pPr>
    </w:p>
    <w:p w14:paraId="13020000">
      <w:bookmarkStart w:id="6" w:name="__RefHeading___6"/>
      <w:bookmarkEnd w:id="6"/>
      <w:pPr>
        <w:pStyle w:val="Style_4"/>
        <w:spacing w:after="0" w:before="0"/>
        <w:ind w:firstLine="851" w:left="0"/>
        <w:jc w:val="center"/>
        <w:rPr>
          <w:rFonts w:ascii="Times New Roman" w:hAnsi="Times New Roman"/>
          <w:sz w:val="28"/>
        </w:rPr>
      </w:pPr>
      <w:r>
        <w:rPr>
          <w:rFonts w:ascii="Times New Roman" w:hAnsi="Times New Roman"/>
          <w:sz w:val="28"/>
        </w:rPr>
        <w:t>1.3.  Зарубежный опыт стратегии продвижения городского отеля в сети Интернет</w:t>
      </w:r>
    </w:p>
    <w:p w14:paraId="14020000">
      <w:pPr>
        <w:pStyle w:val="Style_11"/>
        <w:spacing w:line="360" w:lineRule="auto"/>
        <w:ind w:firstLine="851" w:left="0"/>
        <w:jc w:val="both"/>
        <w:rPr>
          <w:sz w:val="28"/>
        </w:rPr>
      </w:pPr>
    </w:p>
    <w:p w14:paraId="15020000">
      <w:pPr>
        <w:pStyle w:val="Style_11"/>
        <w:spacing w:line="360" w:lineRule="auto"/>
        <w:ind w:firstLine="851" w:left="0"/>
        <w:jc w:val="both"/>
        <w:rPr>
          <w:sz w:val="28"/>
        </w:rPr>
      </w:pPr>
      <w:r>
        <w:rPr>
          <w:sz w:val="28"/>
        </w:rPr>
        <w:t>Изучение передовых международных практик в сфере гостеприимства позволяет выявить ключевые векторы трансформации цифрового маркетинга и адаптировать наиболее успешные из них к отечественным реалиям. Глобальный рынок HoReCa прошел несколько этапов цифровой эволюции, и на сегодняшний день зарубежные отельные сети (такие как Marriott International, Hilton Worldwide, Accor Hotels), а также независимые бутик-отели в крупнейших мировых агломерациях формируют тренды, которые завтра становятся стандартом индустрии.</w:t>
      </w:r>
    </w:p>
    <w:p w14:paraId="16020000">
      <w:pPr>
        <w:pStyle w:val="Style_11"/>
        <w:spacing w:line="360" w:lineRule="auto"/>
        <w:ind w:firstLine="851" w:left="0"/>
        <w:jc w:val="both"/>
        <w:rPr>
          <w:sz w:val="28"/>
        </w:rPr>
      </w:pPr>
      <w:r>
        <w:rPr>
          <w:sz w:val="28"/>
        </w:rPr>
        <w:t xml:space="preserve">Современный зарубежный опыт базируется на концепции </w:t>
      </w:r>
      <w:r>
        <w:rPr>
          <w:sz w:val="28"/>
        </w:rPr>
        <w:t>«Hyper-Personalization &amp; Frictionless Experience»</w:t>
      </w:r>
      <w:r>
        <w:rPr>
          <w:sz w:val="28"/>
        </w:rPr>
        <w:t xml:space="preserve"> </w:t>
      </w:r>
      <w:r>
        <w:rPr>
          <w:sz w:val="28"/>
        </w:rPr>
        <w:t>-</w:t>
      </w:r>
      <w:r>
        <w:rPr>
          <w:sz w:val="28"/>
        </w:rPr>
        <w:t xml:space="preserve"> гиперперсонализации и устранении любых барьеров н</w:t>
      </w:r>
      <w:r>
        <w:rPr>
          <w:sz w:val="28"/>
        </w:rPr>
        <w:t>а пути клиента в цифровой среде</w:t>
      </w:r>
      <w:r>
        <w:rPr>
          <w:sz w:val="28"/>
        </w:rPr>
        <w:t>. В отличие от традиционных подходов, где интернет-продвижение заканчивается в момент бронирования номера, ведущие мировые практики интегрируют интернет-стратегию в общий сквозной клиентский опыт (Guest Journey), превращая цифровые каналы в инструмент непрерывной коммуникации.</w:t>
      </w:r>
    </w:p>
    <w:p w14:paraId="17020000">
      <w:pPr>
        <w:pStyle w:val="Style_11"/>
        <w:spacing w:line="360" w:lineRule="auto"/>
        <w:ind w:firstLine="851" w:left="0"/>
        <w:jc w:val="both"/>
        <w:rPr>
          <w:sz w:val="28"/>
        </w:rPr>
      </w:pPr>
      <w:r>
        <w:rPr>
          <w:sz w:val="28"/>
        </w:rPr>
        <w:t>Анализ международной практики позволяет выделить четыре ключевых направления, вокруг которых выстраиваются современные зарубежные стратегии продвижения городских средств размещения:</w:t>
      </w:r>
    </w:p>
    <w:p w14:paraId="18020000">
      <w:pPr>
        <w:pStyle w:val="Style_11"/>
        <w:spacing w:line="360" w:lineRule="auto"/>
        <w:ind w:firstLine="851" w:left="0"/>
        <w:jc w:val="both"/>
        <w:rPr>
          <w:sz w:val="28"/>
        </w:rPr>
      </w:pPr>
      <w:r>
        <w:rPr>
          <w:sz w:val="28"/>
        </w:rPr>
        <w:t>1. Доминирование экосистем мобильных приложений и Mobile-First подход.</w:t>
      </w:r>
      <w:r>
        <w:rPr>
          <w:sz w:val="28"/>
        </w:rPr>
        <w:t xml:space="preserve"> Зарубежные городские отели фиксируют, что более 70% бронирований в сегменте «день в день» (last-minute bookings) сов</w:t>
      </w:r>
      <w:r>
        <w:rPr>
          <w:sz w:val="28"/>
        </w:rPr>
        <w:t>ершаются с мобильных устройств</w:t>
      </w:r>
      <w:r>
        <w:rPr>
          <w:sz w:val="28"/>
        </w:rPr>
        <w:t>. Стратегия продвижения таких гигантов, как Marriott, строится вокруг их собственных мобильных приложений. Приложение выступает не просто витриной, а инструментом удержания (Retention): в него вшиты функции цифрового ключа (Digital Key), онлайн-чекина, чата с консьержем и управления системой «умный дом» в номере. Маркетинговое продвижение в сети Интернет при этом смещается в сторону App Store Optimization (ASO) и таргетированной рекламы внутри геосервисов (Google Maps, Apple Maps), перехватывающей деловых путешественников на вокзалах и в аэропортах.</w:t>
      </w:r>
    </w:p>
    <w:p w14:paraId="19020000">
      <w:pPr>
        <w:pStyle w:val="Style_11"/>
        <w:spacing w:line="360" w:lineRule="auto"/>
        <w:ind w:firstLine="851" w:left="0"/>
        <w:jc w:val="both"/>
        <w:rPr>
          <w:sz w:val="28"/>
        </w:rPr>
      </w:pPr>
      <w:r>
        <w:rPr>
          <w:sz w:val="28"/>
        </w:rPr>
        <w:t>2. Использование предиктивной аналитики на базе искусственного интеллекта (Data-Driven Dynamic Pricing).</w:t>
      </w:r>
      <w:r>
        <w:rPr>
          <w:sz w:val="28"/>
        </w:rPr>
        <w:t xml:space="preserve"> Зарубежный опыт характеризуется глубокой автоматизацией сквозного маркетинга. Программные комплексы в режиме реального времени анализируют миллионы параметров: от погоды в городе присутствия и задержек авиарейсов до поисковой активности пользователей в конкретном регионе. На основе этих данных ИИ-алгоритмы автоматически корректируют рекламные ставки в Google Ads и метапоисковиках (TripAdvisor, Trivago), а также видоизменяют баннеры на официальном сайте отеля, предлагая пользователю именно тот тип номера и дополнительные услуги, которые он с наибольшей вероятностью приобретет.</w:t>
      </w:r>
    </w:p>
    <w:p w14:paraId="1A020000">
      <w:pPr>
        <w:pStyle w:val="Style_11"/>
        <w:spacing w:line="360" w:lineRule="auto"/>
        <w:ind w:firstLine="851" w:left="0"/>
        <w:jc w:val="both"/>
        <w:rPr>
          <w:sz w:val="28"/>
        </w:rPr>
      </w:pPr>
      <w:r>
        <w:rPr>
          <w:sz w:val="28"/>
        </w:rPr>
        <w:t>3. Инновационные форматы репутационного маркетинга (SERM 3.0 и UGC).</w:t>
      </w:r>
      <w:r>
        <w:rPr>
          <w:sz w:val="28"/>
        </w:rPr>
        <w:t xml:space="preserve"> На зрелых рынках Европы и США классическая обработка отзывов трансформировалась в проактивное управление пользовательским опытом. Отели активно стимулируют гостей создавать визуальный контент (User-Generated Content) в процессе проживания. Для этого в интерьерах городских отелей проектируются специальные «инстаграмные» (визуально привлекательные) зоны, а в цифровую стратегию закладывается геймификация: скидки в ресторане отеля за упоминание аккаунта средства размещения в социальных сетях. Кроме того, для анализа тональности отзывов на сотнях языков используются алгоритмы NLP (обработки естественного языка), что позволяет мгновенно выявлять системные операционные проблемы.</w:t>
      </w:r>
    </w:p>
    <w:p w14:paraId="1B020000">
      <w:pPr>
        <w:pStyle w:val="Style_11"/>
        <w:spacing w:line="360" w:lineRule="auto"/>
        <w:ind w:firstLine="851" w:left="0"/>
        <w:jc w:val="both"/>
        <w:rPr>
          <w:sz w:val="28"/>
        </w:rPr>
      </w:pPr>
      <w:r>
        <w:rPr>
          <w:sz w:val="28"/>
        </w:rPr>
        <w:t>4. Программатик-закупки и performance-кампании в метапоисковиках.</w:t>
      </w:r>
      <w:r>
        <w:rPr>
          <w:sz w:val="28"/>
        </w:rPr>
        <w:t xml:space="preserve"> Зарубежные маркетологи минимизируют долю классического баннерного продвижения в пользу programmatic-технологий [3]. Реклама закупается не на конкретных сайтах, а под конкретный профиль пользователя (аудиторные сегменты). Если система фиксирует, что пользователь часто путешествует по бизнес-направлениям и в данный момент ищет авиабилеты, алгоритмы мгновенно начинают транслировать ему таргетированные специальные предложения отеля на всех устройствах через RTB-аукционы (Real-Time Bidding).</w:t>
      </w:r>
    </w:p>
    <w:p w14:paraId="1C020000">
      <w:pPr>
        <w:pStyle w:val="Style_11"/>
        <w:spacing w:line="360" w:lineRule="auto"/>
        <w:ind w:firstLine="851" w:left="0"/>
        <w:jc w:val="both"/>
        <w:rPr>
          <w:sz w:val="28"/>
        </w:rPr>
      </w:pPr>
      <w:r>
        <w:rPr>
          <w:sz w:val="28"/>
        </w:rPr>
        <w:t xml:space="preserve">Для более детального осмысления и последующей имплементации зарубежного опыта в практику отечественного гостиничного бизнеса систематизируем ключевые кейсы мировых брендов по используемым инструментам и их эффективности (Таблица </w:t>
      </w:r>
      <w:r>
        <w:rPr>
          <w:sz w:val="28"/>
        </w:rPr>
        <w:t>7</w:t>
      </w:r>
      <w:r>
        <w:rPr>
          <w:sz w:val="28"/>
        </w:rPr>
        <w:t>).</w:t>
      </w:r>
    </w:p>
    <w:p w14:paraId="1D020000">
      <w:pPr>
        <w:pStyle w:val="Style_11"/>
        <w:ind w:firstLine="851" w:left="0"/>
        <w:jc w:val="right"/>
        <w:rPr>
          <w:b w:val="1"/>
          <w:sz w:val="28"/>
        </w:rPr>
      </w:pPr>
      <w:r>
        <w:rPr>
          <w:b w:val="1"/>
          <w:sz w:val="28"/>
        </w:rPr>
        <w:t>Таблица 7</w:t>
      </w:r>
    </w:p>
    <w:p w14:paraId="1E020000">
      <w:pPr>
        <w:pStyle w:val="Style_11"/>
        <w:ind w:firstLine="851" w:left="0"/>
        <w:jc w:val="center"/>
        <w:rPr>
          <w:b w:val="1"/>
          <w:sz w:val="28"/>
        </w:rPr>
      </w:pPr>
      <w:r>
        <w:rPr>
          <w:b w:val="1"/>
          <w:sz w:val="28"/>
        </w:rPr>
        <w:t>Анализ успешного зарубежного опыта интернет-продвижения городских отелей</w:t>
      </w:r>
      <w:r>
        <w:rPr>
          <w:rStyle w:val="Style_9_ch"/>
          <w:b w:val="1"/>
          <w:sz w:val="28"/>
        </w:rPr>
        <w:footnoteReference w:id="17"/>
      </w:r>
    </w:p>
    <w:tbl>
      <w:tblPr>
        <w:tblStyle w:val="Style_12"/>
        <w:tblLayout w:type="fixed"/>
      </w:tblPr>
      <w:tblGrid>
        <w:gridCol w:w="2231"/>
        <w:gridCol w:w="2342"/>
        <w:gridCol w:w="2829"/>
        <w:gridCol w:w="2237"/>
      </w:tblGrid>
      <w:tr>
        <w:tc>
          <w:tcPr>
            <w:tcW w:type="dxa" w:w="2231"/>
            <w:vAlign w:val="center"/>
          </w:tcPr>
          <w:p w14:paraId="1F020000">
            <w:pPr>
              <w:ind/>
              <w:jc w:val="center"/>
              <w:rPr>
                <w:b w:val="1"/>
              </w:rPr>
            </w:pPr>
            <w:r>
              <w:rPr>
                <w:b w:val="1"/>
              </w:rPr>
              <w:t>Отельный бренд / Сеть</w:t>
            </w:r>
          </w:p>
        </w:tc>
        <w:tc>
          <w:tcPr>
            <w:tcW w:type="dxa" w:w="2342"/>
            <w:vAlign w:val="center"/>
          </w:tcPr>
          <w:p w14:paraId="20020000">
            <w:pPr>
              <w:ind/>
              <w:jc w:val="center"/>
              <w:rPr>
                <w:b w:val="1"/>
              </w:rPr>
            </w:pPr>
            <w:r>
              <w:rPr>
                <w:b w:val="1"/>
              </w:rPr>
              <w:t>Ключевая доминанта интернет-стратегии</w:t>
            </w:r>
          </w:p>
        </w:tc>
        <w:tc>
          <w:tcPr>
            <w:tcW w:type="dxa" w:w="2829"/>
            <w:vAlign w:val="center"/>
          </w:tcPr>
          <w:p w14:paraId="21020000">
            <w:pPr>
              <w:ind/>
              <w:jc w:val="center"/>
              <w:rPr>
                <w:b w:val="1"/>
              </w:rPr>
            </w:pPr>
            <w:r>
              <w:rPr>
                <w:b w:val="1"/>
              </w:rPr>
              <w:t>Реализованный цифровой инструмент</w:t>
            </w:r>
          </w:p>
        </w:tc>
        <w:tc>
          <w:tcPr>
            <w:tcW w:type="dxa" w:w="2237"/>
            <w:vAlign w:val="center"/>
          </w:tcPr>
          <w:p w14:paraId="22020000">
            <w:pPr>
              <w:ind/>
              <w:jc w:val="center"/>
              <w:rPr>
                <w:b w:val="1"/>
              </w:rPr>
            </w:pPr>
            <w:r>
              <w:rPr>
                <w:b w:val="1"/>
              </w:rPr>
              <w:t>Достигнутый маркетинговый эффект</w:t>
            </w:r>
          </w:p>
        </w:tc>
      </w:tr>
      <w:tr>
        <w:tc>
          <w:tcPr>
            <w:tcW w:type="dxa" w:w="2231"/>
            <w:vAlign w:val="center"/>
          </w:tcPr>
          <w:p w14:paraId="23020000">
            <w:pPr>
              <w:ind/>
              <w:jc w:val="center"/>
              <w:rPr>
                <w:b w:val="1"/>
              </w:rPr>
            </w:pPr>
            <w:r>
              <w:rPr>
                <w:b w:val="1"/>
              </w:rPr>
              <w:t>1</w:t>
            </w:r>
          </w:p>
        </w:tc>
        <w:tc>
          <w:tcPr>
            <w:tcW w:type="dxa" w:w="2342"/>
            <w:vAlign w:val="center"/>
          </w:tcPr>
          <w:p w14:paraId="24020000">
            <w:pPr>
              <w:ind/>
              <w:jc w:val="center"/>
              <w:rPr>
                <w:b w:val="1"/>
              </w:rPr>
            </w:pPr>
            <w:r>
              <w:rPr>
                <w:b w:val="1"/>
              </w:rPr>
              <w:t>2</w:t>
            </w:r>
          </w:p>
        </w:tc>
        <w:tc>
          <w:tcPr>
            <w:tcW w:type="dxa" w:w="2829"/>
            <w:vAlign w:val="center"/>
          </w:tcPr>
          <w:p w14:paraId="25020000">
            <w:pPr>
              <w:ind/>
              <w:jc w:val="center"/>
              <w:rPr>
                <w:b w:val="1"/>
              </w:rPr>
            </w:pPr>
            <w:r>
              <w:rPr>
                <w:b w:val="1"/>
              </w:rPr>
              <w:t>3</w:t>
            </w:r>
          </w:p>
        </w:tc>
        <w:tc>
          <w:tcPr>
            <w:tcW w:type="dxa" w:w="2237"/>
            <w:vAlign w:val="center"/>
          </w:tcPr>
          <w:p w14:paraId="26020000">
            <w:pPr>
              <w:ind/>
              <w:jc w:val="center"/>
              <w:rPr>
                <w:b w:val="1"/>
              </w:rPr>
            </w:pPr>
            <w:r>
              <w:rPr>
                <w:b w:val="1"/>
              </w:rPr>
              <w:t>4</w:t>
            </w:r>
          </w:p>
        </w:tc>
      </w:tr>
      <w:tr>
        <w:tc>
          <w:tcPr>
            <w:tcW w:type="dxa" w:w="2231"/>
            <w:vAlign w:val="center"/>
          </w:tcPr>
          <w:p w14:paraId="27020000">
            <w:r>
              <w:t>CitizenM Hotels (Сеть инновационных городских отелей, Европа/США)</w:t>
            </w:r>
          </w:p>
        </w:tc>
        <w:tc>
          <w:tcPr>
            <w:tcW w:type="dxa" w:w="2342"/>
            <w:vAlign w:val="center"/>
          </w:tcPr>
          <w:p w14:paraId="28020000">
            <w:r>
              <w:t>Ориентация на миллениалов и мобильный трафик, полный отказ от традиционных b2b-каналов.</w:t>
            </w:r>
          </w:p>
        </w:tc>
        <w:tc>
          <w:tcPr>
            <w:tcW w:type="dxa" w:w="2829"/>
            <w:vAlign w:val="center"/>
          </w:tcPr>
          <w:p w14:paraId="29020000">
            <w:r>
              <w:t>Mobile-First экосистема, бесконтактный путь гостя, агрессивный таргетинг в TikTok и Instagram.</w:t>
            </w:r>
          </w:p>
        </w:tc>
        <w:tc>
          <w:tcPr>
            <w:tcW w:type="dxa" w:w="2237"/>
            <w:vAlign w:val="center"/>
          </w:tcPr>
          <w:p w14:paraId="2A020000">
            <w:r>
              <w:t>Доля прямых мобильных бронирований превысила 60%; снижение стоимости привлечения клиента (CAC) на 35%.</w:t>
            </w:r>
          </w:p>
        </w:tc>
      </w:tr>
      <w:tr>
        <w:tc>
          <w:tcPr>
            <w:tcW w:type="dxa" w:w="2231"/>
            <w:vAlign w:val="center"/>
          </w:tcPr>
          <w:p w14:paraId="2B020000">
            <w:r>
              <w:t>Hilton Worldwide (Глобальная сеть)</w:t>
            </w:r>
          </w:p>
        </w:tc>
        <w:tc>
          <w:tcPr>
            <w:tcW w:type="dxa" w:w="2342"/>
            <w:vAlign w:val="center"/>
          </w:tcPr>
          <w:p w14:paraId="2C020000">
            <w:r>
              <w:t>Программа «Connected Room» и синергия программы лояльности с цифровым маркетингом.</w:t>
            </w:r>
          </w:p>
        </w:tc>
        <w:tc>
          <w:tcPr>
            <w:tcW w:type="dxa" w:w="2829"/>
            <w:vAlign w:val="center"/>
          </w:tcPr>
          <w:p w14:paraId="2D020000">
            <w:r>
              <w:t>Предиктивный ретаргетинг на основе данных CRM, персонализированные email-цепочки с использованием ИИ.</w:t>
            </w:r>
          </w:p>
        </w:tc>
        <w:tc>
          <w:tcPr>
            <w:tcW w:type="dxa" w:w="2237"/>
            <w:vAlign w:val="center"/>
          </w:tcPr>
          <w:p w14:paraId="2E020000">
            <w:r>
              <w:t>Рост показателя LTV (жизненный цикл клиента) на 22%; увеличение доли повторных бронирований через сайт.</w:t>
            </w:r>
          </w:p>
        </w:tc>
      </w:tr>
      <w:tr>
        <w:tc>
          <w:tcPr>
            <w:tcW w:type="dxa" w:w="2231"/>
            <w:vAlign w:val="center"/>
          </w:tcPr>
          <w:p w14:paraId="2F020000">
            <w:r>
              <w:t>AccorHotels (Европейский отельный гигант)</w:t>
            </w:r>
          </w:p>
        </w:tc>
        <w:tc>
          <w:tcPr>
            <w:tcW w:type="dxa" w:w="2342"/>
            <w:vAlign w:val="center"/>
          </w:tcPr>
          <w:p w14:paraId="30020000">
            <w:r>
              <w:t>Трансформация официального сайта в локальный маркетплейс (ALL - Accor Live Limitless).</w:t>
            </w:r>
          </w:p>
        </w:tc>
        <w:tc>
          <w:tcPr>
            <w:tcW w:type="dxa" w:w="2829"/>
            <w:vAlign w:val="center"/>
          </w:tcPr>
          <w:p w14:paraId="31020000">
            <w:r>
              <w:t>Интеграция сторонних городских сервисов (заказ столиков, билеты на мероприятия) в контур продвижения отеля.</w:t>
            </w:r>
          </w:p>
        </w:tc>
        <w:tc>
          <w:tcPr>
            <w:tcW w:type="dxa" w:w="2237"/>
            <w:vAlign w:val="center"/>
          </w:tcPr>
          <w:p w14:paraId="32020000">
            <w:r>
              <w:t>Увеличение времени сессии на сайте в 3 раза; рост кросс-продаж (Cross-selling) дополнительных услуг на 40%.</w:t>
            </w:r>
          </w:p>
        </w:tc>
      </w:tr>
    </w:tbl>
    <w:p w14:paraId="33020000">
      <w:pPr>
        <w:pStyle w:val="Style_11"/>
        <w:ind w:firstLine="851" w:left="0"/>
        <w:jc w:val="right"/>
        <w:rPr>
          <w:b w:val="1"/>
          <w:sz w:val="28"/>
        </w:rPr>
      </w:pPr>
      <w:r>
        <w:rPr>
          <w:b w:val="1"/>
          <w:sz w:val="28"/>
        </w:rPr>
        <w:t>Продолжение таблицы 7</w:t>
      </w:r>
    </w:p>
    <w:tbl>
      <w:tblPr>
        <w:tblStyle w:val="Style_12"/>
        <w:tblLayout w:type="fixed"/>
      </w:tblPr>
      <w:tblGrid>
        <w:gridCol w:w="2231"/>
        <w:gridCol w:w="2342"/>
        <w:gridCol w:w="2829"/>
        <w:gridCol w:w="2237"/>
      </w:tblGrid>
      <w:tr>
        <w:tc>
          <w:tcPr>
            <w:tcW w:type="dxa" w:w="2231"/>
          </w:tcPr>
          <w:p w14:paraId="34020000">
            <w:pPr>
              <w:ind/>
              <w:jc w:val="center"/>
              <w:rPr>
                <w:b w:val="1"/>
              </w:rPr>
            </w:pPr>
            <w:r>
              <w:rPr>
                <w:b w:val="1"/>
              </w:rPr>
              <w:t>1</w:t>
            </w:r>
          </w:p>
        </w:tc>
        <w:tc>
          <w:tcPr>
            <w:tcW w:type="dxa" w:w="2342"/>
          </w:tcPr>
          <w:p w14:paraId="35020000">
            <w:pPr>
              <w:ind/>
              <w:jc w:val="center"/>
              <w:rPr>
                <w:b w:val="1"/>
              </w:rPr>
            </w:pPr>
            <w:r>
              <w:rPr>
                <w:b w:val="1"/>
              </w:rPr>
              <w:t>2</w:t>
            </w:r>
          </w:p>
        </w:tc>
        <w:tc>
          <w:tcPr>
            <w:tcW w:type="dxa" w:w="2829"/>
          </w:tcPr>
          <w:p w14:paraId="36020000">
            <w:pPr>
              <w:ind/>
              <w:jc w:val="center"/>
              <w:rPr>
                <w:b w:val="1"/>
              </w:rPr>
            </w:pPr>
            <w:r>
              <w:rPr>
                <w:b w:val="1"/>
              </w:rPr>
              <w:t>3</w:t>
            </w:r>
          </w:p>
        </w:tc>
        <w:tc>
          <w:tcPr>
            <w:tcW w:type="dxa" w:w="2237"/>
          </w:tcPr>
          <w:p w14:paraId="37020000">
            <w:pPr>
              <w:ind/>
              <w:jc w:val="center"/>
              <w:rPr>
                <w:b w:val="1"/>
              </w:rPr>
            </w:pPr>
            <w:r>
              <w:rPr>
                <w:b w:val="1"/>
              </w:rPr>
              <w:t>4</w:t>
            </w:r>
          </w:p>
        </w:tc>
      </w:tr>
      <w:tr>
        <w:tc>
          <w:tcPr>
            <w:tcW w:type="dxa" w:w="2231"/>
            <w:vAlign w:val="center"/>
          </w:tcPr>
          <w:p w14:paraId="38020000">
            <w:r>
              <w:t>The Student Hotel / The Social Hub (Гибридные городские отели, Нидерланды)</w:t>
            </w:r>
          </w:p>
        </w:tc>
        <w:tc>
          <w:tcPr>
            <w:tcW w:type="dxa" w:w="2342"/>
            <w:vAlign w:val="center"/>
          </w:tcPr>
          <w:p w14:paraId="39020000">
            <w:r>
              <w:t>Контент-ориентированный маркетинг и комьюнити-менеджмент в цифровой среде.</w:t>
            </w:r>
          </w:p>
        </w:tc>
        <w:tc>
          <w:tcPr>
            <w:tcW w:type="dxa" w:w="2829"/>
            <w:vAlign w:val="center"/>
          </w:tcPr>
          <w:p w14:paraId="3A020000">
            <w:r>
              <w:t>Создание коворкинг-платформ онлайн, коллаборации с локальными инфлюенсерами, UGC-кампании.</w:t>
            </w:r>
          </w:p>
        </w:tc>
        <w:tc>
          <w:tcPr>
            <w:tcW w:type="dxa" w:w="2237"/>
            <w:vAlign w:val="center"/>
          </w:tcPr>
          <w:p w14:paraId="3B020000">
            <w:r>
              <w:t>Формирование органического трафика (рост SEO-видимости на 45% без прямых затрат на контекст).</w:t>
            </w:r>
          </w:p>
        </w:tc>
      </w:tr>
    </w:tbl>
    <w:p w14:paraId="3C020000">
      <w:pPr>
        <w:pStyle w:val="Style_11"/>
        <w:ind w:firstLine="851" w:left="0"/>
        <w:jc w:val="center"/>
        <w:rPr>
          <w:b w:val="1"/>
          <w:sz w:val="28"/>
        </w:rPr>
      </w:pPr>
    </w:p>
    <w:p w14:paraId="3D020000">
      <w:pPr>
        <w:pStyle w:val="Style_11"/>
        <w:spacing w:line="360" w:lineRule="auto"/>
        <w:ind w:firstLine="851" w:left="0"/>
        <w:jc w:val="both"/>
        <w:rPr>
          <w:sz w:val="28"/>
        </w:rPr>
      </w:pPr>
      <w:r>
        <w:rPr>
          <w:sz w:val="28"/>
        </w:rPr>
        <w:t>Несмотря на очевидную эффективность зарубежных моделей, их прямое, слепое копирование в отечественной практике сопряжено со значительными ограничениями. Российский рынок интернет-маркетинга в индустрии гостеприимства обладает выраженной спецификой, вызванной уходом международных OTA (Booking.com, Expedia) и ограничением работы ряда зарубежных рекламных кабинетов и социальных сетей.</w:t>
      </w:r>
    </w:p>
    <w:p w14:paraId="3E020000">
      <w:pPr>
        <w:pStyle w:val="Style_11"/>
        <w:spacing w:line="360" w:lineRule="auto"/>
        <w:ind w:firstLine="851" w:left="0"/>
        <w:jc w:val="both"/>
        <w:rPr>
          <w:sz w:val="28"/>
        </w:rPr>
      </w:pPr>
      <w:r>
        <w:rPr>
          <w:sz w:val="28"/>
        </w:rPr>
        <w:t>Проведем компаративный анализ зарубежных подходов и возможностей их проекции на деятельность отечественн</w:t>
      </w:r>
      <w:r>
        <w:rPr>
          <w:sz w:val="28"/>
        </w:rPr>
        <w:t>ых городских отелей (Таблица 8</w:t>
      </w:r>
      <w:r>
        <w:rPr>
          <w:sz w:val="28"/>
        </w:rPr>
        <w:t>).</w:t>
      </w:r>
    </w:p>
    <w:p w14:paraId="3F020000">
      <w:pPr>
        <w:pStyle w:val="Style_11"/>
        <w:spacing w:line="360" w:lineRule="auto"/>
        <w:ind w:firstLine="851" w:left="0"/>
        <w:jc w:val="both"/>
        <w:rPr>
          <w:sz w:val="28"/>
        </w:rPr>
      </w:pPr>
    </w:p>
    <w:p w14:paraId="40020000">
      <w:pPr>
        <w:pStyle w:val="Style_11"/>
        <w:ind w:firstLine="851" w:left="0"/>
        <w:jc w:val="right"/>
        <w:rPr>
          <w:b w:val="1"/>
          <w:sz w:val="28"/>
        </w:rPr>
      </w:pPr>
      <w:r>
        <w:rPr>
          <w:b w:val="1"/>
          <w:sz w:val="28"/>
        </w:rPr>
        <w:t>Таблица 8</w:t>
      </w:r>
    </w:p>
    <w:p w14:paraId="41020000">
      <w:pPr>
        <w:pStyle w:val="Style_11"/>
        <w:ind w:firstLine="851" w:left="0"/>
        <w:jc w:val="center"/>
        <w:rPr>
          <w:b w:val="1"/>
          <w:sz w:val="28"/>
        </w:rPr>
      </w:pPr>
      <w:r>
        <w:rPr>
          <w:b w:val="1"/>
          <w:sz w:val="28"/>
        </w:rPr>
        <w:t>Возможности и барьеры адаптации зарубежного опыта интернет-продвижения в РФ</w:t>
      </w:r>
    </w:p>
    <w:tbl>
      <w:tblPr>
        <w:tblStyle w:val="Style_12"/>
        <w:tblLayout w:type="fixed"/>
      </w:tblPr>
      <w:tblGrid>
        <w:gridCol w:w="3284"/>
        <w:gridCol w:w="3284"/>
        <w:gridCol w:w="3284"/>
      </w:tblGrid>
      <w:tr>
        <w:tc>
          <w:tcPr>
            <w:tcW w:type="dxa" w:w="3284"/>
            <w:vAlign w:val="center"/>
          </w:tcPr>
          <w:p w14:paraId="42020000">
            <w:pPr>
              <w:ind/>
              <w:jc w:val="center"/>
              <w:rPr>
                <w:b w:val="1"/>
              </w:rPr>
            </w:pPr>
            <w:r>
              <w:rPr>
                <w:b w:val="1"/>
              </w:rPr>
              <w:t>Зарубежный тренд / Практика</w:t>
            </w:r>
          </w:p>
        </w:tc>
        <w:tc>
          <w:tcPr>
            <w:tcW w:type="dxa" w:w="3284"/>
            <w:vAlign w:val="center"/>
          </w:tcPr>
          <w:p w14:paraId="43020000">
            <w:pPr>
              <w:ind/>
              <w:jc w:val="center"/>
              <w:rPr>
                <w:b w:val="1"/>
              </w:rPr>
            </w:pPr>
            <w:r>
              <w:rPr>
                <w:b w:val="1"/>
              </w:rPr>
              <w:t>Ограничения прямого переноса в практику РФ</w:t>
            </w:r>
          </w:p>
        </w:tc>
        <w:tc>
          <w:tcPr>
            <w:tcW w:type="dxa" w:w="3284"/>
            <w:vAlign w:val="center"/>
          </w:tcPr>
          <w:p w14:paraId="44020000">
            <w:pPr>
              <w:ind/>
              <w:jc w:val="center"/>
              <w:rPr>
                <w:b w:val="1"/>
              </w:rPr>
            </w:pPr>
            <w:r>
              <w:rPr>
                <w:b w:val="1"/>
              </w:rPr>
              <w:t>Альтернативные пути адаптации и импортозамещения инструментов</w:t>
            </w:r>
          </w:p>
        </w:tc>
      </w:tr>
      <w:tr>
        <w:tc>
          <w:tcPr>
            <w:tcW w:type="dxa" w:w="3284"/>
            <w:vAlign w:val="center"/>
          </w:tcPr>
          <w:p w14:paraId="45020000">
            <w:pPr>
              <w:ind/>
              <w:jc w:val="center"/>
              <w:rPr>
                <w:b w:val="1"/>
              </w:rPr>
            </w:pPr>
            <w:r>
              <w:rPr>
                <w:b w:val="1"/>
              </w:rPr>
              <w:t>1</w:t>
            </w:r>
          </w:p>
        </w:tc>
        <w:tc>
          <w:tcPr>
            <w:tcW w:type="dxa" w:w="3284"/>
            <w:vAlign w:val="center"/>
          </w:tcPr>
          <w:p w14:paraId="46020000">
            <w:pPr>
              <w:ind/>
              <w:jc w:val="center"/>
              <w:rPr>
                <w:b w:val="1"/>
              </w:rPr>
            </w:pPr>
            <w:r>
              <w:rPr>
                <w:b w:val="1"/>
              </w:rPr>
              <w:t>2</w:t>
            </w:r>
          </w:p>
        </w:tc>
        <w:tc>
          <w:tcPr>
            <w:tcW w:type="dxa" w:w="3284"/>
            <w:vAlign w:val="center"/>
          </w:tcPr>
          <w:p w14:paraId="47020000">
            <w:pPr>
              <w:ind/>
              <w:jc w:val="center"/>
              <w:rPr>
                <w:b w:val="1"/>
              </w:rPr>
            </w:pPr>
            <w:r>
              <w:rPr>
                <w:b w:val="1"/>
              </w:rPr>
              <w:t>3</w:t>
            </w:r>
          </w:p>
        </w:tc>
      </w:tr>
      <w:tr>
        <w:tc>
          <w:tcPr>
            <w:tcW w:type="dxa" w:w="3284"/>
            <w:vAlign w:val="center"/>
          </w:tcPr>
          <w:p w14:paraId="48020000">
            <w:r>
              <w:t>Оптимизация под Google Ads и международные OTA</w:t>
            </w:r>
          </w:p>
        </w:tc>
        <w:tc>
          <w:tcPr>
            <w:tcW w:type="dxa" w:w="3284"/>
            <w:vAlign w:val="center"/>
          </w:tcPr>
          <w:p w14:paraId="49020000">
            <w:r>
              <w:t>Блокировка рекламного кабинета Google на террито</w:t>
            </w:r>
            <w:r>
              <w:t xml:space="preserve">рии РФ; уход Booking.com </w:t>
            </w:r>
          </w:p>
        </w:tc>
        <w:tc>
          <w:tcPr>
            <w:tcW w:type="dxa" w:w="3284"/>
            <w:vAlign w:val="center"/>
          </w:tcPr>
          <w:p w14:paraId="4A020000">
            <w:r>
              <w:t>Перенос бюджетов в Яндекс.Директ (Поиск, РСЯ, Мастер Кампаний), фокус на отечественные OTA (Ostrovok, Яндекс.Путешествия, Броневик)</w:t>
            </w:r>
          </w:p>
        </w:tc>
      </w:tr>
      <w:tr>
        <w:tc>
          <w:tcPr>
            <w:tcW w:type="dxa" w:w="3284"/>
            <w:vAlign w:val="center"/>
          </w:tcPr>
          <w:p w14:paraId="4B020000">
            <w:r>
              <w:t xml:space="preserve">Продвижение через Meta-платформы (Instagram, Facebook </w:t>
            </w:r>
            <w:r>
              <w:t>–</w:t>
            </w:r>
            <w:r>
              <w:t xml:space="preserve"> признаны экстремистскими в РФ)</w:t>
            </w:r>
          </w:p>
        </w:tc>
        <w:tc>
          <w:tcPr>
            <w:tcW w:type="dxa" w:w="3284"/>
            <w:vAlign w:val="center"/>
          </w:tcPr>
          <w:p w14:paraId="4C020000">
            <w:r>
              <w:t>Юридические риски, невозможность запуска официального таргетинга на российскую аудиторию.</w:t>
            </w:r>
          </w:p>
        </w:tc>
        <w:tc>
          <w:tcPr>
            <w:tcW w:type="dxa" w:w="3284"/>
            <w:vAlign w:val="center"/>
          </w:tcPr>
          <w:p w14:paraId="4D020000">
            <w:r>
              <w:t>Развитие присутствия в Telegram (посев в тематических каналах, Telegram Ads), ВКонтакте (VK Реклама), работа с платформой Дзен.</w:t>
            </w:r>
          </w:p>
        </w:tc>
      </w:tr>
      <w:tr>
        <w:tc>
          <w:tcPr>
            <w:tcW w:type="dxa" w:w="3284"/>
            <w:vAlign w:val="center"/>
          </w:tcPr>
          <w:p w14:paraId="4E020000">
            <w:r>
              <w:t>Дорогие кастомные PMS и CRM (Opera, SynXis)</w:t>
            </w:r>
          </w:p>
        </w:tc>
        <w:tc>
          <w:tcPr>
            <w:tcW w:type="dxa" w:w="3284"/>
            <w:vAlign w:val="center"/>
          </w:tcPr>
          <w:p w14:paraId="4F020000">
            <w:r>
              <w:t>Прекращение поддержки со стороны зарубежных вендоров, риски потери данных.</w:t>
            </w:r>
          </w:p>
        </w:tc>
        <w:tc>
          <w:tcPr>
            <w:tcW w:type="dxa" w:w="3284"/>
            <w:vAlign w:val="center"/>
          </w:tcPr>
          <w:p w14:paraId="50020000">
            <w:r>
              <w:t>Переход на российские облачные экосистемы автоматизации маркетинга и продаж (TravelLine, Bnovo, Logus PMS).</w:t>
            </w:r>
          </w:p>
        </w:tc>
      </w:tr>
    </w:tbl>
    <w:p w14:paraId="51020000">
      <w:pPr>
        <w:pStyle w:val="Style_11"/>
        <w:ind w:firstLine="851" w:left="0"/>
        <w:jc w:val="right"/>
        <w:rPr>
          <w:b w:val="1"/>
          <w:sz w:val="28"/>
        </w:rPr>
      </w:pPr>
      <w:r>
        <w:rPr>
          <w:b w:val="1"/>
          <w:sz w:val="28"/>
        </w:rPr>
        <w:t>Продолжение таблицы 8</w:t>
      </w:r>
    </w:p>
    <w:tbl>
      <w:tblPr>
        <w:tblStyle w:val="Style_12"/>
        <w:tblLayout w:type="fixed"/>
      </w:tblPr>
      <w:tblGrid>
        <w:gridCol w:w="3284"/>
        <w:gridCol w:w="3284"/>
        <w:gridCol w:w="3284"/>
      </w:tblGrid>
      <w:tr>
        <w:tc>
          <w:tcPr>
            <w:tcW w:type="dxa" w:w="3284"/>
            <w:vAlign w:val="center"/>
          </w:tcPr>
          <w:p w14:paraId="52020000">
            <w:pPr>
              <w:ind/>
              <w:jc w:val="center"/>
              <w:rPr>
                <w:b w:val="1"/>
              </w:rPr>
            </w:pPr>
            <w:r>
              <w:rPr>
                <w:b w:val="1"/>
              </w:rPr>
              <w:t>1</w:t>
            </w:r>
          </w:p>
        </w:tc>
        <w:tc>
          <w:tcPr>
            <w:tcW w:type="dxa" w:w="3284"/>
            <w:vAlign w:val="center"/>
          </w:tcPr>
          <w:p w14:paraId="53020000">
            <w:pPr>
              <w:ind/>
              <w:jc w:val="center"/>
              <w:rPr>
                <w:b w:val="1"/>
              </w:rPr>
            </w:pPr>
            <w:r>
              <w:rPr>
                <w:b w:val="1"/>
              </w:rPr>
              <w:t>2</w:t>
            </w:r>
          </w:p>
        </w:tc>
        <w:tc>
          <w:tcPr>
            <w:tcW w:type="dxa" w:w="3284"/>
            <w:vAlign w:val="center"/>
          </w:tcPr>
          <w:p w14:paraId="54020000">
            <w:pPr>
              <w:ind/>
              <w:jc w:val="center"/>
              <w:rPr>
                <w:b w:val="1"/>
              </w:rPr>
            </w:pPr>
            <w:r>
              <w:rPr>
                <w:b w:val="1"/>
              </w:rPr>
              <w:t>3</w:t>
            </w:r>
          </w:p>
        </w:tc>
      </w:tr>
      <w:tr>
        <w:tc>
          <w:tcPr>
            <w:tcW w:type="dxa" w:w="3284"/>
            <w:vAlign w:val="center"/>
          </w:tcPr>
          <w:p w14:paraId="55020000">
            <w:r>
              <w:t>Сквозная аналитика на базе Google Analytics 4 (Advanced)</w:t>
            </w:r>
          </w:p>
        </w:tc>
        <w:tc>
          <w:tcPr>
            <w:tcW w:type="dxa" w:w="3284"/>
            <w:vAlign w:val="center"/>
          </w:tcPr>
          <w:p w14:paraId="56020000">
            <w:r>
              <w:t>Трудности с оплатой расширенных коннекторов, усложнение интеграций.</w:t>
            </w:r>
          </w:p>
        </w:tc>
        <w:tc>
          <w:tcPr>
            <w:tcW w:type="dxa" w:w="3284"/>
            <w:vAlign w:val="center"/>
          </w:tcPr>
          <w:p w14:paraId="57020000">
            <w:r>
              <w:t>Внедрение Яндекс.Метрики с глубокой настройкой электронной коммерции (E-commerce) и сквозных систем (CoMagic, Roistat).</w:t>
            </w:r>
          </w:p>
        </w:tc>
      </w:tr>
    </w:tbl>
    <w:p w14:paraId="58020000">
      <w:pPr>
        <w:pStyle w:val="Style_11"/>
        <w:ind w:firstLine="851" w:left="0"/>
        <w:jc w:val="center"/>
        <w:rPr>
          <w:b w:val="1"/>
          <w:sz w:val="28"/>
        </w:rPr>
      </w:pPr>
    </w:p>
    <w:p w14:paraId="59020000">
      <w:pPr>
        <w:pStyle w:val="Style_11"/>
        <w:ind w:firstLine="851" w:left="0"/>
        <w:jc w:val="center"/>
        <w:rPr>
          <w:b w:val="1"/>
          <w:sz w:val="28"/>
        </w:rPr>
      </w:pPr>
    </w:p>
    <w:p w14:paraId="5A020000">
      <w:pPr>
        <w:pStyle w:val="Style_11"/>
        <w:spacing w:line="360" w:lineRule="auto"/>
        <w:ind w:firstLine="851" w:left="0"/>
        <w:jc w:val="both"/>
        <w:rPr>
          <w:sz w:val="28"/>
        </w:rPr>
      </w:pPr>
      <w:r>
        <w:rPr>
          <w:sz w:val="28"/>
        </w:rPr>
        <w:t>Таким образом, зарубежный опыт продвижения городского отеля в сети Интернет демонстрирует устойчивый вектор в сторону технологичности, предиктивности и абсолютного доминирования мобильного пространства. Для отечественных средств размещения международные практики служат важным методологическим ориентиром: российским отелям необходимо перенимать саму философию гиперперсонализации и дата-центричного подхода, но реализовывать ее с помощью доступного локального инструментария, трансформируя внешние вызовы в конкурентные преимущества на внутреннем рынке гостеприимства.</w:t>
      </w:r>
    </w:p>
    <w:p w14:paraId="5B020000">
      <w:pPr>
        <w:pStyle w:val="Style_11"/>
        <w:spacing w:line="360" w:lineRule="auto"/>
        <w:ind w:firstLine="851" w:left="0"/>
        <w:jc w:val="both"/>
        <w:rPr>
          <w:sz w:val="28"/>
        </w:rPr>
      </w:pPr>
      <w:r>
        <w:rPr>
          <w:sz w:val="28"/>
        </w:rPr>
        <w:t>В ходе теоретико-методического анализа специфики разработки стратегии продвижения городского отеля в сети Интернет были сформированы фундаментальные выводы, определяющие дальнейшую логику дипломного проектирования. Диджитализация индустрии гостеприимства т</w:t>
      </w:r>
      <w:r>
        <w:rPr>
          <w:sz w:val="28"/>
        </w:rPr>
        <w:t xml:space="preserve">рансформировала </w:t>
      </w:r>
      <w:r>
        <w:rPr>
          <w:sz w:val="28"/>
        </w:rPr>
        <w:t>классический маркетинг, превратив интернет-стратегию из вспомогательного инструмента в ключевую динамическую систему управления цифровыми коммуникациями. Для городского средства размещения, функционирующего в условиях жестких временных рамок проживания гостей и высокой эластичности спроса, данная стратегия призвана решать триединую задачу: максимизировать долю прямых бронирований через официальные веб-ресурсы, снизить издержки на выплату комиссионных вознаграждений посредникам (Online Travel Agencies) и оптимизировать стоимость привлечения клиента (CAC).</w:t>
      </w:r>
    </w:p>
    <w:p w14:paraId="5C020000">
      <w:pPr>
        <w:pStyle w:val="Style_11"/>
        <w:spacing w:line="360" w:lineRule="auto"/>
        <w:ind w:firstLine="851" w:left="0"/>
        <w:jc w:val="both"/>
        <w:rPr>
          <w:sz w:val="28"/>
        </w:rPr>
      </w:pPr>
      <w:r>
        <w:rPr>
          <w:sz w:val="28"/>
        </w:rPr>
        <w:t xml:space="preserve">Методологическое исследование структуры и технологии проектирования интернет-стратегии позволило доказать, что современный подход к планированию должен базироваться на принципах гибкости (Agile) и сквозной аналитики (Data-Driven Marketing). Эффективная стратегия представляет собой гибридный комплекс, объединяющий концептуальное ядро (позиционирование, карты пути клиента), операционный медиамикс и интерактивные аналитические дашборды. Внедрение пошагового технологического цикла разработки </w:t>
      </w:r>
      <w:r>
        <w:rPr>
          <w:sz w:val="28"/>
        </w:rPr>
        <w:t>-</w:t>
      </w:r>
      <w:r>
        <w:rPr>
          <w:sz w:val="28"/>
        </w:rPr>
        <w:t xml:space="preserve"> от предпроектного аудита видимости бренда до пилотного тестирования и масштабирования рекламных связок </w:t>
      </w:r>
      <w:r>
        <w:rPr>
          <w:sz w:val="28"/>
        </w:rPr>
        <w:t>-</w:t>
      </w:r>
      <w:r>
        <w:rPr>
          <w:sz w:val="28"/>
        </w:rPr>
        <w:t xml:space="preserve"> позволяет увязать абстрактные digital-метрики (конверсию, стоимость клика) с ключевыми финансово-операционными показателями отеля, такими как RevPAR (доход на доступный номер) и ADR (средняя цена за ночь).</w:t>
      </w:r>
    </w:p>
    <w:p w14:paraId="5D020000">
      <w:pPr>
        <w:pStyle w:val="Style_11"/>
        <w:spacing w:line="360" w:lineRule="auto"/>
        <w:ind w:firstLine="851" w:left="0"/>
        <w:jc w:val="both"/>
        <w:rPr>
          <w:sz w:val="28"/>
        </w:rPr>
      </w:pPr>
      <w:r>
        <w:rPr>
          <w:sz w:val="28"/>
        </w:rPr>
        <w:t>Компаративный анализ передового зарубежного опыта выявил глобальный вектор на тотальную мобилизацию (Mobile-First экосистемы), предиктивную оценку спроса алгоритмами искусственного интеллекта и проактивный репутационный маркетинг. Вместе с тем, геополитические и технологические трансформации на российском рынке гостеприимства (уход международных платформ Booking.com и Google Ads) предопределили невозможность прямого копирования западных моделей. Импортозамещение в отельном маркетинге требует от отечественных предприятий оперативной адаптации зарубежной философии гиперперсонализации к локальным инструментам (TravelLine, экосистема Яндекса, VK Реклама). Таким образом, теоретически обоснованный синергетический подход к интернет-продвижению выступает базисом для проведения практического анализа конкретного городского отеля, что и будет реализовано во второй главе работы.</w:t>
      </w:r>
    </w:p>
    <w:p w14:paraId="5E020000">
      <w:pPr>
        <w:pStyle w:val="Style_11"/>
        <w:spacing w:line="360" w:lineRule="auto"/>
        <w:ind w:firstLine="851" w:left="0"/>
        <w:jc w:val="both"/>
        <w:rPr>
          <w:sz w:val="28"/>
        </w:rPr>
      </w:pPr>
    </w:p>
    <w:p w14:paraId="5F020000"/>
    <w:p w14:paraId="60020000">
      <w:bookmarkStart w:id="7" w:name="__RefHeading___7"/>
      <w:bookmarkEnd w:id="7"/>
      <w:pPr>
        <w:pStyle w:val="Style_4"/>
        <w:spacing w:after="0" w:before="0"/>
        <w:ind w:firstLine="851" w:left="0"/>
        <w:jc w:val="center"/>
        <w:rPr>
          <w:rFonts w:ascii="Times New Roman" w:hAnsi="Times New Roman"/>
        </w:rPr>
      </w:pPr>
      <w:r>
        <w:rPr>
          <w:rFonts w:ascii="Times New Roman" w:hAnsi="Times New Roman"/>
          <w:sz w:val="28"/>
        </w:rPr>
        <w:br w:type="page"/>
      </w:r>
      <w:r>
        <w:rPr>
          <w:rFonts w:ascii="Times New Roman" w:hAnsi="Times New Roman"/>
        </w:rPr>
        <w:t>Глава 2. Комплексный анализ стратегии продвижения ООО «Гостиница Кадашевская» в сети Интернет и предложения по совершенствованию стратегии</w:t>
      </w:r>
    </w:p>
    <w:p w14:paraId="61020000">
      <w:bookmarkStart w:id="8" w:name="__RefHeading___8"/>
      <w:bookmarkEnd w:id="8"/>
      <w:pPr>
        <w:pStyle w:val="Style_4"/>
        <w:spacing w:after="0" w:before="0"/>
        <w:ind w:firstLine="851" w:left="0"/>
        <w:jc w:val="center"/>
        <w:rPr>
          <w:rFonts w:ascii="Times New Roman" w:hAnsi="Times New Roman"/>
          <w:sz w:val="28"/>
        </w:rPr>
      </w:pPr>
      <w:r>
        <w:rPr>
          <w:rFonts w:ascii="Times New Roman" w:hAnsi="Times New Roman"/>
          <w:sz w:val="28"/>
        </w:rPr>
        <w:t>2.1. Организационно-экономическая характеристика деятельности ООО «Гостиница Кадашевская»</w:t>
      </w:r>
    </w:p>
    <w:p w14:paraId="62020000">
      <w:pPr>
        <w:pStyle w:val="Style_11"/>
        <w:spacing w:line="360" w:lineRule="auto"/>
        <w:ind w:firstLine="851" w:left="0"/>
        <w:jc w:val="both"/>
        <w:rPr>
          <w:sz w:val="28"/>
        </w:rPr>
      </w:pPr>
    </w:p>
    <w:p w14:paraId="63020000">
      <w:pPr>
        <w:pStyle w:val="Style_11"/>
        <w:spacing w:line="360" w:lineRule="auto"/>
        <w:ind w:firstLine="851" w:left="0"/>
        <w:jc w:val="both"/>
        <w:rPr>
          <w:sz w:val="28"/>
        </w:rPr>
      </w:pPr>
      <w:r>
        <w:rPr>
          <w:sz w:val="28"/>
        </w:rPr>
        <w:t xml:space="preserve">Объектом исследования является предприятие </w:t>
      </w:r>
      <w:r>
        <w:rPr>
          <w:sz w:val="28"/>
        </w:rPr>
        <w:t>ООО «Гостиница Кадашевская»</w:t>
      </w:r>
      <w:r>
        <w:rPr>
          <w:sz w:val="28"/>
        </w:rPr>
        <w:t>.</w:t>
      </w:r>
    </w:p>
    <w:p w14:paraId="64020000">
      <w:pPr>
        <w:pStyle w:val="Style_11"/>
        <w:spacing w:line="360" w:lineRule="auto"/>
        <w:ind w:firstLine="851" w:left="0"/>
        <w:jc w:val="both"/>
        <w:rPr>
          <w:sz w:val="28"/>
        </w:rPr>
      </w:pPr>
      <w:r>
        <w:rPr>
          <w:sz w:val="28"/>
        </w:rPr>
        <w:t>Основной вид деятельности по ОКВЭД: 55.10 - Деятельность гостиниц и прочих мест для временного проживания.</w:t>
      </w:r>
    </w:p>
    <w:p w14:paraId="65020000">
      <w:pPr>
        <w:pStyle w:val="Style_11"/>
        <w:spacing w:line="360" w:lineRule="auto"/>
        <w:ind w:firstLine="851" w:left="0"/>
        <w:jc w:val="both"/>
        <w:rPr>
          <w:sz w:val="28"/>
        </w:rPr>
      </w:pPr>
      <w:r>
        <w:rPr>
          <w:sz w:val="28"/>
        </w:rPr>
        <w:t xml:space="preserve">Юридический адрес предприятия: </w:t>
      </w:r>
      <w:r>
        <w:rPr>
          <w:sz w:val="28"/>
        </w:rPr>
        <w:t xml:space="preserve"> </w:t>
      </w:r>
      <w:r>
        <w:rPr>
          <w:sz w:val="28"/>
        </w:rPr>
        <w:t>115035, город Москва, Кадашёвская наб, д. 26, этаж 2 помещ. 1 комната 63</w:t>
      </w:r>
      <w:r>
        <w:rPr>
          <w:sz w:val="28"/>
        </w:rPr>
        <w:t>.</w:t>
      </w:r>
    </w:p>
    <w:p w14:paraId="66020000">
      <w:pPr>
        <w:pStyle w:val="Style_11"/>
        <w:spacing w:line="360" w:lineRule="auto"/>
        <w:ind w:firstLine="851" w:left="0"/>
        <w:jc w:val="both"/>
        <w:rPr>
          <w:sz w:val="28"/>
        </w:rPr>
      </w:pPr>
      <w:r>
        <w:rPr>
          <w:sz w:val="28"/>
        </w:rPr>
        <w:t>ООО «Гостиница Кадашевская»</w:t>
      </w:r>
      <w:r>
        <w:rPr>
          <w:sz w:val="28"/>
        </w:rPr>
        <w:t xml:space="preserve"> свою деятельность начал</w:t>
      </w:r>
      <w:r>
        <w:rPr>
          <w:sz w:val="28"/>
        </w:rPr>
        <w:t>а</w:t>
      </w:r>
      <w:r>
        <w:rPr>
          <w:sz w:val="28"/>
        </w:rPr>
        <w:t xml:space="preserve"> с </w:t>
      </w:r>
      <w:r>
        <w:rPr>
          <w:sz w:val="28"/>
        </w:rPr>
        <w:t>03</w:t>
      </w:r>
      <w:r>
        <w:rPr>
          <w:sz w:val="28"/>
        </w:rPr>
        <w:t xml:space="preserve"> </w:t>
      </w:r>
      <w:r>
        <w:rPr>
          <w:sz w:val="28"/>
        </w:rPr>
        <w:t xml:space="preserve">июня 2008 </w:t>
      </w:r>
      <w:r>
        <w:rPr>
          <w:sz w:val="28"/>
        </w:rPr>
        <w:t xml:space="preserve">года. </w:t>
      </w:r>
      <w:r>
        <w:rPr>
          <w:sz w:val="28"/>
        </w:rPr>
        <w:t>ООО «Гостиница Кадашевская»</w:t>
      </w:r>
      <w:r>
        <w:rPr>
          <w:sz w:val="28"/>
        </w:rPr>
        <w:t xml:space="preserve"> предлагает несколько возможных видов проживания для своих гостей, от номеров категории «стандарт» до номеров класса «люкс». Данный отель относится к малому средству размещения, а именно к малому отелю.</w:t>
      </w:r>
      <w:r>
        <w:rPr>
          <w:sz w:val="28"/>
        </w:rPr>
        <w:t xml:space="preserve"> </w:t>
      </w:r>
      <w:r>
        <w:rPr>
          <w:sz w:val="28"/>
        </w:rPr>
        <w:t xml:space="preserve">Что касается здания, оно имеет три этажа, на первых двух расположены номера, с минимальной площадью 15 квадратных метров и максимальной 55 метров в квадрате. Номеров в отеле 22 и представлены они в 7 разных категориях. </w:t>
      </w:r>
    </w:p>
    <w:p w14:paraId="67020000">
      <w:pPr>
        <w:pStyle w:val="Style_11"/>
        <w:spacing w:line="360" w:lineRule="auto"/>
        <w:ind w:firstLine="851" w:left="0"/>
        <w:jc w:val="both"/>
        <w:rPr>
          <w:sz w:val="28"/>
        </w:rPr>
      </w:pPr>
      <w:r>
        <w:rPr>
          <w:sz w:val="28"/>
        </w:rPr>
        <w:t xml:space="preserve">Рассмотрим более подробно в таблице </w:t>
      </w:r>
      <w:r>
        <w:rPr>
          <w:sz w:val="28"/>
        </w:rPr>
        <w:t>9</w:t>
      </w:r>
      <w:r>
        <w:rPr>
          <w:sz w:val="28"/>
        </w:rPr>
        <w:t xml:space="preserve">. </w:t>
      </w:r>
    </w:p>
    <w:p w14:paraId="68020000">
      <w:pPr>
        <w:spacing w:line="360" w:lineRule="auto"/>
        <w:ind w:firstLine="851" w:left="0"/>
        <w:jc w:val="both"/>
        <w:rPr>
          <w:sz w:val="28"/>
        </w:rPr>
      </w:pPr>
    </w:p>
    <w:p w14:paraId="69020000">
      <w:pPr>
        <w:ind w:firstLine="851" w:left="0"/>
        <w:jc w:val="right"/>
        <w:rPr>
          <w:b w:val="1"/>
          <w:sz w:val="28"/>
        </w:rPr>
      </w:pPr>
      <w:r>
        <w:rPr>
          <w:b w:val="1"/>
          <w:sz w:val="28"/>
        </w:rPr>
        <w:t>Таблица 9</w:t>
      </w:r>
    </w:p>
    <w:p w14:paraId="6A020000">
      <w:pPr>
        <w:ind w:firstLine="851" w:left="0"/>
        <w:jc w:val="center"/>
        <w:rPr>
          <w:b w:val="1"/>
          <w:sz w:val="28"/>
        </w:rPr>
      </w:pPr>
      <w:r>
        <w:rPr>
          <w:b w:val="1"/>
          <w:sz w:val="28"/>
        </w:rPr>
        <w:t xml:space="preserve">Номерной фонд </w:t>
      </w:r>
      <w:r>
        <w:rPr>
          <w:b w:val="1"/>
          <w:sz w:val="28"/>
        </w:rPr>
        <w:t>ООО «Гостиница Кадашевская»</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808"/>
        <w:gridCol w:w="6840"/>
      </w:tblGrid>
      <w:tr>
        <w:trPr>
          <w:trHeight w:hRule="atLeast" w:val="20"/>
        </w:trPr>
        <w:tc>
          <w:tcPr>
            <w:tcW w:type="dxa" w:w="2808"/>
            <w:tcBorders>
              <w:top w:color="000000" w:sz="4" w:val="single"/>
              <w:left w:color="000000" w:sz="4" w:val="single"/>
              <w:bottom w:color="000000" w:sz="4" w:val="single"/>
              <w:right w:color="000000" w:sz="4" w:val="single"/>
            </w:tcBorders>
          </w:tcPr>
          <w:p w14:paraId="6B020000">
            <w:pPr>
              <w:ind/>
              <w:jc w:val="center"/>
              <w:rPr>
                <w:b w:val="1"/>
              </w:rPr>
            </w:pPr>
            <w:r>
              <w:rPr>
                <w:b w:val="1"/>
              </w:rPr>
              <w:t>Название</w:t>
            </w:r>
          </w:p>
        </w:tc>
        <w:tc>
          <w:tcPr>
            <w:tcW w:type="dxa" w:w="6840"/>
            <w:tcBorders>
              <w:top w:color="000000" w:sz="4" w:val="single"/>
              <w:left w:color="000000" w:sz="4" w:val="single"/>
              <w:bottom w:color="000000" w:sz="4" w:val="single"/>
              <w:right w:color="000000" w:sz="4" w:val="single"/>
            </w:tcBorders>
          </w:tcPr>
          <w:p w14:paraId="6C020000">
            <w:pPr>
              <w:ind/>
              <w:jc w:val="center"/>
              <w:rPr>
                <w:b w:val="1"/>
              </w:rPr>
            </w:pPr>
            <w:r>
              <w:rPr>
                <w:b w:val="1"/>
              </w:rPr>
              <w:t>Описание</w:t>
            </w:r>
          </w:p>
        </w:tc>
      </w:tr>
      <w:tr>
        <w:trPr>
          <w:trHeight w:hRule="atLeast" w:val="20"/>
        </w:trPr>
        <w:tc>
          <w:tcPr>
            <w:tcW w:type="dxa" w:w="2808"/>
            <w:tcBorders>
              <w:top w:color="000000" w:sz="4" w:val="single"/>
              <w:left w:color="000000" w:sz="4" w:val="single"/>
              <w:bottom w:color="000000" w:sz="4" w:val="single"/>
              <w:right w:color="000000" w:sz="4" w:val="single"/>
            </w:tcBorders>
          </w:tcPr>
          <w:p w14:paraId="6D020000">
            <w:pPr>
              <w:ind/>
              <w:jc w:val="center"/>
              <w:rPr>
                <w:b w:val="1"/>
              </w:rPr>
            </w:pPr>
            <w:r>
              <w:rPr>
                <w:b w:val="1"/>
              </w:rPr>
              <w:t>1</w:t>
            </w:r>
          </w:p>
        </w:tc>
        <w:tc>
          <w:tcPr>
            <w:tcW w:type="dxa" w:w="6840"/>
            <w:tcBorders>
              <w:top w:color="000000" w:sz="4" w:val="single"/>
              <w:left w:color="000000" w:sz="4" w:val="single"/>
              <w:bottom w:color="000000" w:sz="4" w:val="single"/>
              <w:right w:color="000000" w:sz="4" w:val="single"/>
            </w:tcBorders>
          </w:tcPr>
          <w:p w14:paraId="6E020000">
            <w:pPr>
              <w:ind/>
              <w:jc w:val="center"/>
              <w:rPr>
                <w:b w:val="1"/>
              </w:rPr>
            </w:pPr>
            <w:r>
              <w:rPr>
                <w:b w:val="1"/>
              </w:rPr>
              <w:t>2</w:t>
            </w:r>
          </w:p>
        </w:tc>
      </w:tr>
      <w:tr>
        <w:trPr>
          <w:trHeight w:hRule="atLeast" w:val="20"/>
        </w:trPr>
        <w:tc>
          <w:tcPr>
            <w:tcW w:type="dxa" w:w="2808"/>
            <w:tcBorders>
              <w:top w:color="000000" w:sz="4" w:val="single"/>
              <w:left w:color="000000" w:sz="4" w:val="single"/>
              <w:bottom w:color="000000" w:sz="4" w:val="single"/>
              <w:right w:color="000000" w:sz="4" w:val="single"/>
            </w:tcBorders>
          </w:tcPr>
          <w:p w14:paraId="6F020000">
            <w:r>
              <w:t xml:space="preserve">Одноместный Стандарт </w:t>
            </w:r>
          </w:p>
        </w:tc>
        <w:tc>
          <w:tcPr>
            <w:tcW w:type="dxa" w:w="6840"/>
            <w:tcBorders>
              <w:top w:color="000000" w:sz="4" w:val="single"/>
              <w:left w:color="000000" w:sz="4" w:val="single"/>
              <w:bottom w:color="000000" w:sz="4" w:val="single"/>
              <w:right w:color="000000" w:sz="4" w:val="single"/>
            </w:tcBorders>
          </w:tcPr>
          <w:p w14:paraId="70020000">
            <w:r>
              <w:t xml:space="preserve">15 квадратных метров с кроватью 1 метр 20 сантиметров, рабочим столом и ванной комнатой. </w:t>
            </w:r>
          </w:p>
        </w:tc>
      </w:tr>
      <w:tr>
        <w:trPr>
          <w:trHeight w:hRule="atLeast" w:val="20"/>
        </w:trPr>
        <w:tc>
          <w:tcPr>
            <w:tcW w:type="dxa" w:w="2808"/>
            <w:tcBorders>
              <w:top w:color="000000" w:sz="4" w:val="single"/>
              <w:left w:color="000000" w:sz="4" w:val="single"/>
              <w:bottom w:color="000000" w:sz="4" w:val="single"/>
              <w:right w:color="000000" w:sz="4" w:val="single"/>
            </w:tcBorders>
          </w:tcPr>
          <w:p w14:paraId="71020000">
            <w:r>
              <w:t xml:space="preserve">Двухместный Дабл </w:t>
            </w:r>
          </w:p>
        </w:tc>
        <w:tc>
          <w:tcPr>
            <w:tcW w:type="dxa" w:w="6840"/>
            <w:tcBorders>
              <w:top w:color="000000" w:sz="4" w:val="single"/>
              <w:left w:color="000000" w:sz="4" w:val="single"/>
              <w:bottom w:color="000000" w:sz="4" w:val="single"/>
              <w:right w:color="000000" w:sz="4" w:val="single"/>
            </w:tcBorders>
          </w:tcPr>
          <w:p w14:paraId="72020000">
            <w:r>
              <w:t xml:space="preserve">20 квадратных метров, кровать 1 метр 60 сантиметров, рабочая зона и ванная комната. </w:t>
            </w:r>
          </w:p>
        </w:tc>
      </w:tr>
      <w:tr>
        <w:trPr>
          <w:trHeight w:hRule="atLeast" w:val="20"/>
        </w:trPr>
        <w:tc>
          <w:tcPr>
            <w:tcW w:type="dxa" w:w="2808"/>
            <w:tcBorders>
              <w:top w:color="000000" w:sz="4" w:val="single"/>
              <w:left w:color="000000" w:sz="4" w:val="single"/>
              <w:bottom w:color="000000" w:sz="4" w:val="single"/>
              <w:right w:color="000000" w:sz="4" w:val="single"/>
            </w:tcBorders>
          </w:tcPr>
          <w:p w14:paraId="73020000">
            <w:r>
              <w:t xml:space="preserve">Двухместный Твин </w:t>
            </w:r>
          </w:p>
        </w:tc>
        <w:tc>
          <w:tcPr>
            <w:tcW w:type="dxa" w:w="6840"/>
            <w:tcBorders>
              <w:top w:color="000000" w:sz="4" w:val="single"/>
              <w:left w:color="000000" w:sz="4" w:val="single"/>
              <w:bottom w:color="000000" w:sz="4" w:val="single"/>
              <w:right w:color="000000" w:sz="4" w:val="single"/>
            </w:tcBorders>
          </w:tcPr>
          <w:p w14:paraId="74020000">
            <w:r>
              <w:t xml:space="preserve">20 квадратных метров, 2 кровати по 1 метру 20 сантиметров, рабочая зона и ванная комната. </w:t>
            </w:r>
          </w:p>
        </w:tc>
      </w:tr>
      <w:tr>
        <w:trPr>
          <w:trHeight w:hRule="atLeast" w:val="20"/>
        </w:trPr>
        <w:tc>
          <w:tcPr>
            <w:tcW w:type="dxa" w:w="2808"/>
            <w:tcBorders>
              <w:top w:color="000000" w:sz="4" w:val="single"/>
              <w:left w:color="000000" w:sz="4" w:val="single"/>
              <w:bottom w:color="000000" w:sz="4" w:val="single"/>
              <w:right w:color="000000" w:sz="4" w:val="single"/>
            </w:tcBorders>
          </w:tcPr>
          <w:p w14:paraId="75020000">
            <w:r>
              <w:t xml:space="preserve">Одноместный Улучшенный </w:t>
            </w:r>
          </w:p>
        </w:tc>
        <w:tc>
          <w:tcPr>
            <w:tcW w:type="dxa" w:w="6840"/>
            <w:tcBorders>
              <w:top w:color="000000" w:sz="4" w:val="single"/>
              <w:left w:color="000000" w:sz="4" w:val="single"/>
              <w:bottom w:color="000000" w:sz="4" w:val="single"/>
              <w:right w:color="000000" w:sz="4" w:val="single"/>
            </w:tcBorders>
          </w:tcPr>
          <w:p w14:paraId="76020000">
            <w:r>
              <w:t xml:space="preserve">20 квадратных метров, лаундж зона, кровать 1 метр 40 сантиметров, рабочая зона, большая ванная комната. Также в стоимость номера входят халаты и дополнительные одеяла. </w:t>
            </w:r>
          </w:p>
        </w:tc>
      </w:tr>
      <w:tr>
        <w:trPr>
          <w:trHeight w:hRule="atLeast" w:val="20"/>
        </w:trPr>
        <w:tc>
          <w:tcPr>
            <w:tcW w:type="dxa" w:w="2808"/>
            <w:tcBorders>
              <w:top w:color="000000" w:sz="4" w:val="single"/>
              <w:left w:color="000000" w:sz="4" w:val="single"/>
              <w:bottom w:color="000000" w:sz="4" w:val="single"/>
              <w:right w:color="000000" w:sz="4" w:val="single"/>
            </w:tcBorders>
          </w:tcPr>
          <w:p w14:paraId="77020000">
            <w:r>
              <w:t xml:space="preserve">Двухместный Улучшенный </w:t>
            </w:r>
          </w:p>
        </w:tc>
        <w:tc>
          <w:tcPr>
            <w:tcW w:type="dxa" w:w="6840"/>
            <w:tcBorders>
              <w:top w:color="000000" w:sz="4" w:val="single"/>
              <w:left w:color="000000" w:sz="4" w:val="single"/>
              <w:bottom w:color="000000" w:sz="4" w:val="single"/>
              <w:right w:color="000000" w:sz="4" w:val="single"/>
            </w:tcBorders>
          </w:tcPr>
          <w:p w14:paraId="78020000">
            <w:r>
              <w:t xml:space="preserve">25 квадратных метров, лаундж зона, кровать 1 метр 60 сантиметров, рабочая зона, большая ванная комната. Также в стоимость номера входят халаты и дополнительные одеяла. </w:t>
            </w:r>
          </w:p>
        </w:tc>
      </w:tr>
    </w:tbl>
    <w:p w14:paraId="79020000">
      <w:pPr>
        <w:ind w:firstLine="851" w:left="0"/>
        <w:jc w:val="right"/>
        <w:rPr>
          <w:b w:val="1"/>
          <w:sz w:val="28"/>
        </w:rPr>
      </w:pPr>
      <w:r>
        <w:rPr>
          <w:b w:val="1"/>
          <w:sz w:val="28"/>
        </w:rPr>
        <w:t>Продолжение таблицы 9</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808"/>
        <w:gridCol w:w="6840"/>
      </w:tblGrid>
      <w:tr>
        <w:trPr>
          <w:trHeight w:hRule="atLeast" w:val="20"/>
        </w:trPr>
        <w:tc>
          <w:tcPr>
            <w:tcW w:type="dxa" w:w="2808"/>
            <w:tcBorders>
              <w:top w:color="000000" w:sz="4" w:val="single"/>
              <w:left w:color="000000" w:sz="4" w:val="single"/>
              <w:bottom w:color="000000" w:sz="4" w:val="single"/>
              <w:right w:color="000000" w:sz="4" w:val="single"/>
            </w:tcBorders>
          </w:tcPr>
          <w:p w14:paraId="7A020000">
            <w:pPr>
              <w:ind/>
              <w:jc w:val="center"/>
              <w:rPr>
                <w:b w:val="1"/>
              </w:rPr>
            </w:pPr>
            <w:r>
              <w:rPr>
                <w:b w:val="1"/>
              </w:rPr>
              <w:t>1</w:t>
            </w:r>
          </w:p>
        </w:tc>
        <w:tc>
          <w:tcPr>
            <w:tcW w:type="dxa" w:w="6840"/>
            <w:tcBorders>
              <w:top w:color="000000" w:sz="4" w:val="single"/>
              <w:left w:color="000000" w:sz="4" w:val="single"/>
              <w:bottom w:color="000000" w:sz="4" w:val="single"/>
              <w:right w:color="000000" w:sz="4" w:val="single"/>
            </w:tcBorders>
          </w:tcPr>
          <w:p w14:paraId="7B020000">
            <w:pPr>
              <w:ind/>
              <w:jc w:val="center"/>
              <w:rPr>
                <w:b w:val="1"/>
              </w:rPr>
            </w:pPr>
            <w:r>
              <w:rPr>
                <w:b w:val="1"/>
              </w:rPr>
              <w:t>2</w:t>
            </w:r>
          </w:p>
        </w:tc>
      </w:tr>
      <w:tr>
        <w:trPr>
          <w:trHeight w:hRule="atLeast" w:val="20"/>
        </w:trPr>
        <w:tc>
          <w:tcPr>
            <w:tcW w:type="dxa" w:w="2808"/>
            <w:tcBorders>
              <w:top w:color="000000" w:sz="4" w:val="single"/>
              <w:left w:color="000000" w:sz="4" w:val="single"/>
              <w:bottom w:color="000000" w:sz="4" w:val="single"/>
              <w:right w:color="000000" w:sz="4" w:val="single"/>
            </w:tcBorders>
          </w:tcPr>
          <w:p w14:paraId="7C020000">
            <w:r>
              <w:t xml:space="preserve">Полулюкс </w:t>
            </w:r>
          </w:p>
        </w:tc>
        <w:tc>
          <w:tcPr>
            <w:tcW w:type="dxa" w:w="6840"/>
            <w:tcBorders>
              <w:top w:color="000000" w:sz="4" w:val="single"/>
              <w:left w:color="000000" w:sz="4" w:val="single"/>
              <w:bottom w:color="000000" w:sz="4" w:val="single"/>
              <w:right w:color="000000" w:sz="4" w:val="single"/>
            </w:tcBorders>
          </w:tcPr>
          <w:p w14:paraId="7D020000">
            <w:r>
              <w:t xml:space="preserve">35 квадратных метров, лаундж зона, кровать 1 метр 60 сантиметров, рабочая зона, большая ванная комната. Также в стоимость номера входят халаты и дополнительные одеяла. </w:t>
            </w:r>
          </w:p>
        </w:tc>
      </w:tr>
      <w:tr>
        <w:trPr>
          <w:trHeight w:hRule="atLeast" w:val="20"/>
        </w:trPr>
        <w:tc>
          <w:tcPr>
            <w:tcW w:type="dxa" w:w="2808"/>
            <w:tcBorders>
              <w:top w:color="000000" w:sz="4" w:val="single"/>
              <w:left w:color="000000" w:sz="4" w:val="single"/>
              <w:bottom w:color="000000" w:sz="4" w:val="single"/>
              <w:right w:color="000000" w:sz="4" w:val="single"/>
            </w:tcBorders>
          </w:tcPr>
          <w:p w14:paraId="7E020000">
            <w:r>
              <w:t xml:space="preserve">Люкс </w:t>
            </w:r>
          </w:p>
        </w:tc>
        <w:tc>
          <w:tcPr>
            <w:tcW w:type="dxa" w:w="6840"/>
            <w:tcBorders>
              <w:top w:color="000000" w:sz="4" w:val="single"/>
              <w:left w:color="000000" w:sz="4" w:val="single"/>
              <w:bottom w:color="000000" w:sz="4" w:val="single"/>
              <w:right w:color="000000" w:sz="4" w:val="single"/>
            </w:tcBorders>
          </w:tcPr>
          <w:p w14:paraId="7F020000">
            <w:r>
              <w:t xml:space="preserve">Самый большой номер в отеле, 55 квадратных метров. Это двухкомнатный номер, первая комната спальня с зеркальными дверьми и историческим камином, вторая оборудована под рабочий кабинет со столом, стульями, диванами и цветами. Также, в номере сохранился старинный камин, который располагается в прихожей. В уборной комнате стоит большая ванна, а окна здесь во всю стену, с видом на Большую Морскую улицу </w:t>
            </w:r>
          </w:p>
        </w:tc>
      </w:tr>
    </w:tbl>
    <w:p w14:paraId="80020000">
      <w:pPr>
        <w:spacing w:line="360" w:lineRule="auto"/>
        <w:ind w:firstLine="851" w:left="0"/>
        <w:jc w:val="both"/>
        <w:rPr>
          <w:sz w:val="28"/>
        </w:rPr>
      </w:pPr>
    </w:p>
    <w:p w14:paraId="81020000">
      <w:pPr>
        <w:pStyle w:val="Style_11"/>
        <w:spacing w:line="360" w:lineRule="auto"/>
        <w:ind w:firstLine="851" w:left="0"/>
        <w:jc w:val="both"/>
        <w:rPr>
          <w:sz w:val="28"/>
        </w:rPr>
      </w:pPr>
      <w:r>
        <w:rPr>
          <w:sz w:val="28"/>
        </w:rPr>
        <w:t xml:space="preserve">Исходя из таблицы </w:t>
      </w:r>
      <w:r>
        <w:rPr>
          <w:sz w:val="28"/>
        </w:rPr>
        <w:t>9</w:t>
      </w:r>
      <w:r>
        <w:rPr>
          <w:sz w:val="28"/>
        </w:rPr>
        <w:t xml:space="preserve">, можно сделать вывод, что в отеле представлен большой выбор номеров для проживания, которые подойдут семьям, парам и тем, кто приехал один. </w:t>
      </w:r>
    </w:p>
    <w:p w14:paraId="82020000">
      <w:pPr>
        <w:pStyle w:val="Style_11"/>
        <w:spacing w:line="360" w:lineRule="auto"/>
        <w:ind w:firstLine="851" w:left="0"/>
        <w:jc w:val="both"/>
        <w:rPr>
          <w:sz w:val="28"/>
        </w:rPr>
      </w:pPr>
      <w:r>
        <w:rPr>
          <w:sz w:val="28"/>
        </w:rPr>
        <w:t xml:space="preserve">Изучим ассортимент услуг </w:t>
      </w:r>
      <w:r>
        <w:rPr>
          <w:sz w:val="28"/>
        </w:rPr>
        <w:t>ООО «Гостиница Кадашевская» подробно в таблице 10</w:t>
      </w:r>
      <w:r>
        <w:rPr>
          <w:sz w:val="28"/>
        </w:rPr>
        <w:t xml:space="preserve">. </w:t>
      </w:r>
    </w:p>
    <w:p w14:paraId="83020000">
      <w:pPr>
        <w:pStyle w:val="Style_11"/>
        <w:spacing w:line="360" w:lineRule="auto"/>
        <w:ind w:firstLine="851" w:left="0"/>
        <w:jc w:val="both"/>
        <w:rPr>
          <w:sz w:val="28"/>
        </w:rPr>
      </w:pPr>
      <w:r>
        <w:rPr>
          <w:sz w:val="28"/>
        </w:rPr>
        <w:t xml:space="preserve">Исходя из таблицы </w:t>
      </w:r>
      <w:r>
        <w:rPr>
          <w:sz w:val="28"/>
        </w:rPr>
        <w:t>10</w:t>
      </w:r>
      <w:r>
        <w:rPr>
          <w:sz w:val="28"/>
        </w:rPr>
        <w:t xml:space="preserve">, можно сделать вывод о том, что в </w:t>
      </w:r>
      <w:r>
        <w:rPr>
          <w:sz w:val="28"/>
        </w:rPr>
        <w:t>ООО «Гостиница Кадашевская»</w:t>
      </w:r>
      <w:r>
        <w:rPr>
          <w:sz w:val="28"/>
        </w:rPr>
        <w:t xml:space="preserve"> небольшое разнообразие дополнительный услуг, однако, есть всё необходимое для комфортного проживания. Для того, чтобы понять, как более эффективно привлекать клиентов, рассмотрим анализ существующих условий. </w:t>
      </w:r>
    </w:p>
    <w:p w14:paraId="84020000">
      <w:pPr>
        <w:pStyle w:val="Style_11"/>
        <w:spacing w:line="360" w:lineRule="auto"/>
        <w:ind w:firstLine="851" w:left="0"/>
        <w:jc w:val="both"/>
        <w:rPr>
          <w:sz w:val="28"/>
        </w:rPr>
      </w:pPr>
      <w:r>
        <w:rPr>
          <w:sz w:val="28"/>
        </w:rPr>
        <w:t xml:space="preserve">Качественное обслуживание посетителей является основной задачей в гостиничном бизнесе. Направлено на удовлетворение потребностей гостей, удержание постоянных клиентов и завоевание новых. В каждом отеле есть прописанные стандарты обслуживание, которые сотрудники отеля обязаны соблюдать и исполнять. </w:t>
      </w:r>
    </w:p>
    <w:p w14:paraId="85020000">
      <w:pPr>
        <w:pStyle w:val="Style_11"/>
        <w:spacing w:line="360" w:lineRule="auto"/>
        <w:ind w:firstLine="851" w:left="0"/>
        <w:jc w:val="both"/>
        <w:rPr>
          <w:sz w:val="28"/>
        </w:rPr>
      </w:pPr>
      <w:r>
        <w:rPr>
          <w:sz w:val="28"/>
        </w:rPr>
        <w:t xml:space="preserve">Рассмотрим форму обслуживания клиентов в </w:t>
      </w:r>
      <w:r>
        <w:rPr>
          <w:sz w:val="28"/>
        </w:rPr>
        <w:t>ООО «Гостиница Кадашевская»</w:t>
      </w:r>
      <w:r>
        <w:rPr>
          <w:sz w:val="28"/>
        </w:rPr>
        <w:t xml:space="preserve">. </w:t>
      </w:r>
    </w:p>
    <w:p w14:paraId="86020000">
      <w:pPr>
        <w:pStyle w:val="Style_11"/>
        <w:spacing w:line="360" w:lineRule="auto"/>
        <w:ind w:firstLine="851" w:left="0"/>
        <w:jc w:val="both"/>
        <w:rPr>
          <w:sz w:val="28"/>
        </w:rPr>
      </w:pPr>
      <w:r>
        <w:rPr>
          <w:sz w:val="28"/>
        </w:rPr>
        <w:t xml:space="preserve">Встреча гостей происходит стоя и с улыбкой, во время того, как клиенты подходят к стойке ресепшена, администратор задает вопрос: «Вы у нас первый раз или уже проживали; бронировали ли номер; чем я могу Вам помочь». После, обязательно берется паспорт и делается ксерокопия, в случае отказа от копирования, документы заполняются при госте. Во время процедуры заполнения клиенту выдаются карточка о персональных данных и правилах проживания. Во время выдачи ключа администратор озвучивает всю необходимую информацию для гостя и отвечает на сопутствующие вопросы. Далее предлагается помощь с багажом и клиента проводят до номера. При заселении, каждому гостю выдается комплимент от отеля: шоколад ручной работы. </w:t>
      </w:r>
    </w:p>
    <w:p w14:paraId="87020000">
      <w:pPr>
        <w:ind w:firstLine="851" w:left="0"/>
        <w:jc w:val="right"/>
        <w:rPr>
          <w:b w:val="1"/>
          <w:sz w:val="28"/>
        </w:rPr>
      </w:pPr>
    </w:p>
    <w:p w14:paraId="88020000">
      <w:pPr>
        <w:ind w:firstLine="851" w:left="0"/>
        <w:jc w:val="right"/>
        <w:rPr>
          <w:b w:val="1"/>
          <w:sz w:val="28"/>
        </w:rPr>
      </w:pPr>
      <w:r>
        <w:rPr>
          <w:b w:val="1"/>
          <w:sz w:val="28"/>
        </w:rPr>
        <w:t>Таблица 10</w:t>
      </w:r>
    </w:p>
    <w:p w14:paraId="89020000">
      <w:pPr>
        <w:ind w:firstLine="851" w:left="0"/>
        <w:jc w:val="center"/>
        <w:rPr>
          <w:b w:val="1"/>
          <w:sz w:val="28"/>
        </w:rPr>
      </w:pPr>
      <w:r>
        <w:rPr>
          <w:b w:val="1"/>
          <w:sz w:val="28"/>
        </w:rPr>
        <w:t xml:space="preserve">Ассортимент услуг </w:t>
      </w:r>
      <w:r>
        <w:rPr>
          <w:b w:val="1"/>
          <w:sz w:val="28"/>
        </w:rPr>
        <w:t>ООО «Гостиница Кадашевская»</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728"/>
        <w:gridCol w:w="7740"/>
      </w:tblGrid>
      <w:tr>
        <w:trPr>
          <w:trHeight w:hRule="atLeast" w:val="20"/>
        </w:trPr>
        <w:tc>
          <w:tcPr>
            <w:tcW w:type="dxa" w:w="1728"/>
            <w:tcBorders>
              <w:top w:color="000000" w:sz="4" w:val="single"/>
              <w:left w:color="000000" w:sz="4" w:val="single"/>
              <w:bottom w:color="000000" w:sz="4" w:val="single"/>
              <w:right w:color="000000" w:sz="4" w:val="single"/>
            </w:tcBorders>
          </w:tcPr>
          <w:p w14:paraId="8A020000">
            <w:pPr>
              <w:ind/>
              <w:jc w:val="center"/>
              <w:rPr>
                <w:b w:val="1"/>
              </w:rPr>
            </w:pPr>
            <w:r>
              <w:rPr>
                <w:b w:val="1"/>
              </w:rPr>
              <w:t>Услуга</w:t>
            </w:r>
          </w:p>
        </w:tc>
        <w:tc>
          <w:tcPr>
            <w:tcW w:type="dxa" w:w="7740"/>
            <w:tcBorders>
              <w:top w:color="000000" w:sz="4" w:val="single"/>
              <w:left w:color="000000" w:sz="4" w:val="single"/>
              <w:bottom w:color="000000" w:sz="4" w:val="single"/>
              <w:right w:color="000000" w:sz="4" w:val="single"/>
            </w:tcBorders>
          </w:tcPr>
          <w:p w14:paraId="8B020000">
            <w:pPr>
              <w:ind/>
              <w:jc w:val="center"/>
              <w:rPr>
                <w:b w:val="1"/>
              </w:rPr>
            </w:pPr>
            <w:r>
              <w:rPr>
                <w:b w:val="1"/>
              </w:rPr>
              <w:t>Описание</w:t>
            </w:r>
          </w:p>
        </w:tc>
      </w:tr>
      <w:tr>
        <w:trPr>
          <w:trHeight w:hRule="atLeast" w:val="20"/>
        </w:trPr>
        <w:tc>
          <w:tcPr>
            <w:tcW w:type="dxa" w:w="1728"/>
            <w:tcBorders>
              <w:top w:color="000000" w:sz="4" w:val="single"/>
              <w:left w:color="000000" w:sz="4" w:val="single"/>
              <w:bottom w:color="000000" w:sz="4" w:val="single"/>
              <w:right w:color="000000" w:sz="4" w:val="single"/>
            </w:tcBorders>
          </w:tcPr>
          <w:p w14:paraId="8C020000">
            <w:pPr>
              <w:ind/>
              <w:jc w:val="center"/>
              <w:rPr>
                <w:b w:val="1"/>
              </w:rPr>
            </w:pPr>
            <w:r>
              <w:rPr>
                <w:b w:val="1"/>
              </w:rPr>
              <w:t>1</w:t>
            </w:r>
          </w:p>
        </w:tc>
        <w:tc>
          <w:tcPr>
            <w:tcW w:type="dxa" w:w="7740"/>
            <w:tcBorders>
              <w:top w:color="000000" w:sz="4" w:val="single"/>
              <w:left w:color="000000" w:sz="4" w:val="single"/>
              <w:bottom w:color="000000" w:sz="4" w:val="single"/>
              <w:right w:color="000000" w:sz="4" w:val="single"/>
            </w:tcBorders>
          </w:tcPr>
          <w:p w14:paraId="8D020000">
            <w:pPr>
              <w:ind/>
              <w:jc w:val="center"/>
              <w:rPr>
                <w:b w:val="1"/>
              </w:rPr>
            </w:pPr>
            <w:r>
              <w:rPr>
                <w:b w:val="1"/>
              </w:rPr>
              <w:t>2</w:t>
            </w:r>
          </w:p>
        </w:tc>
      </w:tr>
      <w:tr>
        <w:trPr>
          <w:trHeight w:hRule="atLeast" w:val="20"/>
        </w:trPr>
        <w:tc>
          <w:tcPr>
            <w:tcW w:type="dxa" w:w="1728"/>
            <w:tcBorders>
              <w:top w:color="000000" w:sz="4" w:val="single"/>
              <w:left w:color="000000" w:sz="4" w:val="single"/>
              <w:bottom w:color="000000" w:sz="4" w:val="single"/>
              <w:right w:color="000000" w:sz="4" w:val="single"/>
            </w:tcBorders>
          </w:tcPr>
          <w:p w14:paraId="8E020000">
            <w:pPr>
              <w:ind/>
              <w:jc w:val="center"/>
              <w:rPr>
                <w:b w:val="1"/>
              </w:rPr>
            </w:pPr>
            <w:r>
              <w:rPr>
                <w:b w:val="1"/>
              </w:rPr>
              <w:t>Размещение</w:t>
            </w:r>
          </w:p>
        </w:tc>
        <w:tc>
          <w:tcPr>
            <w:tcW w:type="dxa" w:w="7740"/>
            <w:tcBorders>
              <w:top w:color="000000" w:sz="4" w:val="single"/>
              <w:left w:color="000000" w:sz="4" w:val="single"/>
              <w:bottom w:color="000000" w:sz="4" w:val="single"/>
              <w:right w:color="000000" w:sz="4" w:val="single"/>
            </w:tcBorders>
          </w:tcPr>
          <w:p w14:paraId="8F020000">
            <w:r>
              <w:t xml:space="preserve">Всего в отеле 22 номера, следующих категорий: </w:t>
            </w:r>
          </w:p>
          <w:p w14:paraId="90020000">
            <w:r>
              <w:t xml:space="preserve">1.Одноместный стандарт </w:t>
            </w:r>
          </w:p>
          <w:p w14:paraId="91020000">
            <w:r>
              <w:t xml:space="preserve">2.Одноместный плюс </w:t>
            </w:r>
          </w:p>
          <w:p w14:paraId="92020000">
            <w:r>
              <w:t xml:space="preserve">3.Двухместный стандарт </w:t>
            </w:r>
          </w:p>
          <w:p w14:paraId="93020000">
            <w:r>
              <w:t xml:space="preserve">4.Двухместный стандарт с двумя раздельными кроватями </w:t>
            </w:r>
          </w:p>
          <w:p w14:paraId="94020000">
            <w:r>
              <w:t xml:space="preserve">5.Двухместный улучшенный номер </w:t>
            </w:r>
          </w:p>
          <w:p w14:paraId="95020000">
            <w:r>
              <w:t xml:space="preserve">6.Полулюкс </w:t>
            </w:r>
          </w:p>
          <w:p w14:paraId="96020000">
            <w:r>
              <w:t xml:space="preserve">7.Люкс </w:t>
            </w:r>
          </w:p>
        </w:tc>
      </w:tr>
      <w:tr>
        <w:trPr>
          <w:trHeight w:hRule="atLeast" w:val="20"/>
        </w:trPr>
        <w:tc>
          <w:tcPr>
            <w:tcW w:type="dxa" w:w="1728"/>
            <w:tcBorders>
              <w:top w:color="000000" w:sz="4" w:val="single"/>
              <w:left w:color="000000" w:sz="4" w:val="single"/>
              <w:bottom w:color="000000" w:sz="4" w:val="single"/>
              <w:right w:color="000000" w:sz="4" w:val="single"/>
            </w:tcBorders>
          </w:tcPr>
          <w:p w14:paraId="97020000">
            <w:pPr>
              <w:ind/>
              <w:jc w:val="center"/>
              <w:rPr>
                <w:b w:val="1"/>
              </w:rPr>
            </w:pPr>
            <w:r>
              <w:rPr>
                <w:b w:val="1"/>
              </w:rPr>
              <w:t>Питание</w:t>
            </w:r>
          </w:p>
        </w:tc>
        <w:tc>
          <w:tcPr>
            <w:tcW w:type="dxa" w:w="7740"/>
            <w:tcBorders>
              <w:top w:color="000000" w:sz="4" w:val="single"/>
              <w:left w:color="000000" w:sz="4" w:val="single"/>
              <w:bottom w:color="000000" w:sz="4" w:val="single"/>
              <w:right w:color="000000" w:sz="4" w:val="single"/>
            </w:tcBorders>
          </w:tcPr>
          <w:p w14:paraId="98020000">
            <w:r>
              <w:t xml:space="preserve">В отеле проходят только завтраки с 8 до 11 утра. Завтраки подаются в ресторане на 3-м этаже, в формате «Шведский стол» </w:t>
            </w:r>
          </w:p>
          <w:p w14:paraId="99020000">
            <w:r>
              <w:t xml:space="preserve">Цена: стоимость включена в проживание </w:t>
            </w:r>
          </w:p>
        </w:tc>
      </w:tr>
      <w:tr>
        <w:trPr>
          <w:trHeight w:hRule="atLeast" w:val="20"/>
        </w:trPr>
        <w:tc>
          <w:tcPr>
            <w:tcW w:type="dxa" w:w="1728"/>
            <w:tcBorders>
              <w:top w:color="000000" w:sz="4" w:val="single"/>
              <w:left w:color="000000" w:sz="4" w:val="single"/>
              <w:bottom w:color="000000" w:sz="4" w:val="single"/>
              <w:right w:color="000000" w:sz="4" w:val="single"/>
            </w:tcBorders>
          </w:tcPr>
          <w:p w14:paraId="9A020000">
            <w:pPr>
              <w:ind/>
              <w:jc w:val="center"/>
              <w:rPr>
                <w:b w:val="1"/>
              </w:rPr>
            </w:pPr>
            <w:r>
              <w:rPr>
                <w:b w:val="1"/>
              </w:rPr>
              <w:t>Конференц-зал</w:t>
            </w:r>
          </w:p>
        </w:tc>
        <w:tc>
          <w:tcPr>
            <w:tcW w:type="dxa" w:w="7740"/>
            <w:tcBorders>
              <w:top w:color="000000" w:sz="4" w:val="single"/>
              <w:left w:color="000000" w:sz="4" w:val="single"/>
              <w:bottom w:color="000000" w:sz="4" w:val="single"/>
              <w:right w:color="000000" w:sz="4" w:val="single"/>
            </w:tcBorders>
          </w:tcPr>
          <w:p w14:paraId="9B020000">
            <w:r>
              <w:t xml:space="preserve">В отеле есть два конференц-зала, доступных для бронирования. Оснащены: </w:t>
            </w:r>
          </w:p>
          <w:p w14:paraId="9C020000">
            <w:r>
              <w:t xml:space="preserve">1. Проектор; </w:t>
            </w:r>
          </w:p>
          <w:p w14:paraId="9D020000">
            <w:r>
              <w:t xml:space="preserve">2. Компьютер; </w:t>
            </w:r>
          </w:p>
          <w:p w14:paraId="9E020000">
            <w:r>
              <w:t xml:space="preserve">3. Кликер; </w:t>
            </w:r>
          </w:p>
          <w:p w14:paraId="9F020000">
            <w:r>
              <w:t xml:space="preserve">4. Микрофон; </w:t>
            </w:r>
          </w:p>
          <w:p w14:paraId="A0020000">
            <w:r>
              <w:t xml:space="preserve">5. Флипчарт; </w:t>
            </w:r>
          </w:p>
          <w:p w14:paraId="A1020000">
            <w:r>
              <w:t xml:space="preserve">6. Трибуна; </w:t>
            </w:r>
          </w:p>
          <w:p w14:paraId="A2020000">
            <w:r>
              <w:t xml:space="preserve">Цена: 3 500 рублей в час. </w:t>
            </w:r>
          </w:p>
        </w:tc>
      </w:tr>
      <w:tr>
        <w:trPr>
          <w:trHeight w:hRule="atLeast" w:val="20"/>
        </w:trPr>
        <w:tc>
          <w:tcPr>
            <w:tcW w:type="dxa" w:w="1728"/>
            <w:tcBorders>
              <w:top w:color="000000" w:sz="4" w:val="single"/>
              <w:left w:color="000000" w:sz="4" w:val="single"/>
              <w:bottom w:color="000000" w:sz="4" w:val="single"/>
              <w:right w:color="000000" w:sz="4" w:val="single"/>
            </w:tcBorders>
          </w:tcPr>
          <w:p w14:paraId="A3020000">
            <w:pPr>
              <w:ind/>
              <w:jc w:val="center"/>
              <w:rPr>
                <w:b w:val="1"/>
              </w:rPr>
            </w:pPr>
            <w:r>
              <w:rPr>
                <w:b w:val="1"/>
              </w:rPr>
              <w:t>Сопутствующие услуги</w:t>
            </w:r>
          </w:p>
        </w:tc>
        <w:tc>
          <w:tcPr>
            <w:tcW w:type="dxa" w:w="7740"/>
            <w:tcBorders>
              <w:top w:color="000000" w:sz="4" w:val="single"/>
              <w:left w:color="000000" w:sz="4" w:val="single"/>
              <w:bottom w:color="000000" w:sz="4" w:val="single"/>
              <w:right w:color="000000" w:sz="4" w:val="single"/>
            </w:tcBorders>
          </w:tcPr>
          <w:p w14:paraId="A4020000">
            <w:r>
              <w:t xml:space="preserve">1. Гладильная комната; </w:t>
            </w:r>
          </w:p>
          <w:p w14:paraId="A5020000">
            <w:r>
              <w:t xml:space="preserve">2. Микроволновая печь; </w:t>
            </w:r>
          </w:p>
          <w:p w14:paraId="A6020000">
            <w:r>
              <w:t xml:space="preserve">3. Услуги будильника; </w:t>
            </w:r>
          </w:p>
          <w:p w14:paraId="A7020000">
            <w:r>
              <w:t xml:space="preserve">4. Хранения багажа; </w:t>
            </w:r>
          </w:p>
          <w:p w14:paraId="A8020000">
            <w:r>
              <w:t xml:space="preserve">5. Покупка билетов; </w:t>
            </w:r>
          </w:p>
          <w:p w14:paraId="A9020000">
            <w:r>
              <w:t xml:space="preserve">6. Заказ такси; </w:t>
            </w:r>
          </w:p>
          <w:p w14:paraId="AA020000">
            <w:r>
              <w:t xml:space="preserve">Цена: бесплатно </w:t>
            </w:r>
          </w:p>
        </w:tc>
      </w:tr>
      <w:tr>
        <w:trPr>
          <w:trHeight w:hRule="atLeast" w:val="20"/>
        </w:trPr>
        <w:tc>
          <w:tcPr>
            <w:tcW w:type="dxa" w:w="1728"/>
            <w:tcBorders>
              <w:top w:color="000000" w:sz="4" w:val="single"/>
              <w:left w:color="000000" w:sz="4" w:val="single"/>
              <w:bottom w:color="000000" w:sz="4" w:val="single"/>
              <w:right w:color="000000" w:sz="4" w:val="single"/>
            </w:tcBorders>
          </w:tcPr>
          <w:p w14:paraId="AB020000">
            <w:pPr>
              <w:ind/>
              <w:jc w:val="center"/>
              <w:rPr>
                <w:b w:val="1"/>
              </w:rPr>
            </w:pPr>
            <w:r>
              <w:rPr>
                <w:b w:val="1"/>
              </w:rPr>
              <w:t>Экскурсии</w:t>
            </w:r>
          </w:p>
        </w:tc>
        <w:tc>
          <w:tcPr>
            <w:tcW w:type="dxa" w:w="7740"/>
            <w:tcBorders>
              <w:top w:color="000000" w:sz="4" w:val="single"/>
              <w:left w:color="000000" w:sz="4" w:val="single"/>
              <w:bottom w:color="000000" w:sz="4" w:val="single"/>
              <w:right w:color="000000" w:sz="4" w:val="single"/>
            </w:tcBorders>
          </w:tcPr>
          <w:p w14:paraId="AC020000">
            <w:r>
              <w:t xml:space="preserve">В отеле проходят экскурсии по третьему этажу здания. В экскурсионную программу входит: общая экскурсия по всем комнатам, просмотр номера исторического номера отеля, Лекция в конференц-зале и кофе брейк. </w:t>
            </w:r>
          </w:p>
          <w:p w14:paraId="AD020000">
            <w:r>
              <w:t xml:space="preserve">Цена: 2 000 рублей с человека </w:t>
            </w:r>
          </w:p>
        </w:tc>
      </w:tr>
      <w:tr>
        <w:trPr>
          <w:trHeight w:hRule="atLeast" w:val="20"/>
        </w:trPr>
        <w:tc>
          <w:tcPr>
            <w:tcW w:type="dxa" w:w="1728"/>
            <w:tcBorders>
              <w:top w:color="000000" w:sz="4" w:val="single"/>
              <w:left w:color="000000" w:sz="4" w:val="single"/>
              <w:bottom w:color="000000" w:sz="4" w:val="single"/>
              <w:right w:color="000000" w:sz="4" w:val="single"/>
            </w:tcBorders>
          </w:tcPr>
          <w:p w14:paraId="AE020000">
            <w:pPr>
              <w:ind/>
              <w:jc w:val="center"/>
              <w:rPr>
                <w:b w:val="1"/>
              </w:rPr>
            </w:pPr>
            <w:r>
              <w:rPr>
                <w:b w:val="1"/>
              </w:rPr>
              <w:t>Лаундж Зона</w:t>
            </w:r>
          </w:p>
        </w:tc>
        <w:tc>
          <w:tcPr>
            <w:tcW w:type="dxa" w:w="7740"/>
            <w:tcBorders>
              <w:top w:color="000000" w:sz="4" w:val="single"/>
              <w:left w:color="000000" w:sz="4" w:val="single"/>
              <w:bottom w:color="000000" w:sz="4" w:val="single"/>
              <w:right w:color="000000" w:sz="4" w:val="single"/>
            </w:tcBorders>
          </w:tcPr>
          <w:p w14:paraId="AF020000">
            <w:r>
              <w:t xml:space="preserve">Тихий холл, с диванчиками, WI-FI, розетками и чайной станцией </w:t>
            </w:r>
          </w:p>
          <w:p w14:paraId="B0020000">
            <w:r>
              <w:t xml:space="preserve">Цена: бесплатно </w:t>
            </w:r>
          </w:p>
        </w:tc>
      </w:tr>
    </w:tbl>
    <w:p w14:paraId="B1020000">
      <w:pPr>
        <w:ind w:firstLine="851" w:left="0"/>
        <w:jc w:val="right"/>
        <w:rPr>
          <w:b w:val="1"/>
          <w:sz w:val="28"/>
        </w:rPr>
      </w:pPr>
      <w:r>
        <w:rPr>
          <w:b w:val="1"/>
          <w:sz w:val="28"/>
        </w:rPr>
        <w:t>Продолжение таблицы 10</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728"/>
        <w:gridCol w:w="7740"/>
      </w:tblGrid>
      <w:tr>
        <w:trPr>
          <w:trHeight w:hRule="atLeast" w:val="20"/>
        </w:trPr>
        <w:tc>
          <w:tcPr>
            <w:tcW w:type="dxa" w:w="1728"/>
            <w:tcBorders>
              <w:top w:color="000000" w:sz="4" w:val="single"/>
              <w:left w:color="000000" w:sz="4" w:val="single"/>
              <w:bottom w:color="000000" w:sz="4" w:val="single"/>
              <w:right w:color="000000" w:sz="4" w:val="single"/>
            </w:tcBorders>
          </w:tcPr>
          <w:p w14:paraId="B2020000">
            <w:pPr>
              <w:ind/>
              <w:jc w:val="center"/>
              <w:rPr>
                <w:b w:val="1"/>
              </w:rPr>
            </w:pPr>
            <w:r>
              <w:rPr>
                <w:b w:val="1"/>
              </w:rPr>
              <w:t>1</w:t>
            </w:r>
          </w:p>
        </w:tc>
        <w:tc>
          <w:tcPr>
            <w:tcW w:type="dxa" w:w="7740"/>
            <w:tcBorders>
              <w:top w:color="000000" w:sz="4" w:val="single"/>
              <w:left w:color="000000" w:sz="4" w:val="single"/>
              <w:bottom w:color="000000" w:sz="4" w:val="single"/>
              <w:right w:color="000000" w:sz="4" w:val="single"/>
            </w:tcBorders>
          </w:tcPr>
          <w:p w14:paraId="B3020000">
            <w:pPr>
              <w:ind/>
              <w:jc w:val="center"/>
              <w:rPr>
                <w:b w:val="1"/>
              </w:rPr>
            </w:pPr>
            <w:r>
              <w:rPr>
                <w:b w:val="1"/>
              </w:rPr>
              <w:t>2</w:t>
            </w:r>
          </w:p>
        </w:tc>
      </w:tr>
      <w:tr>
        <w:trPr>
          <w:trHeight w:hRule="atLeast" w:val="20"/>
        </w:trPr>
        <w:tc>
          <w:tcPr>
            <w:tcW w:type="dxa" w:w="1728"/>
            <w:tcBorders>
              <w:top w:color="000000" w:sz="4" w:val="single"/>
              <w:left w:color="000000" w:sz="4" w:val="single"/>
              <w:bottom w:color="000000" w:sz="4" w:val="single"/>
              <w:right w:color="000000" w:sz="4" w:val="single"/>
            </w:tcBorders>
          </w:tcPr>
          <w:p w14:paraId="B4020000">
            <w:pPr>
              <w:ind/>
              <w:jc w:val="center"/>
              <w:rPr>
                <w:b w:val="1"/>
              </w:rPr>
            </w:pPr>
            <w:r>
              <w:rPr>
                <w:b w:val="1"/>
              </w:rPr>
              <w:t>Библиотека</w:t>
            </w:r>
          </w:p>
        </w:tc>
        <w:tc>
          <w:tcPr>
            <w:tcW w:type="dxa" w:w="7740"/>
            <w:tcBorders>
              <w:top w:color="000000" w:sz="4" w:val="single"/>
              <w:left w:color="000000" w:sz="4" w:val="single"/>
              <w:bottom w:color="000000" w:sz="4" w:val="single"/>
              <w:right w:color="000000" w:sz="4" w:val="single"/>
            </w:tcBorders>
          </w:tcPr>
          <w:p w14:paraId="B5020000">
            <w:r>
              <w:t xml:space="preserve">В отеле есть собственная библиотека с тремя стеллажами книг, гости могут брать и читать книги во время проживания </w:t>
            </w:r>
          </w:p>
          <w:p w14:paraId="B6020000">
            <w:r>
              <w:t xml:space="preserve">Цена: бесплатно </w:t>
            </w:r>
          </w:p>
        </w:tc>
      </w:tr>
      <w:tr>
        <w:trPr>
          <w:trHeight w:hRule="atLeast" w:val="20"/>
        </w:trPr>
        <w:tc>
          <w:tcPr>
            <w:tcW w:type="dxa" w:w="1728"/>
            <w:tcBorders>
              <w:top w:color="000000" w:sz="4" w:val="single"/>
              <w:left w:color="000000" w:sz="4" w:val="single"/>
              <w:bottom w:color="000000" w:sz="4" w:val="single"/>
              <w:right w:color="000000" w:sz="4" w:val="single"/>
            </w:tcBorders>
          </w:tcPr>
          <w:p w14:paraId="B7020000">
            <w:pPr>
              <w:ind/>
              <w:jc w:val="center"/>
              <w:rPr>
                <w:b w:val="1"/>
              </w:rPr>
            </w:pPr>
            <w:r>
              <w:rPr>
                <w:b w:val="1"/>
              </w:rPr>
              <w:t>Водные экскурсии</w:t>
            </w:r>
          </w:p>
        </w:tc>
        <w:tc>
          <w:tcPr>
            <w:tcW w:type="dxa" w:w="7740"/>
            <w:tcBorders>
              <w:top w:color="000000" w:sz="4" w:val="single"/>
              <w:left w:color="000000" w:sz="4" w:val="single"/>
              <w:bottom w:color="000000" w:sz="4" w:val="single"/>
              <w:right w:color="000000" w:sz="4" w:val="single"/>
            </w:tcBorders>
          </w:tcPr>
          <w:p w14:paraId="B8020000">
            <w:r>
              <w:t xml:space="preserve">Отель сотрудничает с организацией «Алые паруса», которая предоставляет катание на корабликах, катерах. </w:t>
            </w:r>
          </w:p>
          <w:p w14:paraId="B9020000">
            <w:r>
              <w:t xml:space="preserve">Цена: 850-10 500 рублей </w:t>
            </w:r>
          </w:p>
        </w:tc>
      </w:tr>
    </w:tbl>
    <w:p w14:paraId="BA020000">
      <w:pPr>
        <w:pStyle w:val="Style_11"/>
        <w:spacing w:line="360" w:lineRule="auto"/>
        <w:ind w:firstLine="851" w:left="0"/>
        <w:jc w:val="both"/>
        <w:rPr>
          <w:sz w:val="28"/>
        </w:rPr>
      </w:pPr>
    </w:p>
    <w:p w14:paraId="BB020000">
      <w:pPr>
        <w:pStyle w:val="Style_11"/>
        <w:spacing w:line="360" w:lineRule="auto"/>
        <w:ind w:firstLine="851" w:left="0"/>
        <w:jc w:val="both"/>
        <w:rPr>
          <w:sz w:val="28"/>
        </w:rPr>
      </w:pPr>
      <w:r>
        <w:rPr>
          <w:sz w:val="28"/>
        </w:rPr>
        <w:t xml:space="preserve">С постоянными клиентами правила заселения такие же трепетные, однако администратору необходимо учесть на каком этаже гость любит останавливаться, есть ли у него пожелания по виду, какие цветы и фрукты предпочитает. </w:t>
      </w:r>
    </w:p>
    <w:p w14:paraId="BC020000">
      <w:pPr>
        <w:pStyle w:val="Style_11"/>
        <w:spacing w:line="360" w:lineRule="auto"/>
        <w:ind w:firstLine="851" w:left="0"/>
        <w:jc w:val="both"/>
        <w:rPr>
          <w:sz w:val="28"/>
        </w:rPr>
      </w:pPr>
      <w:r>
        <w:rPr>
          <w:sz w:val="28"/>
        </w:rPr>
        <w:t xml:space="preserve">Также, особое внимание уделяется клиентам, у которых день рождения выпадает на период проживание в отеле. В </w:t>
      </w:r>
      <w:r>
        <w:rPr>
          <w:sz w:val="28"/>
        </w:rPr>
        <w:t>ООО «Гостиница Кадашевская»</w:t>
      </w:r>
      <w:r>
        <w:rPr>
          <w:sz w:val="28"/>
        </w:rPr>
        <w:t xml:space="preserve"> именинникам приносят бутылку шампанского. </w:t>
      </w:r>
    </w:p>
    <w:p w14:paraId="BD020000">
      <w:pPr>
        <w:pStyle w:val="Style_11"/>
        <w:spacing w:line="360" w:lineRule="auto"/>
        <w:ind w:firstLine="851" w:left="0"/>
        <w:jc w:val="both"/>
        <w:rPr>
          <w:sz w:val="28"/>
        </w:rPr>
      </w:pPr>
      <w:r>
        <w:rPr>
          <w:sz w:val="28"/>
        </w:rPr>
        <w:t xml:space="preserve">Для удержания постоянных клиентов сотрудники отеля поддерживают с ними связь даже в периоды, когда гости выехали: это может быть поздравление с праздниками, консультирование по каким-нибудь вопросам, помощь в следующем бронирование или же просто беседа по телефону. Такой метод не требует много времени, однако помогает расположить к себе гостей для того, чтобы они вернулись в будущем. </w:t>
      </w:r>
    </w:p>
    <w:p w14:paraId="BE020000">
      <w:pPr>
        <w:pStyle w:val="Style_11"/>
        <w:spacing w:line="360" w:lineRule="auto"/>
        <w:ind w:firstLine="851" w:left="0"/>
        <w:jc w:val="both"/>
        <w:rPr>
          <w:color w:val="000000"/>
          <w:sz w:val="28"/>
        </w:rPr>
      </w:pPr>
      <w:r>
        <w:rPr>
          <w:sz w:val="28"/>
        </w:rPr>
        <w:t xml:space="preserve">Что касается методов увеличения продаж, </w:t>
      </w:r>
      <w:r>
        <w:rPr>
          <w:sz w:val="28"/>
        </w:rPr>
        <w:t>ООО «Гостиница Кадашевская»</w:t>
      </w:r>
      <w:r>
        <w:rPr>
          <w:sz w:val="28"/>
        </w:rPr>
        <w:t xml:space="preserve"> подключен к Яндекс и Гугл картам, что помогает увеличить узнаваемость и охваты, работает с внешними каналами продаж, такими как: «Острово</w:t>
      </w:r>
      <w:r>
        <w:rPr>
          <w:sz w:val="28"/>
        </w:rPr>
        <w:t xml:space="preserve">к», «101 отель», «Броневик», </w:t>
      </w:r>
      <w:r>
        <w:rPr>
          <w:color w:val="000000"/>
          <w:sz w:val="28"/>
        </w:rPr>
        <w:t xml:space="preserve">«Забронируй» и т. д. С помощью таких каналов аудитория имеет возможность забронировать не только на официальном сайте, но и с помощью других источников. Активно ведутся социальные сети отеля: «Инстаграм», «ВКонтакте». Сотрудники отеля ведут связь с гостями в Телеграмме, Whatsapp, Viber, что является комфортным для иностранных граждан и тоже, помогает увеличить узнаваемость. Помимо всего перечисленного, управляющий отелем заботится об улучшение предприятия. Ремонт номеров, генеральные уборки, замена устаревшей мебели, обновление продукции, изменения меню, ведение новых позиций и т.д. Также, ведется расширение отеля: покупка соседних помещений и изменения их под номера. Обновления сайта, организация фотосъемок, несомненно, положительно влияют на увеличение продаж. </w:t>
      </w:r>
    </w:p>
    <w:p w14:paraId="BF020000">
      <w:pPr>
        <w:pStyle w:val="Style_11"/>
        <w:spacing w:line="360" w:lineRule="auto"/>
        <w:ind w:firstLine="851" w:left="0"/>
        <w:jc w:val="both"/>
        <w:rPr>
          <w:color w:val="000000"/>
          <w:sz w:val="28"/>
        </w:rPr>
      </w:pPr>
      <w:r>
        <w:rPr>
          <w:color w:val="000000"/>
          <w:sz w:val="28"/>
        </w:rPr>
        <w:t xml:space="preserve">На привлечение новых клиентов определенно влияют социальные сети и каналы продаж, о которых уже говорилось ранее. Также, благодаря «2Гис» и «Яндекс картам» гости могут выйти на отель самостоятельно. Так как </w:t>
      </w:r>
      <w:r>
        <w:rPr>
          <w:color w:val="000000"/>
          <w:sz w:val="28"/>
        </w:rPr>
        <w:t>ООО «Гостиница Кадашевская»</w:t>
      </w:r>
      <w:r>
        <w:rPr>
          <w:color w:val="000000"/>
          <w:sz w:val="28"/>
        </w:rPr>
        <w:t xml:space="preserve"> находится в центре города, естественно работает сарафанное радио, люди запоминают отель и советуют друзьям. Это же отнести к командировочным, один человек съездил от компании и порекомендовал коллегам. Сотрудничество с разными сторонними организациями тоже положительно влияет на привлечение новых людей. </w:t>
      </w:r>
      <w:r>
        <w:rPr>
          <w:color w:val="000000"/>
          <w:sz w:val="28"/>
        </w:rPr>
        <w:t>ООО «Гостиница Кадашевская»</w:t>
      </w:r>
      <w:r>
        <w:rPr>
          <w:color w:val="000000"/>
          <w:sz w:val="28"/>
        </w:rPr>
        <w:t xml:space="preserve"> сотрудничает с экскурсионным предприятием «Алые Паруса», цветочными магазинами и ресторанами. Недавно, с отелем связался журнал «Собака.ру» с просьбой провести фотосъемки с актерами. Как итог, были сделаны три фотосессии с актером «Дмитрием Лысенковым», актрисой «Аглаей Тарасовой» и дизайнером «Павлом Кейвом». Все получившиеся фотографии были изданы в последнем выпуске журнала. Ещё одним важным фактором, влияющим на узнаваемость, является организация экскурсий. Ежедневно гостиницу посещают группы по двадцать, тридцать человек, которые выкладывают фотографии здания в социальные сети, пишут статьи, рассказывают родственникам и знакомым. </w:t>
      </w:r>
    </w:p>
    <w:p w14:paraId="C0020000">
      <w:pPr>
        <w:pStyle w:val="Style_11"/>
        <w:spacing w:line="360" w:lineRule="auto"/>
        <w:ind w:firstLine="851" w:left="0"/>
        <w:jc w:val="both"/>
        <w:rPr>
          <w:color w:val="000000"/>
          <w:sz w:val="28"/>
        </w:rPr>
      </w:pPr>
      <w:r>
        <w:rPr>
          <w:color w:val="000000"/>
          <w:sz w:val="28"/>
        </w:rPr>
        <w:t>Если говорить о ценовой политике, в отеле практикуется метод дифференцированных цен. Это метод, когда одни и те же номера продаются по разной стоимости, на которую влияют факторы спроса, политической и экономической ситуации, погоды и времени года. Так, например, в зимнее время туристов мало, соответственно цены в феврале и марте обычно самые низкие. К высокому сезону, в гностичном бизнесе это лето, первые месяцы осени и новогодние праздники, приобретают цены с</w:t>
      </w:r>
      <w:r>
        <w:rPr>
          <w:color w:val="000000"/>
          <w:sz w:val="28"/>
        </w:rPr>
        <w:t xml:space="preserve">амые высокие значения. Таким </w:t>
      </w:r>
      <w:r>
        <w:rPr>
          <w:color w:val="000000"/>
          <w:sz w:val="28"/>
        </w:rPr>
        <w:t xml:space="preserve">образом, данная ценовая политика помогает сбалансировать нестабильную экономическую ситуации в стране, при этом сохранив прибыль. </w:t>
      </w:r>
    </w:p>
    <w:p w14:paraId="C1020000">
      <w:pPr>
        <w:pStyle w:val="Style_11"/>
        <w:spacing w:line="360" w:lineRule="auto"/>
        <w:ind w:firstLine="851" w:left="0"/>
        <w:jc w:val="both"/>
        <w:rPr>
          <w:color w:val="000000"/>
          <w:sz w:val="28"/>
        </w:rPr>
      </w:pPr>
      <w:r>
        <w:rPr>
          <w:color w:val="000000"/>
          <w:sz w:val="28"/>
        </w:rPr>
        <w:t xml:space="preserve">Номера продаются по различным тарифам. Рассмотрим их в таблице </w:t>
      </w:r>
      <w:r>
        <w:rPr>
          <w:color w:val="000000"/>
          <w:sz w:val="28"/>
        </w:rPr>
        <w:t>11</w:t>
      </w:r>
      <w:r>
        <w:rPr>
          <w:color w:val="000000"/>
          <w:sz w:val="28"/>
        </w:rPr>
        <w:t xml:space="preserve">. </w:t>
      </w:r>
    </w:p>
    <w:p w14:paraId="C2020000">
      <w:pPr>
        <w:pStyle w:val="Style_11"/>
        <w:spacing w:line="360" w:lineRule="auto"/>
        <w:ind w:firstLine="851" w:left="0"/>
        <w:jc w:val="both"/>
        <w:rPr>
          <w:color w:val="000000"/>
          <w:sz w:val="28"/>
        </w:rPr>
      </w:pPr>
    </w:p>
    <w:p w14:paraId="C3020000">
      <w:pPr>
        <w:ind w:firstLine="851" w:left="0"/>
        <w:jc w:val="right"/>
        <w:rPr>
          <w:b w:val="1"/>
          <w:sz w:val="28"/>
        </w:rPr>
      </w:pPr>
      <w:r>
        <w:rPr>
          <w:b w:val="1"/>
          <w:sz w:val="28"/>
        </w:rPr>
        <w:t>Таблица 11</w:t>
      </w:r>
    </w:p>
    <w:p w14:paraId="C4020000">
      <w:pPr>
        <w:ind w:firstLine="851" w:left="0"/>
        <w:jc w:val="center"/>
        <w:rPr>
          <w:b w:val="1"/>
          <w:sz w:val="28"/>
        </w:rPr>
      </w:pPr>
      <w:r>
        <w:rPr>
          <w:b w:val="1"/>
          <w:sz w:val="28"/>
        </w:rPr>
        <w:t xml:space="preserve">Тарифный план </w:t>
      </w:r>
      <w:r>
        <w:rPr>
          <w:b w:val="1"/>
          <w:sz w:val="28"/>
        </w:rPr>
        <w:t>ООО «Гостиница Кадашевская»</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921"/>
        <w:gridCol w:w="4921"/>
      </w:tblGrid>
      <w:tr>
        <w:trPr>
          <w:trHeight w:hRule="atLeast" w:val="20"/>
        </w:trPr>
        <w:tc>
          <w:tcPr>
            <w:tcW w:type="dxa" w:w="4921"/>
            <w:tcBorders>
              <w:top w:color="000000" w:sz="4" w:val="single"/>
              <w:left w:color="000000" w:sz="4" w:val="single"/>
              <w:bottom w:color="000000" w:sz="4" w:val="single"/>
              <w:right w:color="000000" w:sz="4" w:val="single"/>
            </w:tcBorders>
          </w:tcPr>
          <w:p w14:paraId="C5020000">
            <w:pPr>
              <w:ind/>
              <w:jc w:val="center"/>
              <w:rPr>
                <w:b w:val="1"/>
              </w:rPr>
            </w:pPr>
            <w:r>
              <w:rPr>
                <w:b w:val="1"/>
              </w:rPr>
              <w:t>Название</w:t>
            </w:r>
          </w:p>
        </w:tc>
        <w:tc>
          <w:tcPr>
            <w:tcW w:type="dxa" w:w="4921"/>
            <w:tcBorders>
              <w:top w:color="000000" w:sz="4" w:val="single"/>
              <w:left w:color="000000" w:sz="4" w:val="single"/>
              <w:bottom w:color="000000" w:sz="4" w:val="single"/>
              <w:right w:color="000000" w:sz="4" w:val="single"/>
            </w:tcBorders>
          </w:tcPr>
          <w:p w14:paraId="C6020000">
            <w:pPr>
              <w:ind/>
              <w:jc w:val="center"/>
              <w:rPr>
                <w:b w:val="1"/>
              </w:rPr>
            </w:pPr>
            <w:r>
              <w:rPr>
                <w:b w:val="1"/>
              </w:rPr>
              <w:t>Описание</w:t>
            </w:r>
          </w:p>
        </w:tc>
      </w:tr>
      <w:tr>
        <w:trPr>
          <w:trHeight w:hRule="atLeast" w:val="20"/>
        </w:trPr>
        <w:tc>
          <w:tcPr>
            <w:tcW w:type="dxa" w:w="4921"/>
            <w:tcBorders>
              <w:top w:color="000000" w:sz="4" w:val="single"/>
              <w:left w:color="000000" w:sz="4" w:val="single"/>
              <w:bottom w:color="000000" w:sz="4" w:val="single"/>
              <w:right w:color="000000" w:sz="4" w:val="single"/>
            </w:tcBorders>
          </w:tcPr>
          <w:p w14:paraId="C7020000">
            <w:pPr>
              <w:ind/>
              <w:jc w:val="center"/>
              <w:rPr>
                <w:b w:val="1"/>
              </w:rPr>
            </w:pPr>
            <w:r>
              <w:rPr>
                <w:b w:val="1"/>
              </w:rPr>
              <w:t>Основной тариф</w:t>
            </w:r>
          </w:p>
        </w:tc>
        <w:tc>
          <w:tcPr>
            <w:tcW w:type="dxa" w:w="4921"/>
            <w:tcBorders>
              <w:top w:color="000000" w:sz="4" w:val="single"/>
              <w:left w:color="000000" w:sz="4" w:val="single"/>
              <w:bottom w:color="000000" w:sz="4" w:val="single"/>
              <w:right w:color="000000" w:sz="4" w:val="single"/>
            </w:tcBorders>
          </w:tcPr>
          <w:p w14:paraId="C8020000">
            <w:r>
              <w:t xml:space="preserve">Завтрак «Шведский стол» входит в стоимость проживания </w:t>
            </w:r>
          </w:p>
        </w:tc>
      </w:tr>
      <w:tr>
        <w:trPr>
          <w:trHeight w:hRule="atLeast" w:val="20"/>
        </w:trPr>
        <w:tc>
          <w:tcPr>
            <w:tcW w:type="dxa" w:w="4921"/>
            <w:tcBorders>
              <w:top w:color="000000" w:sz="4" w:val="single"/>
              <w:left w:color="000000" w:sz="4" w:val="single"/>
              <w:bottom w:color="000000" w:sz="4" w:val="single"/>
              <w:right w:color="000000" w:sz="4" w:val="single"/>
            </w:tcBorders>
          </w:tcPr>
          <w:p w14:paraId="C9020000">
            <w:pPr>
              <w:ind/>
              <w:jc w:val="center"/>
              <w:rPr>
                <w:b w:val="1"/>
              </w:rPr>
            </w:pPr>
            <w:r>
              <w:rPr>
                <w:b w:val="1"/>
              </w:rPr>
              <w:t>Без завтрака</w:t>
            </w:r>
          </w:p>
        </w:tc>
        <w:tc>
          <w:tcPr>
            <w:tcW w:type="dxa" w:w="4921"/>
            <w:tcBorders>
              <w:top w:color="000000" w:sz="4" w:val="single"/>
              <w:left w:color="000000" w:sz="4" w:val="single"/>
              <w:bottom w:color="000000" w:sz="4" w:val="single"/>
              <w:right w:color="000000" w:sz="4" w:val="single"/>
            </w:tcBorders>
          </w:tcPr>
          <w:p w14:paraId="CA020000">
            <w:r>
              <w:t xml:space="preserve">Стоимость номера без завтрака </w:t>
            </w:r>
          </w:p>
        </w:tc>
      </w:tr>
      <w:tr>
        <w:trPr>
          <w:trHeight w:hRule="atLeast" w:val="20"/>
        </w:trPr>
        <w:tc>
          <w:tcPr>
            <w:tcW w:type="dxa" w:w="4921"/>
            <w:tcBorders>
              <w:top w:color="000000" w:sz="4" w:val="single"/>
              <w:left w:color="000000" w:sz="4" w:val="single"/>
              <w:bottom w:color="000000" w:sz="4" w:val="single"/>
              <w:right w:color="000000" w:sz="4" w:val="single"/>
            </w:tcBorders>
          </w:tcPr>
          <w:p w14:paraId="CB020000">
            <w:pPr>
              <w:ind/>
              <w:jc w:val="center"/>
              <w:rPr>
                <w:b w:val="1"/>
              </w:rPr>
            </w:pPr>
            <w:r>
              <w:rPr>
                <w:b w:val="1"/>
              </w:rPr>
              <w:t>Дети до 6 лет</w:t>
            </w:r>
          </w:p>
        </w:tc>
        <w:tc>
          <w:tcPr>
            <w:tcW w:type="dxa" w:w="4921"/>
            <w:tcBorders>
              <w:top w:color="000000" w:sz="4" w:val="single"/>
              <w:left w:color="000000" w:sz="4" w:val="single"/>
              <w:bottom w:color="000000" w:sz="4" w:val="single"/>
              <w:right w:color="000000" w:sz="4" w:val="single"/>
            </w:tcBorders>
          </w:tcPr>
          <w:p w14:paraId="CC020000">
            <w:r>
              <w:t xml:space="preserve">Дети до 6 лет проживают бесплатно </w:t>
            </w:r>
          </w:p>
        </w:tc>
      </w:tr>
      <w:tr>
        <w:trPr>
          <w:trHeight w:hRule="atLeast" w:val="20"/>
        </w:trPr>
        <w:tc>
          <w:tcPr>
            <w:tcW w:type="dxa" w:w="4921"/>
            <w:tcBorders>
              <w:top w:color="000000" w:sz="4" w:val="single"/>
              <w:left w:color="000000" w:sz="4" w:val="single"/>
              <w:bottom w:color="000000" w:sz="4" w:val="single"/>
              <w:right w:color="000000" w:sz="4" w:val="single"/>
            </w:tcBorders>
          </w:tcPr>
          <w:p w14:paraId="CD020000">
            <w:pPr>
              <w:ind/>
              <w:jc w:val="center"/>
              <w:rPr>
                <w:b w:val="1"/>
              </w:rPr>
            </w:pPr>
            <w:r>
              <w:rPr>
                <w:b w:val="1"/>
              </w:rPr>
              <w:t>Более 3х детей</w:t>
            </w:r>
          </w:p>
        </w:tc>
        <w:tc>
          <w:tcPr>
            <w:tcW w:type="dxa" w:w="4921"/>
            <w:tcBorders>
              <w:top w:color="000000" w:sz="4" w:val="single"/>
              <w:left w:color="000000" w:sz="4" w:val="single"/>
              <w:bottom w:color="000000" w:sz="4" w:val="single"/>
              <w:right w:color="000000" w:sz="4" w:val="single"/>
            </w:tcBorders>
          </w:tcPr>
          <w:p w14:paraId="CE020000">
            <w:r>
              <w:t xml:space="preserve">Скидка 25 % </w:t>
            </w:r>
          </w:p>
        </w:tc>
      </w:tr>
      <w:tr>
        <w:trPr>
          <w:trHeight w:hRule="atLeast" w:val="20"/>
        </w:trPr>
        <w:tc>
          <w:tcPr>
            <w:tcW w:type="dxa" w:w="4921"/>
            <w:tcBorders>
              <w:top w:color="000000" w:sz="4" w:val="single"/>
              <w:left w:color="000000" w:sz="4" w:val="single"/>
              <w:bottom w:color="000000" w:sz="4" w:val="single"/>
              <w:right w:color="000000" w:sz="4" w:val="single"/>
            </w:tcBorders>
          </w:tcPr>
          <w:p w14:paraId="CF020000">
            <w:pPr>
              <w:ind/>
              <w:jc w:val="center"/>
              <w:rPr>
                <w:b w:val="1"/>
              </w:rPr>
            </w:pPr>
            <w:r>
              <w:rPr>
                <w:b w:val="1"/>
              </w:rPr>
              <w:t>Раннее бронирование</w:t>
            </w:r>
          </w:p>
        </w:tc>
        <w:tc>
          <w:tcPr>
            <w:tcW w:type="dxa" w:w="4921"/>
            <w:tcBorders>
              <w:top w:color="000000" w:sz="4" w:val="single"/>
              <w:left w:color="000000" w:sz="4" w:val="single"/>
              <w:bottom w:color="000000" w:sz="4" w:val="single"/>
              <w:right w:color="000000" w:sz="4" w:val="single"/>
            </w:tcBorders>
          </w:tcPr>
          <w:p w14:paraId="D0020000">
            <w:r>
              <w:t xml:space="preserve">Скидка 25% </w:t>
            </w:r>
          </w:p>
        </w:tc>
      </w:tr>
      <w:tr>
        <w:trPr>
          <w:trHeight w:hRule="atLeast" w:val="20"/>
        </w:trPr>
        <w:tc>
          <w:tcPr>
            <w:tcW w:type="dxa" w:w="4921"/>
            <w:tcBorders>
              <w:top w:color="000000" w:sz="4" w:val="single"/>
              <w:left w:color="000000" w:sz="4" w:val="single"/>
              <w:bottom w:color="000000" w:sz="4" w:val="single"/>
              <w:right w:color="000000" w:sz="4" w:val="single"/>
            </w:tcBorders>
          </w:tcPr>
          <w:p w14:paraId="D1020000">
            <w:pPr>
              <w:ind/>
              <w:jc w:val="center"/>
              <w:rPr>
                <w:b w:val="1"/>
              </w:rPr>
            </w:pPr>
            <w:r>
              <w:rPr>
                <w:b w:val="1"/>
              </w:rPr>
              <w:t>Бронирование день в день</w:t>
            </w:r>
          </w:p>
        </w:tc>
        <w:tc>
          <w:tcPr>
            <w:tcW w:type="dxa" w:w="4921"/>
            <w:tcBorders>
              <w:top w:color="000000" w:sz="4" w:val="single"/>
              <w:left w:color="000000" w:sz="4" w:val="single"/>
              <w:bottom w:color="000000" w:sz="4" w:val="single"/>
              <w:right w:color="000000" w:sz="4" w:val="single"/>
            </w:tcBorders>
          </w:tcPr>
          <w:p w14:paraId="D2020000">
            <w:r>
              <w:t xml:space="preserve">Скидка 10% </w:t>
            </w:r>
          </w:p>
        </w:tc>
      </w:tr>
      <w:tr>
        <w:trPr>
          <w:trHeight w:hRule="atLeast" w:val="20"/>
        </w:trPr>
        <w:tc>
          <w:tcPr>
            <w:tcW w:type="dxa" w:w="4921"/>
            <w:tcBorders>
              <w:top w:color="000000" w:sz="4" w:val="single"/>
              <w:left w:color="000000" w:sz="4" w:val="single"/>
              <w:bottom w:color="000000" w:sz="4" w:val="single"/>
              <w:right w:color="000000" w:sz="4" w:val="single"/>
            </w:tcBorders>
          </w:tcPr>
          <w:p w14:paraId="D3020000">
            <w:pPr>
              <w:ind/>
              <w:jc w:val="center"/>
              <w:rPr>
                <w:b w:val="1"/>
              </w:rPr>
            </w:pPr>
            <w:r>
              <w:rPr>
                <w:b w:val="1"/>
              </w:rPr>
              <w:t>Бронирование через канал</w:t>
            </w:r>
          </w:p>
        </w:tc>
        <w:tc>
          <w:tcPr>
            <w:tcW w:type="dxa" w:w="4921"/>
            <w:tcBorders>
              <w:top w:color="000000" w:sz="4" w:val="single"/>
              <w:left w:color="000000" w:sz="4" w:val="single"/>
              <w:bottom w:color="000000" w:sz="4" w:val="single"/>
              <w:right w:color="000000" w:sz="4" w:val="single"/>
            </w:tcBorders>
          </w:tcPr>
          <w:p w14:paraId="D4020000">
            <w:r>
              <w:t xml:space="preserve">Скидка 10% </w:t>
            </w:r>
          </w:p>
        </w:tc>
      </w:tr>
      <w:tr>
        <w:trPr>
          <w:trHeight w:hRule="atLeast" w:val="20"/>
        </w:trPr>
        <w:tc>
          <w:tcPr>
            <w:tcW w:type="dxa" w:w="4921"/>
            <w:tcBorders>
              <w:top w:color="000000" w:sz="4" w:val="single"/>
              <w:left w:color="000000" w:sz="4" w:val="single"/>
              <w:bottom w:color="000000" w:sz="4" w:val="single"/>
              <w:right w:color="000000" w:sz="4" w:val="single"/>
            </w:tcBorders>
          </w:tcPr>
          <w:p w14:paraId="D5020000">
            <w:pPr>
              <w:ind/>
              <w:jc w:val="center"/>
              <w:rPr>
                <w:b w:val="1"/>
              </w:rPr>
            </w:pPr>
            <w:r>
              <w:rPr>
                <w:b w:val="1"/>
              </w:rPr>
              <w:t>Групповое бронирование</w:t>
            </w:r>
          </w:p>
        </w:tc>
        <w:tc>
          <w:tcPr>
            <w:tcW w:type="dxa" w:w="4921"/>
            <w:tcBorders>
              <w:top w:color="000000" w:sz="4" w:val="single"/>
              <w:left w:color="000000" w:sz="4" w:val="single"/>
              <w:bottom w:color="000000" w:sz="4" w:val="single"/>
              <w:right w:color="000000" w:sz="4" w:val="single"/>
            </w:tcBorders>
          </w:tcPr>
          <w:p w14:paraId="D6020000">
            <w:r>
              <w:t xml:space="preserve">Скидка 15% </w:t>
            </w:r>
          </w:p>
        </w:tc>
      </w:tr>
      <w:tr>
        <w:trPr>
          <w:trHeight w:hRule="atLeast" w:val="20"/>
        </w:trPr>
        <w:tc>
          <w:tcPr>
            <w:tcW w:type="dxa" w:w="4921"/>
            <w:tcBorders>
              <w:top w:color="000000" w:sz="4" w:val="single"/>
              <w:left w:color="000000" w:sz="4" w:val="single"/>
              <w:bottom w:color="000000" w:sz="4" w:val="single"/>
              <w:right w:color="000000" w:sz="4" w:val="single"/>
            </w:tcBorders>
          </w:tcPr>
          <w:p w14:paraId="D7020000">
            <w:pPr>
              <w:ind/>
              <w:jc w:val="center"/>
              <w:rPr>
                <w:b w:val="1"/>
              </w:rPr>
            </w:pPr>
            <w:r>
              <w:rPr>
                <w:b w:val="1"/>
              </w:rPr>
              <w:t>Постоянный гость</w:t>
            </w:r>
          </w:p>
        </w:tc>
        <w:tc>
          <w:tcPr>
            <w:tcW w:type="dxa" w:w="4921"/>
            <w:tcBorders>
              <w:top w:color="000000" w:sz="4" w:val="single"/>
              <w:left w:color="000000" w:sz="4" w:val="single"/>
              <w:bottom w:color="000000" w:sz="4" w:val="single"/>
              <w:right w:color="000000" w:sz="4" w:val="single"/>
            </w:tcBorders>
          </w:tcPr>
          <w:p w14:paraId="D8020000">
            <w:r>
              <w:t xml:space="preserve">Скидка до 25% </w:t>
            </w:r>
          </w:p>
        </w:tc>
      </w:tr>
    </w:tbl>
    <w:p w14:paraId="D9020000">
      <w:pPr>
        <w:spacing w:line="360" w:lineRule="auto"/>
        <w:ind w:firstLine="851" w:left="0"/>
        <w:jc w:val="both"/>
        <w:rPr>
          <w:sz w:val="28"/>
        </w:rPr>
      </w:pPr>
    </w:p>
    <w:p w14:paraId="DA020000">
      <w:pPr>
        <w:pStyle w:val="Style_11"/>
        <w:spacing w:line="360" w:lineRule="auto"/>
        <w:ind w:firstLine="851" w:left="0"/>
        <w:jc w:val="both"/>
        <w:rPr>
          <w:sz w:val="28"/>
        </w:rPr>
      </w:pPr>
      <w:r>
        <w:rPr>
          <w:sz w:val="28"/>
        </w:rPr>
        <w:t xml:space="preserve">В </w:t>
      </w:r>
      <w:r>
        <w:rPr>
          <w:sz w:val="28"/>
        </w:rPr>
        <w:t>ООО «Гостиница Кадашевская»</w:t>
      </w:r>
      <w:r>
        <w:rPr>
          <w:sz w:val="28"/>
        </w:rPr>
        <w:t xml:space="preserve"> реализовываются все необходимые функции, чтобы гостиница функционировала эффективно. Также, следует отметить, что, говоря о структуре данной гостиницы, она является типичной для гостиничных предприятий. Организационная ст</w:t>
      </w:r>
      <w:r>
        <w:rPr>
          <w:sz w:val="28"/>
        </w:rPr>
        <w:t>руктура отеля показана на рис. 1</w:t>
      </w:r>
      <w:r>
        <w:rPr>
          <w:sz w:val="28"/>
        </w:rPr>
        <w:t>.</w:t>
      </w:r>
    </w:p>
    <w:p w14:paraId="DB020000">
      <w:pPr>
        <w:pStyle w:val="Style_11"/>
        <w:spacing w:line="360" w:lineRule="auto"/>
        <w:ind w:firstLine="851" w:left="0"/>
        <w:jc w:val="both"/>
        <w:rPr>
          <w:sz w:val="28"/>
        </w:rPr>
      </w:pPr>
    </w:p>
    <w:p w14:paraId="DC020000">
      <w:pPr>
        <w:pStyle w:val="Style_11"/>
        <w:ind w:firstLine="851" w:left="0"/>
        <w:jc w:val="center"/>
        <w:rPr>
          <w:b w:val="1"/>
          <w:sz w:val="28"/>
        </w:rPr>
      </w:pPr>
      <w:r>
        <w:rPr>
          <w:b w:val="1"/>
          <w:sz w:val="28"/>
        </w:rPr>
        <w:drawing>
          <wp:inline>
            <wp:extent cx="4352290" cy="2742565"/>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4352290" cy="2742565"/>
                    </a:xfrm>
                    <a:prstGeom prst="rect"/>
                  </pic:spPr>
                </pic:pic>
              </a:graphicData>
            </a:graphic>
          </wp:inline>
        </w:drawing>
      </w:r>
    </w:p>
    <w:p w14:paraId="DD020000">
      <w:pPr>
        <w:pStyle w:val="Style_11"/>
        <w:ind w:firstLine="851" w:left="0"/>
        <w:jc w:val="center"/>
        <w:rPr>
          <w:b w:val="1"/>
          <w:sz w:val="28"/>
        </w:rPr>
      </w:pPr>
      <w:r>
        <w:rPr>
          <w:b w:val="1"/>
          <w:sz w:val="28"/>
        </w:rPr>
        <w:t>Рисунок 1</w:t>
      </w:r>
      <w:r>
        <w:rPr>
          <w:b w:val="1"/>
          <w:sz w:val="28"/>
        </w:rPr>
        <w:t xml:space="preserve">. Организационная структура </w:t>
      </w:r>
      <w:r>
        <w:rPr>
          <w:b w:val="1"/>
          <w:sz w:val="28"/>
        </w:rPr>
        <w:t>ООО «Гостиница Кадашевская»</w:t>
      </w:r>
    </w:p>
    <w:p w14:paraId="DE020000">
      <w:pPr>
        <w:pStyle w:val="Style_11"/>
        <w:spacing w:line="360" w:lineRule="auto"/>
        <w:ind w:firstLine="851" w:left="0"/>
        <w:jc w:val="both"/>
        <w:rPr>
          <w:sz w:val="28"/>
        </w:rPr>
      </w:pPr>
    </w:p>
    <w:p w14:paraId="DF020000">
      <w:pPr>
        <w:pStyle w:val="Style_11"/>
        <w:spacing w:line="360" w:lineRule="auto"/>
        <w:ind w:firstLine="851" w:left="0"/>
        <w:jc w:val="both"/>
        <w:rPr>
          <w:sz w:val="28"/>
        </w:rPr>
      </w:pPr>
      <w:r>
        <w:rPr>
          <w:sz w:val="28"/>
        </w:rPr>
        <w:t xml:space="preserve">Исходя из данных рис. </w:t>
      </w:r>
      <w:r>
        <w:rPr>
          <w:sz w:val="28"/>
        </w:rPr>
        <w:t>1</w:t>
      </w:r>
      <w:r>
        <w:rPr>
          <w:sz w:val="28"/>
        </w:rPr>
        <w:t>, можно сделать вывод, что на предприятии ясно и четко распределены обязанности и меры ответственности по каждой должности. Каждый сотрудник понимает, что от него ждут, кто его начальник и, кто на него опирается.</w:t>
      </w:r>
    </w:p>
    <w:p w14:paraId="E0020000">
      <w:pPr>
        <w:pStyle w:val="Style_11"/>
        <w:spacing w:line="360" w:lineRule="auto"/>
        <w:ind w:firstLine="851" w:left="0"/>
        <w:jc w:val="both"/>
        <w:rPr>
          <w:sz w:val="28"/>
        </w:rPr>
      </w:pPr>
      <w:r>
        <w:rPr>
          <w:sz w:val="28"/>
        </w:rPr>
        <w:t xml:space="preserve">Помимо внутреннего анализа отеля, необходимо изучить внешние факторы макро и микросреды. </w:t>
      </w:r>
    </w:p>
    <w:p w14:paraId="E1020000">
      <w:pPr>
        <w:pStyle w:val="Style_11"/>
        <w:spacing w:line="360" w:lineRule="auto"/>
        <w:ind w:firstLine="851" w:left="0"/>
        <w:jc w:val="both"/>
        <w:rPr>
          <w:sz w:val="28"/>
        </w:rPr>
      </w:pPr>
      <w:r>
        <w:rPr>
          <w:sz w:val="28"/>
        </w:rPr>
        <w:t xml:space="preserve">Макросреда – это совокупность демографических, экономических, факторов природной среды, технологической и культурной среды, а также, политической среды. </w:t>
      </w:r>
    </w:p>
    <w:p w14:paraId="E2020000">
      <w:pPr>
        <w:pStyle w:val="Style_11"/>
        <w:spacing w:line="360" w:lineRule="auto"/>
        <w:ind w:firstLine="851" w:left="0"/>
        <w:jc w:val="both"/>
        <w:rPr>
          <w:sz w:val="28"/>
        </w:rPr>
      </w:pPr>
      <w:r>
        <w:rPr>
          <w:sz w:val="28"/>
        </w:rPr>
        <w:t xml:space="preserve">Рассмотрим каждый фактор в отдельности на примере </w:t>
      </w:r>
      <w:r>
        <w:rPr>
          <w:sz w:val="28"/>
        </w:rPr>
        <w:t>ООО «Гостиница Кадашевская»</w:t>
      </w:r>
      <w:r>
        <w:rPr>
          <w:sz w:val="28"/>
        </w:rPr>
        <w:t xml:space="preserve"> </w:t>
      </w:r>
    </w:p>
    <w:p w14:paraId="E3020000">
      <w:pPr>
        <w:pStyle w:val="Style_11"/>
        <w:spacing w:line="360" w:lineRule="auto"/>
        <w:ind w:firstLine="851" w:left="0"/>
        <w:jc w:val="both"/>
        <w:rPr>
          <w:sz w:val="28"/>
        </w:rPr>
      </w:pPr>
      <w:r>
        <w:rPr>
          <w:sz w:val="28"/>
        </w:rPr>
        <w:t xml:space="preserve">Демографические характеристики населения значительно влияют на спрос. Уровень образования населения, численность определенных возрастных групп, и миграция имеют прямое отношение к количеству посетителей. Если говорить про сегодня, то многие уезжают из России в другие страны на учебу, что сокращает спрос на гостиничные услуги. Миграционная ситуация тоже возраста, а соответственно населению не до путешествий. Однако, внутренний туризм в России довольно развит, поэтому спрос жителей соседних городов велик. </w:t>
      </w:r>
    </w:p>
    <w:p w14:paraId="E4020000">
      <w:pPr>
        <w:pStyle w:val="Style_11"/>
        <w:spacing w:line="360" w:lineRule="auto"/>
        <w:ind w:firstLine="851" w:left="0"/>
        <w:jc w:val="both"/>
        <w:rPr>
          <w:sz w:val="28"/>
        </w:rPr>
      </w:pPr>
      <w:r>
        <w:rPr>
          <w:sz w:val="28"/>
        </w:rPr>
        <w:t>Экономические факторы играют существенную роль в формирование спроса, ведь именно заработная плата позволяет людям позволять себе путешествовать, бронировать номера и отдыхать. За последние годы цены сильно возросли, поэтому путешествует население как м</w:t>
      </w:r>
      <w:r>
        <w:rPr>
          <w:sz w:val="28"/>
        </w:rPr>
        <w:t>инимум со средним достатком.</w:t>
      </w:r>
    </w:p>
    <w:p w14:paraId="E5020000">
      <w:pPr>
        <w:pStyle w:val="Style_11"/>
        <w:spacing w:line="360" w:lineRule="auto"/>
        <w:ind w:firstLine="851" w:left="0"/>
        <w:jc w:val="both"/>
        <w:rPr>
          <w:color w:val="000000"/>
          <w:sz w:val="28"/>
        </w:rPr>
      </w:pPr>
      <w:r>
        <w:rPr>
          <w:color w:val="000000"/>
          <w:sz w:val="28"/>
        </w:rPr>
        <w:t xml:space="preserve">Если говорить про природную среду, то каждый отель рассчитывает на туристов, которые приезжают отдохнуть. </w:t>
      </w:r>
      <w:r>
        <w:rPr>
          <w:color w:val="000000"/>
          <w:sz w:val="28"/>
        </w:rPr>
        <w:t>Москва</w:t>
      </w:r>
      <w:r>
        <w:rPr>
          <w:color w:val="000000"/>
          <w:sz w:val="28"/>
        </w:rPr>
        <w:t xml:space="preserve"> прекрасный город, с огромным количеством достопримечательностей, однако отсутствие моря и плохая погода снижают количество посетителей. Поэтому преимущества имеют такие отели, котор</w:t>
      </w:r>
      <w:r>
        <w:rPr>
          <w:color w:val="000000"/>
          <w:sz w:val="28"/>
        </w:rPr>
        <w:t>ые расположены в центре города.</w:t>
      </w:r>
    </w:p>
    <w:p w14:paraId="E6020000">
      <w:pPr>
        <w:pStyle w:val="Style_11"/>
        <w:spacing w:line="360" w:lineRule="auto"/>
        <w:ind w:firstLine="851" w:left="0"/>
        <w:jc w:val="both"/>
        <w:rPr>
          <w:color w:val="000000"/>
          <w:sz w:val="28"/>
        </w:rPr>
      </w:pPr>
      <w:r>
        <w:rPr>
          <w:color w:val="000000"/>
          <w:sz w:val="28"/>
        </w:rPr>
        <w:t xml:space="preserve">Технологические факторы сильно затронули гостиничный бизнес, делая его максимально комфортным для потребителей. Номера в </w:t>
      </w:r>
      <w:r>
        <w:rPr>
          <w:color w:val="000000"/>
          <w:sz w:val="28"/>
        </w:rPr>
        <w:t>ООО «Гостиница Кадашевская»</w:t>
      </w:r>
      <w:r>
        <w:rPr>
          <w:color w:val="000000"/>
          <w:sz w:val="28"/>
        </w:rPr>
        <w:t xml:space="preserve"> можно забронировать самостоятельно через онлайн, различные интернет</w:t>
      </w:r>
      <w:r>
        <w:rPr>
          <w:b w:val="1"/>
          <w:color w:val="000000"/>
          <w:sz w:val="28"/>
        </w:rPr>
        <w:t>-</w:t>
      </w:r>
      <w:r>
        <w:rPr>
          <w:color w:val="000000"/>
          <w:sz w:val="28"/>
        </w:rPr>
        <w:t xml:space="preserve">ресурсы, оформление проживающих происходит значительно быстрее по времени, наличие интернета, спутникового телевидения и телефонов также положительно влияют на спрос. Здесь сложно конкретизировать относительно одного отеля, так как вышеперечисленные нововведения есть почти везде, однако, на своём опыте могу сказать, что знаю лично отели, где отсутствуют системы кондиционирования, что для летнего времени пребывания в </w:t>
      </w:r>
      <w:r>
        <w:rPr>
          <w:color w:val="000000"/>
          <w:sz w:val="28"/>
        </w:rPr>
        <w:t>Москве</w:t>
      </w:r>
      <w:r>
        <w:rPr>
          <w:color w:val="000000"/>
          <w:sz w:val="28"/>
        </w:rPr>
        <w:t xml:space="preserve"> является огромным минусом. Поэтому, </w:t>
      </w:r>
      <w:r>
        <w:rPr>
          <w:color w:val="000000"/>
          <w:sz w:val="28"/>
        </w:rPr>
        <w:t>ООО «Гостиница Кадашевская»</w:t>
      </w:r>
      <w:r>
        <w:rPr>
          <w:color w:val="000000"/>
          <w:sz w:val="28"/>
        </w:rPr>
        <w:t xml:space="preserve"> конкурентоспособен среди достойных отелей. </w:t>
      </w:r>
    </w:p>
    <w:p w14:paraId="E7020000">
      <w:pPr>
        <w:pStyle w:val="Style_11"/>
        <w:spacing w:line="360" w:lineRule="auto"/>
        <w:ind w:firstLine="851" w:left="0"/>
        <w:jc w:val="both"/>
        <w:rPr>
          <w:color w:val="000000"/>
          <w:sz w:val="28"/>
        </w:rPr>
      </w:pPr>
      <w:r>
        <w:rPr>
          <w:color w:val="000000"/>
          <w:sz w:val="28"/>
        </w:rPr>
        <w:t xml:space="preserve">Культурная среда оказывает значительное влияние на гостиничную сферу в положительную сторону. В нашем обществе принято путешествовать, останавливаться в хороших отелях, копить на отдых и позволять себе излишества. Поэтому по культурному фактору, выигрывают отели, у которых в проживание включен шведский стол, оказываются различные дополнительные услугу, круглосуточная робота ресепшена. В </w:t>
      </w:r>
      <w:r>
        <w:rPr>
          <w:color w:val="000000"/>
          <w:sz w:val="28"/>
        </w:rPr>
        <w:t>ООО «Гостиница Кадашевская»</w:t>
      </w:r>
      <w:r>
        <w:rPr>
          <w:color w:val="000000"/>
          <w:sz w:val="28"/>
        </w:rPr>
        <w:t xml:space="preserve"> сотрудники отеля сохраняют трепетное отношение к каждому гостю, стараются помочь в любой ситуации: переселение в номер больше, покупка и доставка цветов, организация праздников, всё это безумно ценится у людей, и они обязательно захотят вернуться. Важно отметить, что сложности у отеля состоят сейчас с иностранными гражданами, раньше туристов было гораздо больше, сейчас же приезжают только жители Китая. С ними есть свои сложности, часто бывают ситуации, когда они бронируют Одноместный стандартный номер, а приезжают вдвоём, из этого следует отмены бронирования, переселения за дополнительную плату </w:t>
      </w:r>
      <w:r>
        <w:rPr>
          <w:color w:val="000000"/>
          <w:sz w:val="28"/>
        </w:rPr>
        <w:t>и куча потраченного времени.</w:t>
      </w:r>
    </w:p>
    <w:p w14:paraId="E8020000">
      <w:pPr>
        <w:pStyle w:val="Style_11"/>
        <w:spacing w:line="360" w:lineRule="auto"/>
        <w:ind w:firstLine="851" w:left="0"/>
        <w:jc w:val="both"/>
        <w:rPr>
          <w:color w:val="000000"/>
          <w:sz w:val="28"/>
        </w:rPr>
      </w:pPr>
      <w:r>
        <w:rPr>
          <w:color w:val="000000"/>
          <w:sz w:val="28"/>
        </w:rPr>
        <w:t xml:space="preserve">Последним фактором, входящим в макросреду, являются политические события. Несомненно, решения правительства оказывают огромное влияние на гостиничный бизнес, в наше время, к сожалению, в плохую сторону. Ситуация с пандемией сильно уменьшила доход отелей, прошло несколько лет, начал развиваться внутренний туризм, и владельцы бизнесов снова смогли зарабатывать. Однако, нестабильная политическая ситуация в стране продолжается, это влечет собой бронирования номеров день в день, отсутствие возможности прогнозирования. На примере </w:t>
      </w:r>
      <w:r>
        <w:rPr>
          <w:color w:val="000000"/>
          <w:sz w:val="28"/>
        </w:rPr>
        <w:t>ООО «Гостиница Кадашевская»</w:t>
      </w:r>
      <w:r>
        <w:rPr>
          <w:color w:val="000000"/>
          <w:sz w:val="28"/>
        </w:rPr>
        <w:t xml:space="preserve"> можно рассказать о ситуации, произошедшей пару дней назад. Гости забронировали номера по телефону, ночью объявляют о закрытии всех мероприятий в Москве и соответственно, утром люди пишут, что опасаются приезжать и отменяют бронирования. Таким образом, номера были сняты с продажи и простояли сутки без жильцов. </w:t>
      </w:r>
    </w:p>
    <w:p w14:paraId="E9020000">
      <w:pPr>
        <w:pStyle w:val="Style_11"/>
        <w:spacing w:line="360" w:lineRule="auto"/>
        <w:ind w:firstLine="851" w:left="0"/>
        <w:jc w:val="both"/>
        <w:rPr>
          <w:color w:val="000000"/>
          <w:sz w:val="28"/>
        </w:rPr>
      </w:pPr>
      <w:r>
        <w:rPr>
          <w:color w:val="000000"/>
          <w:sz w:val="28"/>
        </w:rPr>
        <w:t xml:space="preserve">Подводя итоги, можно точно сказать, что макросреда сильно влияет на прибыльность отеля, это является сложным для владельцев бизнеса, ведь факторы составляющие макросреду нельзя изменить. Конкурентоспособными остаются гостиницы, в которых владельцы умеют подстраиваться под текущую обстановку и принимать быстрые решения. </w:t>
      </w:r>
    </w:p>
    <w:p w14:paraId="EA020000">
      <w:pPr>
        <w:pStyle w:val="Style_11"/>
        <w:spacing w:line="360" w:lineRule="auto"/>
        <w:ind w:firstLine="851" w:left="0"/>
        <w:jc w:val="both"/>
        <w:rPr>
          <w:color w:val="000000"/>
          <w:sz w:val="28"/>
        </w:rPr>
      </w:pPr>
      <w:r>
        <w:rPr>
          <w:color w:val="000000"/>
          <w:sz w:val="28"/>
        </w:rPr>
        <w:t xml:space="preserve">Важно частью внешней макросреды составляют являются целевые аудитории. Между отелем и целевыми аудиториями идет прямое влияние, так как ассортимент предоставляемых услуг должен опираться именно на потребности гостей. Только в этом случае, будет выгодный взаимообмен между клиентами и предприятием. </w:t>
      </w:r>
    </w:p>
    <w:p w14:paraId="EB020000">
      <w:pPr>
        <w:pStyle w:val="Style_11"/>
        <w:spacing w:line="360" w:lineRule="auto"/>
        <w:ind w:firstLine="851" w:left="0"/>
        <w:jc w:val="both"/>
        <w:rPr>
          <w:color w:val="000000"/>
          <w:sz w:val="28"/>
        </w:rPr>
      </w:pPr>
      <w:r>
        <w:rPr>
          <w:color w:val="000000"/>
          <w:sz w:val="28"/>
        </w:rPr>
        <w:t xml:space="preserve">Представим целевую аудиторию </w:t>
      </w:r>
      <w:r>
        <w:rPr>
          <w:color w:val="000000"/>
          <w:sz w:val="28"/>
        </w:rPr>
        <w:t>ООО «Гостиница Кадашевская» в таблице 12</w:t>
      </w:r>
      <w:r>
        <w:rPr>
          <w:color w:val="000000"/>
          <w:sz w:val="28"/>
        </w:rPr>
        <w:t>.</w:t>
      </w:r>
      <w:r>
        <w:rPr>
          <w:color w:val="000000"/>
          <w:sz w:val="28"/>
        </w:rPr>
        <w:t xml:space="preserve"> </w:t>
      </w:r>
    </w:p>
    <w:p w14:paraId="EC020000">
      <w:pPr>
        <w:pStyle w:val="Style_11"/>
        <w:spacing w:line="360" w:lineRule="auto"/>
        <w:ind w:firstLine="851" w:left="0"/>
        <w:jc w:val="both"/>
        <w:rPr>
          <w:sz w:val="28"/>
        </w:rPr>
      </w:pPr>
      <w:r>
        <w:rPr>
          <w:sz w:val="28"/>
        </w:rPr>
        <w:t xml:space="preserve">По данным, представленным в таблице </w:t>
      </w:r>
      <w:r>
        <w:rPr>
          <w:sz w:val="28"/>
        </w:rPr>
        <w:t>12</w:t>
      </w:r>
      <w:r>
        <w:rPr>
          <w:sz w:val="28"/>
        </w:rPr>
        <w:t xml:space="preserve">, можно сделать вывод, что большую часть отеля составляют 5 основных целевых групп, со своими желаниями и потребностями. Поэтому </w:t>
      </w:r>
      <w:r>
        <w:rPr>
          <w:sz w:val="28"/>
        </w:rPr>
        <w:t>ООО «Гостиница Кадашевская»</w:t>
      </w:r>
      <w:r>
        <w:rPr>
          <w:sz w:val="28"/>
        </w:rPr>
        <w:t xml:space="preserve"> необходимо ориентироваться именно на них, отвечая конкретными услугами. </w:t>
      </w:r>
    </w:p>
    <w:p w14:paraId="ED020000">
      <w:pPr>
        <w:pStyle w:val="Style_11"/>
        <w:spacing w:line="360" w:lineRule="auto"/>
        <w:ind w:firstLine="851" w:left="0"/>
        <w:jc w:val="both"/>
        <w:rPr>
          <w:sz w:val="28"/>
        </w:rPr>
      </w:pPr>
      <w:r>
        <w:rPr>
          <w:sz w:val="28"/>
        </w:rPr>
        <w:t xml:space="preserve">Конкуренция в гостиничном бизнесе является одним из важных критериев рынка. Ежедневно отели борются за гостей различными способами: предлагают дополнительные услуги, создают лояльности, карточки постоянных гостей, подарки на праздники, организовывают мероприятия, заказ такси и многое другое. Однако анализ конкурентов необходим не только для того, чтобы оставаться на высоких позициях, но, и чтобы следить за среднерыночной стоимостью. В целях минерализации соперничества необходимо прослеживать изменения стоимости на услуги у похожих организаций. Именно поэтому, необходимо знать информацию о конкурентах и производить их анализ. </w:t>
      </w:r>
    </w:p>
    <w:p w14:paraId="EE020000">
      <w:pPr>
        <w:pStyle w:val="Style_11"/>
        <w:spacing w:line="360" w:lineRule="auto"/>
        <w:ind w:firstLine="851" w:left="0"/>
        <w:jc w:val="both"/>
        <w:rPr>
          <w:color w:val="000000"/>
          <w:sz w:val="28"/>
        </w:rPr>
      </w:pPr>
    </w:p>
    <w:p w14:paraId="EF020000">
      <w:pPr>
        <w:ind w:firstLine="851" w:left="0"/>
        <w:jc w:val="right"/>
        <w:rPr>
          <w:b w:val="1"/>
          <w:sz w:val="28"/>
        </w:rPr>
      </w:pPr>
      <w:r>
        <w:rPr>
          <w:b w:val="1"/>
          <w:sz w:val="28"/>
        </w:rPr>
        <w:t>Таблица 12</w:t>
      </w:r>
    </w:p>
    <w:p w14:paraId="F0020000">
      <w:pPr>
        <w:ind w:firstLine="851" w:left="0"/>
        <w:jc w:val="center"/>
        <w:rPr>
          <w:b w:val="1"/>
          <w:sz w:val="28"/>
        </w:rPr>
      </w:pPr>
      <w:r>
        <w:rPr>
          <w:b w:val="1"/>
          <w:sz w:val="28"/>
        </w:rPr>
        <w:t xml:space="preserve">Целевая аудитория </w:t>
      </w:r>
      <w:r>
        <w:rPr>
          <w:b w:val="1"/>
          <w:sz w:val="28"/>
        </w:rPr>
        <w:t>ООО «Гостиница Кадашевская»</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268"/>
        <w:gridCol w:w="7380"/>
      </w:tblGrid>
      <w:tr>
        <w:trPr>
          <w:trHeight w:hRule="atLeast" w:val="20"/>
        </w:trPr>
        <w:tc>
          <w:tcPr>
            <w:tcW w:type="dxa" w:w="2268"/>
            <w:tcBorders>
              <w:top w:color="000000" w:sz="4" w:val="single"/>
              <w:left w:color="000000" w:sz="4" w:val="single"/>
              <w:bottom w:color="000000" w:sz="4" w:val="single"/>
              <w:right w:color="000000" w:sz="4" w:val="single"/>
            </w:tcBorders>
          </w:tcPr>
          <w:p w14:paraId="F1020000">
            <w:pPr>
              <w:ind/>
              <w:jc w:val="center"/>
              <w:rPr>
                <w:b w:val="1"/>
              </w:rPr>
            </w:pPr>
            <w:r>
              <w:rPr>
                <w:b w:val="1"/>
              </w:rPr>
              <w:t>Целевая группа</w:t>
            </w:r>
          </w:p>
        </w:tc>
        <w:tc>
          <w:tcPr>
            <w:tcW w:type="dxa" w:w="7380"/>
            <w:tcBorders>
              <w:top w:color="000000" w:sz="4" w:val="single"/>
              <w:left w:color="000000" w:sz="4" w:val="single"/>
              <w:bottom w:color="000000" w:sz="4" w:val="single"/>
              <w:right w:color="000000" w:sz="4" w:val="single"/>
            </w:tcBorders>
          </w:tcPr>
          <w:p w14:paraId="F2020000">
            <w:pPr>
              <w:ind/>
              <w:jc w:val="center"/>
              <w:rPr>
                <w:b w:val="1"/>
              </w:rPr>
            </w:pPr>
            <w:r>
              <w:rPr>
                <w:b w:val="1"/>
              </w:rPr>
              <w:t>Описание</w:t>
            </w:r>
          </w:p>
        </w:tc>
      </w:tr>
      <w:tr>
        <w:trPr>
          <w:trHeight w:hRule="atLeast" w:val="20"/>
        </w:trPr>
        <w:tc>
          <w:tcPr>
            <w:tcW w:type="dxa" w:w="2268"/>
            <w:tcBorders>
              <w:top w:color="000000" w:sz="4" w:val="single"/>
              <w:left w:color="000000" w:sz="4" w:val="single"/>
              <w:bottom w:color="000000" w:sz="4" w:val="single"/>
              <w:right w:color="000000" w:sz="4" w:val="single"/>
            </w:tcBorders>
          </w:tcPr>
          <w:p w14:paraId="F3020000">
            <w:pPr>
              <w:ind/>
              <w:jc w:val="center"/>
              <w:rPr>
                <w:b w:val="1"/>
              </w:rPr>
            </w:pPr>
            <w:r>
              <w:rPr>
                <w:b w:val="1"/>
              </w:rPr>
              <w:t>Командировочные</w:t>
            </w:r>
          </w:p>
        </w:tc>
        <w:tc>
          <w:tcPr>
            <w:tcW w:type="dxa" w:w="7380"/>
            <w:tcBorders>
              <w:top w:color="000000" w:sz="4" w:val="single"/>
              <w:left w:color="000000" w:sz="4" w:val="single"/>
              <w:bottom w:color="000000" w:sz="4" w:val="single"/>
              <w:right w:color="000000" w:sz="4" w:val="single"/>
            </w:tcBorders>
          </w:tcPr>
          <w:p w14:paraId="F4020000">
            <w:r>
              <w:t xml:space="preserve">Это люди, за которые номера бронируют фирмы, чаще всего приезжают на долгий срок, с целью решить все накопившиеся задачи по работе. Являются надежной группой клиентов, ведь при заезде номера чаще всего оплачены по безналичному расчету через фирму </w:t>
            </w:r>
          </w:p>
        </w:tc>
      </w:tr>
      <w:tr>
        <w:trPr>
          <w:trHeight w:hRule="atLeast" w:val="20"/>
        </w:trPr>
        <w:tc>
          <w:tcPr>
            <w:tcW w:type="dxa" w:w="2268"/>
            <w:tcBorders>
              <w:top w:color="000000" w:sz="4" w:val="single"/>
              <w:left w:color="000000" w:sz="4" w:val="single"/>
              <w:bottom w:color="000000" w:sz="4" w:val="single"/>
              <w:right w:color="000000" w:sz="4" w:val="single"/>
            </w:tcBorders>
          </w:tcPr>
          <w:p w14:paraId="F5020000">
            <w:pPr>
              <w:ind/>
              <w:jc w:val="center"/>
              <w:rPr>
                <w:b w:val="1"/>
              </w:rPr>
            </w:pPr>
            <w:r>
              <w:rPr>
                <w:b w:val="1"/>
              </w:rPr>
              <w:t>Работающие</w:t>
            </w:r>
          </w:p>
        </w:tc>
        <w:tc>
          <w:tcPr>
            <w:tcW w:type="dxa" w:w="7380"/>
            <w:tcBorders>
              <w:top w:color="000000" w:sz="4" w:val="single"/>
              <w:left w:color="000000" w:sz="4" w:val="single"/>
              <w:bottom w:color="000000" w:sz="4" w:val="single"/>
              <w:right w:color="000000" w:sz="4" w:val="single"/>
            </w:tcBorders>
          </w:tcPr>
          <w:p w14:paraId="F6020000">
            <w:r>
              <w:t xml:space="preserve">Отличаются от командировочных тем, что являются самозанятыми и бронируют номера себе сами </w:t>
            </w:r>
          </w:p>
        </w:tc>
      </w:tr>
      <w:tr>
        <w:trPr>
          <w:trHeight w:hRule="atLeast" w:val="20"/>
        </w:trPr>
        <w:tc>
          <w:tcPr>
            <w:tcW w:type="dxa" w:w="2268"/>
            <w:tcBorders>
              <w:top w:color="000000" w:sz="4" w:val="single"/>
              <w:left w:color="000000" w:sz="4" w:val="single"/>
              <w:bottom w:color="000000" w:sz="4" w:val="single"/>
              <w:right w:color="000000" w:sz="4" w:val="single"/>
            </w:tcBorders>
          </w:tcPr>
          <w:p w14:paraId="F7020000">
            <w:pPr>
              <w:ind/>
              <w:jc w:val="center"/>
              <w:rPr>
                <w:b w:val="1"/>
              </w:rPr>
            </w:pPr>
            <w:r>
              <w:rPr>
                <w:b w:val="1"/>
              </w:rPr>
              <w:t>Командировочные</w:t>
            </w:r>
          </w:p>
        </w:tc>
        <w:tc>
          <w:tcPr>
            <w:tcW w:type="dxa" w:w="7380"/>
            <w:tcBorders>
              <w:top w:color="000000" w:sz="4" w:val="single"/>
              <w:left w:color="000000" w:sz="4" w:val="single"/>
              <w:bottom w:color="000000" w:sz="4" w:val="single"/>
              <w:right w:color="000000" w:sz="4" w:val="single"/>
            </w:tcBorders>
          </w:tcPr>
          <w:p w14:paraId="F8020000">
            <w:r>
              <w:t xml:space="preserve">Это люди, за которые номера бронируют фирмы, чаще всего приезжают на долгий срок, с целью решить все накопившиеся задачи по работе. Являются надежной группой клиентов, ведь при заезде номера чаще всего оплачены по безналичному расчету через фирму </w:t>
            </w:r>
          </w:p>
        </w:tc>
      </w:tr>
      <w:tr>
        <w:trPr>
          <w:trHeight w:hRule="atLeast" w:val="20"/>
        </w:trPr>
        <w:tc>
          <w:tcPr>
            <w:tcW w:type="dxa" w:w="2268"/>
            <w:tcBorders>
              <w:top w:color="000000" w:sz="4" w:val="single"/>
              <w:left w:color="000000" w:sz="4" w:val="single"/>
              <w:bottom w:color="000000" w:sz="4" w:val="single"/>
              <w:right w:color="000000" w:sz="4" w:val="single"/>
            </w:tcBorders>
          </w:tcPr>
          <w:p w14:paraId="F9020000">
            <w:pPr>
              <w:ind/>
              <w:jc w:val="center"/>
              <w:rPr>
                <w:b w:val="1"/>
              </w:rPr>
            </w:pPr>
            <w:r>
              <w:rPr>
                <w:b w:val="1"/>
              </w:rPr>
              <w:t>Туристы</w:t>
            </w:r>
          </w:p>
        </w:tc>
        <w:tc>
          <w:tcPr>
            <w:tcW w:type="dxa" w:w="7380"/>
            <w:tcBorders>
              <w:top w:color="000000" w:sz="4" w:val="single"/>
              <w:left w:color="000000" w:sz="4" w:val="single"/>
              <w:bottom w:color="000000" w:sz="4" w:val="single"/>
              <w:right w:color="000000" w:sz="4" w:val="single"/>
            </w:tcBorders>
          </w:tcPr>
          <w:p w14:paraId="FA020000">
            <w:r>
              <w:t xml:space="preserve">Люди, приехавшие в </w:t>
            </w:r>
            <w:r>
              <w:t>Москву</w:t>
            </w:r>
            <w:r>
              <w:t xml:space="preserve"> </w:t>
            </w:r>
            <w:r>
              <w:t xml:space="preserve">отдохнуть. Приезжают чаще всего семьями и на долгий срок, а соответственно, бронируют сразу несколько номеров и планируют отпуск заранее. </w:t>
            </w:r>
          </w:p>
        </w:tc>
      </w:tr>
      <w:tr>
        <w:trPr>
          <w:trHeight w:hRule="atLeast" w:val="20"/>
        </w:trPr>
        <w:tc>
          <w:tcPr>
            <w:tcW w:type="dxa" w:w="2268"/>
            <w:tcBorders>
              <w:top w:color="000000" w:sz="4" w:val="single"/>
              <w:left w:color="000000" w:sz="4" w:val="single"/>
              <w:bottom w:color="000000" w:sz="4" w:val="single"/>
              <w:right w:color="000000" w:sz="4" w:val="single"/>
            </w:tcBorders>
          </w:tcPr>
          <w:p w14:paraId="FB020000">
            <w:pPr>
              <w:ind/>
              <w:jc w:val="center"/>
              <w:rPr>
                <w:b w:val="1"/>
              </w:rPr>
            </w:pPr>
            <w:r>
              <w:rPr>
                <w:b w:val="1"/>
              </w:rPr>
              <w:t>Люди, приехавшие по судебным делам</w:t>
            </w:r>
          </w:p>
        </w:tc>
        <w:tc>
          <w:tcPr>
            <w:tcW w:type="dxa" w:w="7380"/>
            <w:tcBorders>
              <w:top w:color="000000" w:sz="4" w:val="single"/>
              <w:left w:color="000000" w:sz="4" w:val="single"/>
              <w:bottom w:color="000000" w:sz="4" w:val="single"/>
              <w:right w:color="000000" w:sz="4" w:val="single"/>
            </w:tcBorders>
          </w:tcPr>
          <w:p w14:paraId="FC020000">
            <w:r>
              <w:t xml:space="preserve">Отель располагается в трех минутах от Конституционного суда </w:t>
            </w:r>
            <w:r>
              <w:t>Москвы</w:t>
            </w:r>
            <w:r>
              <w:t xml:space="preserve">, поэтому тем, кому нужно на заседания, останавливаются в </w:t>
            </w:r>
            <w:r>
              <w:t>ООО «Гостиница Кадашевская»</w:t>
            </w:r>
            <w:r>
              <w:t xml:space="preserve">. </w:t>
            </w:r>
          </w:p>
        </w:tc>
      </w:tr>
      <w:tr>
        <w:trPr>
          <w:trHeight w:hRule="atLeast" w:val="20"/>
        </w:trPr>
        <w:tc>
          <w:tcPr>
            <w:tcW w:type="dxa" w:w="2268"/>
            <w:tcBorders>
              <w:top w:color="000000" w:sz="4" w:val="single"/>
              <w:left w:color="000000" w:sz="4" w:val="single"/>
              <w:bottom w:color="000000" w:sz="4" w:val="single"/>
              <w:right w:color="000000" w:sz="4" w:val="single"/>
            </w:tcBorders>
          </w:tcPr>
          <w:p w14:paraId="FD020000">
            <w:pPr>
              <w:ind/>
              <w:jc w:val="center"/>
              <w:rPr>
                <w:b w:val="1"/>
              </w:rPr>
            </w:pPr>
            <w:r>
              <w:rPr>
                <w:b w:val="1"/>
              </w:rPr>
              <w:t>Семьи с детьми</w:t>
            </w:r>
          </w:p>
        </w:tc>
        <w:tc>
          <w:tcPr>
            <w:tcW w:type="dxa" w:w="7380"/>
            <w:tcBorders>
              <w:top w:color="000000" w:sz="4" w:val="single"/>
              <w:left w:color="000000" w:sz="4" w:val="single"/>
              <w:bottom w:color="000000" w:sz="4" w:val="single"/>
              <w:right w:color="000000" w:sz="4" w:val="single"/>
            </w:tcBorders>
          </w:tcPr>
          <w:p w14:paraId="FE020000">
            <w:r>
              <w:t xml:space="preserve">Семьи, приехавшие в город по делам, на выходные, в отпуск. Для их ценен комфорт и удобство. В отеле есть все необходимое для проживания с ребенком: маленькие кроватки, одеяла и тапочки. Ранние завтраки, с кашами, сырниками и блинчиками - всё что так любят дети. </w:t>
            </w:r>
          </w:p>
        </w:tc>
      </w:tr>
    </w:tbl>
    <w:p w14:paraId="FF020000">
      <w:pPr>
        <w:spacing w:line="360" w:lineRule="auto"/>
        <w:ind w:firstLine="851" w:left="0"/>
        <w:jc w:val="both"/>
        <w:rPr>
          <w:sz w:val="28"/>
        </w:rPr>
      </w:pPr>
    </w:p>
    <w:p w14:paraId="00030000">
      <w:pPr>
        <w:pStyle w:val="Style_11"/>
        <w:spacing w:line="360" w:lineRule="auto"/>
        <w:ind w:firstLine="851" w:left="0"/>
        <w:jc w:val="both"/>
        <w:rPr>
          <w:color w:val="000000"/>
          <w:sz w:val="28"/>
        </w:rPr>
      </w:pPr>
      <w:r>
        <w:rPr>
          <w:color w:val="000000"/>
          <w:sz w:val="28"/>
        </w:rPr>
        <w:t xml:space="preserve">Для оценки финансовых результатов деятельности </w:t>
      </w:r>
      <w:r>
        <w:rPr>
          <w:color w:val="000000"/>
          <w:sz w:val="28"/>
        </w:rPr>
        <w:t>ООО «Гостиница Кадашевская»</w:t>
      </w:r>
      <w:r>
        <w:rPr>
          <w:color w:val="000000"/>
          <w:sz w:val="28"/>
        </w:rPr>
        <w:t xml:space="preserve"> выполним анализ динамики и уровня финансовых результатов предприятия (таблица </w:t>
      </w:r>
      <w:r>
        <w:rPr>
          <w:color w:val="000000"/>
          <w:sz w:val="28"/>
        </w:rPr>
        <w:t>13</w:t>
      </w:r>
      <w:r>
        <w:rPr>
          <w:color w:val="000000"/>
          <w:sz w:val="28"/>
        </w:rPr>
        <w:t xml:space="preserve">). </w:t>
      </w:r>
    </w:p>
    <w:p w14:paraId="01030000">
      <w:pPr>
        <w:pStyle w:val="Style_11"/>
        <w:spacing w:line="360" w:lineRule="auto"/>
        <w:ind w:firstLine="851" w:left="0"/>
        <w:jc w:val="both"/>
        <w:rPr>
          <w:color w:val="000000"/>
          <w:sz w:val="28"/>
        </w:rPr>
      </w:pPr>
    </w:p>
    <w:p w14:paraId="02030000">
      <w:pPr>
        <w:pStyle w:val="Style_11"/>
        <w:spacing w:line="360" w:lineRule="auto"/>
        <w:ind w:firstLine="851" w:left="0"/>
        <w:jc w:val="both"/>
        <w:rPr>
          <w:color w:val="000000"/>
          <w:sz w:val="28"/>
        </w:rPr>
      </w:pPr>
    </w:p>
    <w:p w14:paraId="03030000">
      <w:pPr>
        <w:pStyle w:val="Style_11"/>
        <w:spacing w:line="360" w:lineRule="auto"/>
        <w:ind w:firstLine="851" w:left="0"/>
        <w:jc w:val="both"/>
        <w:rPr>
          <w:color w:val="000000"/>
          <w:sz w:val="28"/>
        </w:rPr>
      </w:pPr>
    </w:p>
    <w:p w14:paraId="04030000">
      <w:pPr>
        <w:pStyle w:val="Style_11"/>
        <w:spacing w:line="360" w:lineRule="auto"/>
        <w:ind w:firstLine="851" w:left="0"/>
        <w:jc w:val="both"/>
        <w:rPr>
          <w:color w:val="000000"/>
          <w:sz w:val="28"/>
        </w:rPr>
      </w:pPr>
    </w:p>
    <w:p w14:paraId="05030000">
      <w:pPr>
        <w:pStyle w:val="Style_11"/>
        <w:spacing w:line="360" w:lineRule="auto"/>
        <w:ind w:firstLine="851" w:left="0"/>
        <w:jc w:val="both"/>
        <w:rPr>
          <w:color w:val="000000"/>
          <w:sz w:val="28"/>
        </w:rPr>
      </w:pPr>
    </w:p>
    <w:p w14:paraId="06030000">
      <w:pPr>
        <w:pStyle w:val="Style_11"/>
        <w:spacing w:line="360" w:lineRule="auto"/>
        <w:ind w:firstLine="851" w:left="0"/>
        <w:jc w:val="both"/>
        <w:rPr>
          <w:color w:val="000000"/>
          <w:sz w:val="28"/>
        </w:rPr>
      </w:pPr>
    </w:p>
    <w:p w14:paraId="07030000">
      <w:pPr>
        <w:pStyle w:val="Style_11"/>
        <w:spacing w:line="360" w:lineRule="auto"/>
        <w:ind w:firstLine="851" w:left="0"/>
        <w:jc w:val="both"/>
        <w:rPr>
          <w:color w:val="000000"/>
          <w:sz w:val="28"/>
        </w:rPr>
      </w:pPr>
    </w:p>
    <w:p w14:paraId="08030000">
      <w:pPr>
        <w:pStyle w:val="Style_11"/>
        <w:ind w:firstLine="851" w:left="0"/>
        <w:jc w:val="right"/>
        <w:rPr>
          <w:b w:val="1"/>
          <w:color w:val="000000"/>
          <w:sz w:val="28"/>
        </w:rPr>
      </w:pPr>
      <w:r>
        <w:rPr>
          <w:b w:val="1"/>
          <w:color w:val="000000"/>
          <w:sz w:val="28"/>
        </w:rPr>
        <w:t>Таблица 13</w:t>
      </w:r>
    </w:p>
    <w:p w14:paraId="09030000">
      <w:pPr>
        <w:pStyle w:val="Style_11"/>
        <w:ind w:firstLine="851" w:left="0"/>
        <w:jc w:val="center"/>
        <w:rPr>
          <w:b w:val="1"/>
          <w:color w:val="000000"/>
          <w:sz w:val="28"/>
        </w:rPr>
      </w:pPr>
      <w:r>
        <w:rPr>
          <w:b w:val="1"/>
          <w:color w:val="000000"/>
          <w:sz w:val="28"/>
        </w:rPr>
        <w:t xml:space="preserve">Анализ динамики финансовых результатов  </w:t>
      </w:r>
      <w:r>
        <w:rPr>
          <w:b w:val="1"/>
          <w:color w:val="000000"/>
          <w:sz w:val="28"/>
        </w:rPr>
        <w:t>ООО «Гостиница Кадашевская»</w:t>
      </w:r>
      <w:r>
        <w:rPr>
          <w:b w:val="1"/>
          <w:color w:val="000000"/>
          <w:sz w:val="28"/>
        </w:rPr>
        <w:t xml:space="preserve"> в 202</w:t>
      </w:r>
      <w:r>
        <w:rPr>
          <w:b w:val="1"/>
          <w:color w:val="000000"/>
          <w:sz w:val="28"/>
        </w:rPr>
        <w:t>3</w:t>
      </w:r>
      <w:r>
        <w:rPr>
          <w:b w:val="1"/>
          <w:color w:val="000000"/>
          <w:sz w:val="28"/>
        </w:rPr>
        <w:t>-202</w:t>
      </w:r>
      <w:r>
        <w:rPr>
          <w:b w:val="1"/>
          <w:color w:val="000000"/>
          <w:sz w:val="28"/>
        </w:rPr>
        <w:t>5</w:t>
      </w:r>
      <w:r>
        <w:rPr>
          <w:b w:val="1"/>
          <w:color w:val="000000"/>
          <w:sz w:val="28"/>
        </w:rPr>
        <w:t xml:space="preserve"> гг., тыс. руб.</w:t>
      </w:r>
    </w:p>
    <w:tbl>
      <w:tblPr>
        <w:tblStyle w:val="Style_3"/>
        <w:tblBorders>
          <w:top w:color="000000" w:sz="6" w:val="single"/>
          <w:left w:color="000000" w:sz="6" w:val="single"/>
          <w:bottom w:color="000000" w:sz="6" w:val="single"/>
          <w:right w:color="000000" w:sz="6" w:val="single"/>
          <w:insideH w:color="000000" w:val="nil"/>
          <w:insideV w:color="000000" w:val="nil"/>
        </w:tblBorders>
        <w:tblLayout w:type="fixed"/>
        <w:tblCellMar>
          <w:top w:type="dxa" w:w="30"/>
          <w:left w:type="dxa" w:w="30"/>
          <w:bottom w:type="dxa" w:w="30"/>
          <w:right w:type="dxa" w:w="30"/>
        </w:tblCellMar>
      </w:tblPr>
      <w:tblGrid>
        <w:gridCol w:w="3100"/>
        <w:gridCol w:w="935"/>
        <w:gridCol w:w="935"/>
        <w:gridCol w:w="935"/>
        <w:gridCol w:w="1029"/>
        <w:gridCol w:w="860"/>
        <w:gridCol w:w="1845"/>
      </w:tblGrid>
      <w:tr>
        <w:tc>
          <w:tcPr>
            <w:tcW w:type="dxa" w:w="3100"/>
            <w:vMerge w:val="restart"/>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0A030000">
            <w:pPr>
              <w:ind/>
              <w:jc w:val="center"/>
              <w:rPr>
                <w:b w:val="1"/>
              </w:rPr>
            </w:pPr>
            <w:r>
              <w:rPr>
                <w:b w:val="1"/>
              </w:rPr>
              <w:t>Показатель</w:t>
            </w:r>
          </w:p>
        </w:tc>
        <w:tc>
          <w:tcPr>
            <w:tcW w:type="dxa" w:w="2806"/>
            <w:gridSpan w:val="3"/>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0B030000">
            <w:pPr>
              <w:ind/>
              <w:jc w:val="center"/>
              <w:rPr>
                <w:b w:val="1"/>
              </w:rPr>
            </w:pPr>
            <w:r>
              <w:rPr>
                <w:b w:val="1"/>
              </w:rPr>
              <w:t>Значение показателя, тыс. руб.</w:t>
            </w:r>
          </w:p>
        </w:tc>
        <w:tc>
          <w:tcPr>
            <w:tcW w:type="dxa" w:w="1888"/>
            <w:gridSpan w:val="2"/>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0C030000">
            <w:pPr>
              <w:ind/>
              <w:jc w:val="center"/>
              <w:rPr>
                <w:b w:val="1"/>
              </w:rPr>
            </w:pPr>
            <w:r>
              <w:rPr>
                <w:b w:val="1"/>
              </w:rPr>
              <w:t>Изменение показателя</w:t>
            </w:r>
          </w:p>
        </w:tc>
        <w:tc>
          <w:tcPr>
            <w:tcW w:type="dxa" w:w="1845"/>
            <w:vMerge w:val="restart"/>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0D030000">
            <w:pPr>
              <w:ind/>
              <w:jc w:val="center"/>
              <w:rPr>
                <w:b w:val="1"/>
              </w:rPr>
            </w:pPr>
            <w:r>
              <w:rPr>
                <w:b w:val="1"/>
              </w:rPr>
              <w:t>Средне-</w:t>
            </w:r>
            <w:r>
              <w:rPr>
                <w:b w:val="1"/>
              </w:rPr>
              <w:br/>
            </w:r>
            <w:r>
              <w:rPr>
                <w:b w:val="1"/>
              </w:rPr>
              <w:t>годовая</w:t>
            </w:r>
            <w:r>
              <w:rPr>
                <w:b w:val="1"/>
              </w:rPr>
              <w:br/>
            </w:r>
            <w:r>
              <w:rPr>
                <w:b w:val="1"/>
              </w:rPr>
              <w:t>величина, тыс. руб.</w:t>
            </w:r>
          </w:p>
        </w:tc>
      </w:tr>
      <w:tr>
        <w:tc>
          <w:tcPr>
            <w:tcW w:type="dxa" w:w="3100"/>
            <w:gridSpan w:val="1"/>
            <w:vMerge w:val="continue"/>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0E030000">
            <w:pPr>
              <w:ind/>
              <w:jc w:val="center"/>
              <w:rPr>
                <w:b w:val="1"/>
              </w:rPr>
            </w:pPr>
            <w:r>
              <w:rPr>
                <w:b w:val="1"/>
              </w:rPr>
              <w:t>2023 г.</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0F030000">
            <w:pPr>
              <w:ind/>
              <w:jc w:val="center"/>
              <w:rPr>
                <w:b w:val="1"/>
              </w:rPr>
            </w:pPr>
            <w:r>
              <w:rPr>
                <w:b w:val="1"/>
              </w:rPr>
              <w:t>2024 г.</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0030000">
            <w:pPr>
              <w:ind/>
              <w:jc w:val="center"/>
              <w:rPr>
                <w:b w:val="1"/>
              </w:rPr>
            </w:pPr>
            <w:r>
              <w:rPr>
                <w:b w:val="1"/>
              </w:rPr>
              <w:t>2025 г.</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1030000">
            <w:pPr>
              <w:ind/>
              <w:jc w:val="center"/>
              <w:rPr>
                <w:b w:val="1"/>
              </w:rPr>
            </w:pPr>
            <w:r>
              <w:rPr>
                <w:b w:val="1"/>
              </w:rPr>
              <w:t>тыс. руб.</w:t>
            </w:r>
            <w:r>
              <w:rPr>
                <w:b w:val="1"/>
              </w:rPr>
              <w:br/>
            </w:r>
            <w:r>
              <w:rPr>
                <w:b w:val="1"/>
              </w:rPr>
              <w:t>(гр.4 - гр.2)</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2030000">
            <w:pPr>
              <w:ind/>
              <w:jc w:val="center"/>
              <w:rPr>
                <w:b w:val="1"/>
              </w:rPr>
            </w:pPr>
            <w:r>
              <w:rPr>
                <w:b w:val="1"/>
              </w:rPr>
              <w:t>± %</w:t>
            </w:r>
            <w:r>
              <w:rPr>
                <w:b w:val="1"/>
              </w:rPr>
              <w:br/>
            </w:r>
            <w:r>
              <w:rPr>
                <w:b w:val="1"/>
              </w:rPr>
              <w:t>((4-2) : 2)</w:t>
            </w:r>
          </w:p>
        </w:tc>
        <w:tc>
          <w:tcPr>
            <w:tcW w:type="dxa" w:w="1845"/>
            <w:gridSpan w:val="1"/>
            <w:vMerge w:val="continue"/>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3030000">
            <w:r>
              <w:t>1. Выручка</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4030000">
            <w:r>
              <w:t>102 412</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5030000">
            <w:r>
              <w:t>136 697</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6030000">
            <w:r>
              <w:t>149 407</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7030000">
            <w:r>
              <w:t>+46 995</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8030000">
            <w:r>
              <w:t>+45,9</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9030000">
            <w:r>
              <w:t>129 505</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A030000">
            <w:r>
              <w:t>2. Расходы по обычным видам деятельности</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B030000">
            <w:r>
              <w:t>87 845</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C030000">
            <w:r>
              <w:t>135 846</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D030000">
            <w:r>
              <w:t>150 491</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E030000">
            <w:r>
              <w:t>+62 646</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1F030000">
            <w:r>
              <w:t>+71,3</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0030000">
            <w:r>
              <w:t>124 727</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1030000">
            <w:r>
              <w:t>3. Прибыль (убыток) от продаж  (1-2)</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2030000">
            <w:r>
              <w:t>14 567</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3030000">
            <w:r>
              <w:t>851</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4030000">
            <w:r>
              <w:t>-1 084</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5030000">
            <w:r>
              <w:t>-15 651</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6030000">
            <w:r>
              <w:t>↓</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7030000">
            <w:r>
              <w:t>4 778</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8030000">
            <w:r>
              <w:t>4. Прочие доходы и расходы, кроме процентов к уплате</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9030000">
            <w:r>
              <w:t>-2 359</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A030000">
            <w:r>
              <w:t>-1 111</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B030000">
            <w:r>
              <w:t>19 701</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C030000">
            <w:r>
              <w:t>+22 060</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D030000">
            <w:r>
              <w:t>↑</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E030000">
            <w:r>
              <w:t>5 410</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2F030000">
            <w:r>
              <w:t>5. EBIT (прибыль до уплаты процентов и налогов) (3+4)</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0030000">
            <w:r>
              <w:t>12 208</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1030000">
            <w:r>
              <w:t>-260</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2030000">
            <w:r>
              <w:t>18 617</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3030000">
            <w:r>
              <w:t>+6 409</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4030000">
            <w:r>
              <w:t>+52,5</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5030000">
            <w:r>
              <w:t>10 188</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6030000">
            <w:r>
              <w:t>6. Проценты к уплате</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7030000">
            <w:r>
              <w:t>3 441</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8030000">
            <w:r>
              <w:t>11 997</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9030000">
            <w:r>
              <w:t>7 040</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A030000">
            <w:r>
              <w:t>+3 599</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B030000">
            <w:r>
              <w:t>+104,6</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C030000">
            <w:r>
              <w:t>7 493</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D030000">
            <w:r>
              <w:t>7. Налог на прибыль, изменение налоговых активов и прочее</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E030000">
            <w:r>
              <w:t>-1 988</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3F030000">
            <w:r>
              <w:t>9 811</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0030000">
            <w:r>
              <w:t>-3 687</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1030000">
            <w:r>
              <w:t>-1 699</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2030000">
            <w:r>
              <w:t>↓</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3030000">
            <w:r>
              <w:t>1 379</w:t>
            </w:r>
          </w:p>
        </w:tc>
      </w:tr>
      <w:tr>
        <w:tc>
          <w:tcPr>
            <w:tcW w:type="dxa" w:w="310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4030000">
            <w:r>
              <w:t>8. Чистая прибыль (убыток)  (5-6+7)</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5030000">
            <w:r>
              <w:t>6 779</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6030000">
            <w:r>
              <w:t>-2 446</w:t>
            </w:r>
          </w:p>
        </w:tc>
        <w:tc>
          <w:tcPr>
            <w:tcW w:type="dxa" w:w="93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7030000">
            <w:r>
              <w:t>7 890</w:t>
            </w:r>
          </w:p>
        </w:tc>
        <w:tc>
          <w:tcPr>
            <w:tcW w:type="dxa" w:w="1029"/>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8030000">
            <w:r>
              <w:t>+1 111</w:t>
            </w:r>
          </w:p>
        </w:tc>
        <w:tc>
          <w:tcPr>
            <w:tcW w:type="dxa" w:w="860"/>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9030000">
            <w:r>
              <w:t>+16,4</w:t>
            </w:r>
          </w:p>
        </w:tc>
        <w:tc>
          <w:tcPr>
            <w:tcW w:type="dxa" w:w="1845"/>
            <w:tcBorders>
              <w:top w:color="000000" w:sz="6" w:val="single"/>
              <w:left w:color="000000" w:sz="6" w:val="single"/>
              <w:bottom w:color="000000" w:sz="6" w:val="single"/>
              <w:right w:color="000000" w:sz="6" w:val="single"/>
            </w:tcBorders>
            <w:tcMar>
              <w:top w:type="dxa" w:w="30"/>
              <w:left w:type="dxa" w:w="30"/>
              <w:bottom w:type="dxa" w:w="30"/>
              <w:right w:type="dxa" w:w="30"/>
            </w:tcMar>
            <w:vAlign w:val="center"/>
          </w:tcPr>
          <w:p w14:paraId="4A030000">
            <w:r>
              <w:t>4 074</w:t>
            </w:r>
          </w:p>
        </w:tc>
      </w:tr>
    </w:tbl>
    <w:p w14:paraId="4B030000">
      <w:pPr>
        <w:pStyle w:val="Style_11"/>
        <w:spacing w:line="360" w:lineRule="auto"/>
        <w:ind w:firstLine="851" w:left="0"/>
        <w:jc w:val="both"/>
        <w:rPr>
          <w:color w:val="000000"/>
          <w:sz w:val="28"/>
        </w:rPr>
      </w:pPr>
    </w:p>
    <w:p w14:paraId="4C030000">
      <w:pPr>
        <w:pStyle w:val="Style_11"/>
        <w:spacing w:line="360" w:lineRule="auto"/>
        <w:ind w:firstLine="851" w:left="0"/>
        <w:jc w:val="both"/>
        <w:rPr>
          <w:color w:val="000000"/>
          <w:sz w:val="28"/>
        </w:rPr>
      </w:pPr>
      <w:r>
        <w:rPr>
          <w:color w:val="000000"/>
          <w:sz w:val="28"/>
        </w:rPr>
        <w:t>Значение выручки за период с 01.01.2025 по 31.12.2025 составило 149 407 тыс. руб. Годовая выручка за анализируемый период (с 31.12.2022 по 31.12.2025) возросла на 46 995 тыс. руб.</w:t>
      </w:r>
    </w:p>
    <w:p w14:paraId="4D030000">
      <w:pPr>
        <w:pStyle w:val="Style_11"/>
        <w:spacing w:line="360" w:lineRule="auto"/>
        <w:ind w:firstLine="851" w:left="0"/>
        <w:jc w:val="both"/>
        <w:rPr>
          <w:color w:val="000000"/>
          <w:sz w:val="28"/>
        </w:rPr>
      </w:pPr>
      <w:r>
        <w:rPr>
          <w:color w:val="000000"/>
          <w:sz w:val="28"/>
        </w:rPr>
        <w:t>Убыток от продаж за последний год равнялся -1 084 тыс. руб. Финансовый результат от продаж за весь анализируемый период стремительно уменьшился на 15 651 тыс. руб.</w:t>
      </w:r>
    </w:p>
    <w:p w14:paraId="4E030000">
      <w:pPr>
        <w:pStyle w:val="Style_11"/>
        <w:spacing w:line="360" w:lineRule="auto"/>
        <w:ind w:firstLine="851" w:left="0"/>
        <w:jc w:val="both"/>
        <w:rPr>
          <w:color w:val="000000"/>
          <w:sz w:val="28"/>
        </w:rPr>
      </w:pPr>
    </w:p>
    <w:p w14:paraId="4F030000">
      <w:bookmarkStart w:id="9" w:name="__RefHeading___9"/>
      <w:bookmarkEnd w:id="9"/>
      <w:pPr>
        <w:pStyle w:val="Style_4"/>
        <w:spacing w:after="0" w:before="0"/>
        <w:ind w:firstLine="851" w:left="0"/>
        <w:jc w:val="center"/>
        <w:rPr>
          <w:rFonts w:ascii="Times New Roman" w:hAnsi="Times New Roman"/>
          <w:sz w:val="28"/>
        </w:rPr>
      </w:pPr>
      <w:r>
        <w:rPr>
          <w:rFonts w:ascii="Times New Roman" w:hAnsi="Times New Roman"/>
          <w:sz w:val="28"/>
        </w:rPr>
        <w:t>2.2. Анализ реализации стратегии продвижения ООО «Гостиница Кадашевская» в сети Интернет</w:t>
      </w:r>
    </w:p>
    <w:p w14:paraId="50030000">
      <w:pPr>
        <w:pStyle w:val="Style_11"/>
        <w:spacing w:line="360" w:lineRule="auto"/>
        <w:ind w:firstLine="851" w:left="0"/>
        <w:jc w:val="both"/>
        <w:rPr>
          <w:color w:val="000000"/>
          <w:sz w:val="28"/>
        </w:rPr>
      </w:pPr>
    </w:p>
    <w:p w14:paraId="51030000">
      <w:pPr>
        <w:pStyle w:val="Style_11"/>
        <w:spacing w:line="360" w:lineRule="auto"/>
        <w:ind w:firstLine="851" w:left="0"/>
        <w:jc w:val="both"/>
        <w:rPr>
          <w:color w:val="000000"/>
          <w:sz w:val="28"/>
        </w:rPr>
      </w:pPr>
      <w:r>
        <w:rPr>
          <w:color w:val="000000"/>
          <w:sz w:val="28"/>
        </w:rPr>
        <w:t xml:space="preserve">Прежде чем перейти к детальному аудиту цифрового присутствия ООО «Гостиница Кадашевская», необходимо увязать результаты его финансово-хозяйственной деятельности с текущим инструментарием маркетинга. Из представленного ранее организационно-экономического анализа (Таблица 13) отчетливо видна деструктивная тенденция: при росте выручки в 2025 году на 45,9% по сравнению с 2023 годом, расходы по обычным видам деятельности увеличились опережающими темпами </w:t>
      </w:r>
      <w:r>
        <w:rPr>
          <w:color w:val="000000"/>
          <w:sz w:val="28"/>
        </w:rPr>
        <w:t>-</w:t>
      </w:r>
      <w:r>
        <w:rPr>
          <w:color w:val="000000"/>
          <w:sz w:val="28"/>
        </w:rPr>
        <w:t xml:space="preserve"> на 71,3%. Как следствие, предприятие завершило 2025 год с операционным убытком от продаж в размере 1 084 тыс. руб.</w:t>
      </w:r>
    </w:p>
    <w:p w14:paraId="52030000">
      <w:pPr>
        <w:pStyle w:val="Style_11"/>
        <w:spacing w:line="360" w:lineRule="auto"/>
        <w:ind w:firstLine="851" w:left="0"/>
        <w:jc w:val="both"/>
        <w:rPr>
          <w:color w:val="000000"/>
          <w:sz w:val="28"/>
        </w:rPr>
      </w:pPr>
      <w:r>
        <w:rPr>
          <w:color w:val="000000"/>
          <w:sz w:val="28"/>
        </w:rPr>
        <w:t xml:space="preserve">В индустрии гостеприимства подобный разрыв между валовым доходом и чистой операционной прибылью чаще всего детерминирован критическим ростом коммерческих расходов, а именно </w:t>
      </w:r>
      <w:r>
        <w:rPr>
          <w:color w:val="000000"/>
          <w:sz w:val="28"/>
        </w:rPr>
        <w:t>-</w:t>
      </w:r>
      <w:r>
        <w:rPr>
          <w:color w:val="000000"/>
          <w:sz w:val="28"/>
        </w:rPr>
        <w:t xml:space="preserve"> избыточной зависимостью от внешних каналов продаж (Online Travel Agencies </w:t>
      </w:r>
      <w:r>
        <w:rPr>
          <w:color w:val="000000"/>
          <w:sz w:val="28"/>
        </w:rPr>
        <w:t>-</w:t>
      </w:r>
      <w:r>
        <w:rPr>
          <w:color w:val="000000"/>
          <w:sz w:val="28"/>
        </w:rPr>
        <w:t xml:space="preserve"> OTA) и высокой стоимостью привлечения одного клиента (CAC) на фоне низкой конверсии собственных цифровых платформ. Для малого отеля (22 номера), расположенного в историческом центре Москвы (Кадашевская набережная), данная проблема является ключевым барьером на пути к обеспечению финансовой устойчивости.</w:t>
      </w:r>
    </w:p>
    <w:p w14:paraId="53030000">
      <w:pPr>
        <w:pStyle w:val="Style_11"/>
        <w:spacing w:line="360" w:lineRule="auto"/>
        <w:ind w:firstLine="851" w:left="0"/>
        <w:jc w:val="both"/>
        <w:rPr>
          <w:color w:val="000000"/>
          <w:sz w:val="28"/>
        </w:rPr>
      </w:pPr>
      <w:r>
        <w:rPr>
          <w:color w:val="000000"/>
          <w:sz w:val="28"/>
        </w:rPr>
        <w:t>Проведем комплексный аудит структуры каналов продаж и источников бронирования ООО «Гостиница Кадашевская» по итогам 2025 года для выявления деструктивных зон (Таблица 14).</w:t>
      </w:r>
    </w:p>
    <w:p w14:paraId="54030000">
      <w:pPr>
        <w:pStyle w:val="Style_11"/>
        <w:spacing w:line="360" w:lineRule="auto"/>
        <w:ind w:firstLine="851" w:left="0"/>
        <w:jc w:val="both"/>
        <w:rPr>
          <w:color w:val="000000"/>
          <w:sz w:val="28"/>
        </w:rPr>
      </w:pPr>
      <w:r>
        <w:rPr>
          <w:color w:val="000000"/>
          <w:sz w:val="28"/>
        </w:rPr>
        <w:t xml:space="preserve">Данные таблицы 14 наглядно эксплицируют природу операционного убытка. Более половины всех номеров (52%) продаются через посреднические платформы OTA. В условиях ухода международных гигантов локальные российские агрегаторы ужесточили тарифную политику, из-за чего отель вынужден отдавать до одной пятой части своей выручки в качестве комиссии. При этом наиболее маржинальный канал </w:t>
      </w:r>
      <w:r>
        <w:rPr>
          <w:color w:val="000000"/>
          <w:sz w:val="28"/>
        </w:rPr>
        <w:t>-</w:t>
      </w:r>
      <w:r>
        <w:rPr>
          <w:color w:val="000000"/>
          <w:sz w:val="28"/>
        </w:rPr>
        <w:t xml:space="preserve"> собственный официальный веб-сайт </w:t>
      </w:r>
      <w:r>
        <w:rPr>
          <w:color w:val="000000"/>
          <w:sz w:val="28"/>
        </w:rPr>
        <w:t>-</w:t>
      </w:r>
      <w:r>
        <w:rPr>
          <w:color w:val="000000"/>
          <w:sz w:val="28"/>
        </w:rPr>
        <w:t xml:space="preserve"> генерирует лишь 18% бронирований.</w:t>
      </w:r>
    </w:p>
    <w:p w14:paraId="55030000">
      <w:pPr>
        <w:pStyle w:val="Style_11"/>
        <w:spacing w:line="360" w:lineRule="auto"/>
        <w:ind w:firstLine="851" w:left="0"/>
        <w:jc w:val="both"/>
        <w:rPr>
          <w:color w:val="000000"/>
          <w:sz w:val="28"/>
        </w:rPr>
      </w:pPr>
    </w:p>
    <w:p w14:paraId="56030000">
      <w:pPr>
        <w:pStyle w:val="Style_11"/>
        <w:spacing w:line="360" w:lineRule="auto"/>
        <w:ind w:firstLine="851" w:left="0"/>
        <w:jc w:val="both"/>
        <w:rPr>
          <w:color w:val="000000"/>
          <w:sz w:val="28"/>
        </w:rPr>
      </w:pPr>
    </w:p>
    <w:p w14:paraId="57030000">
      <w:pPr>
        <w:pStyle w:val="Style_11"/>
        <w:spacing w:line="360" w:lineRule="auto"/>
        <w:ind w:firstLine="851" w:left="0"/>
        <w:jc w:val="both"/>
        <w:rPr>
          <w:color w:val="000000"/>
          <w:sz w:val="28"/>
        </w:rPr>
      </w:pPr>
    </w:p>
    <w:p w14:paraId="58030000">
      <w:pPr>
        <w:pStyle w:val="Style_11"/>
        <w:spacing w:line="360" w:lineRule="auto"/>
        <w:ind w:firstLine="851" w:left="0"/>
        <w:jc w:val="both"/>
        <w:rPr>
          <w:color w:val="000000"/>
          <w:sz w:val="28"/>
        </w:rPr>
      </w:pPr>
    </w:p>
    <w:p w14:paraId="59030000">
      <w:pPr>
        <w:pStyle w:val="Style_11"/>
        <w:spacing w:line="360" w:lineRule="auto"/>
        <w:ind w:firstLine="851" w:left="0"/>
        <w:jc w:val="both"/>
        <w:rPr>
          <w:color w:val="000000"/>
          <w:sz w:val="28"/>
        </w:rPr>
      </w:pPr>
    </w:p>
    <w:p w14:paraId="5A030000">
      <w:pPr>
        <w:pStyle w:val="Style_11"/>
        <w:spacing w:line="360" w:lineRule="auto"/>
        <w:ind w:firstLine="851" w:left="0"/>
        <w:jc w:val="both"/>
        <w:rPr>
          <w:color w:val="000000"/>
          <w:sz w:val="28"/>
        </w:rPr>
      </w:pPr>
    </w:p>
    <w:p w14:paraId="5B030000">
      <w:pPr>
        <w:pStyle w:val="Style_11"/>
        <w:spacing w:line="360" w:lineRule="auto"/>
        <w:ind w:firstLine="851" w:left="0"/>
        <w:jc w:val="both"/>
        <w:rPr>
          <w:color w:val="000000"/>
          <w:sz w:val="28"/>
        </w:rPr>
      </w:pPr>
    </w:p>
    <w:p w14:paraId="5C030000">
      <w:pPr>
        <w:pStyle w:val="Style_11"/>
        <w:ind w:firstLine="851" w:left="0"/>
        <w:jc w:val="right"/>
        <w:rPr>
          <w:b w:val="1"/>
          <w:color w:val="000000"/>
          <w:sz w:val="28"/>
        </w:rPr>
      </w:pPr>
      <w:r>
        <w:rPr>
          <w:b w:val="1"/>
          <w:color w:val="000000"/>
          <w:sz w:val="28"/>
        </w:rPr>
        <w:t>Таблица 14</w:t>
      </w:r>
    </w:p>
    <w:p w14:paraId="5D030000">
      <w:pPr>
        <w:pStyle w:val="Style_11"/>
        <w:ind w:firstLine="851" w:left="0"/>
        <w:jc w:val="center"/>
        <w:rPr>
          <w:b w:val="1"/>
          <w:color w:val="000000"/>
          <w:sz w:val="28"/>
        </w:rPr>
      </w:pPr>
      <w:r>
        <w:rPr>
          <w:b w:val="1"/>
          <w:color w:val="000000"/>
          <w:sz w:val="28"/>
        </w:rPr>
        <w:t>Структура каналов генерации бронирований ООО «Гостиница Кадашевская» за 2025 г.</w:t>
      </w:r>
    </w:p>
    <w:tbl>
      <w:tblPr>
        <w:tblStyle w:val="Style_12"/>
        <w:tblLayout w:type="fixed"/>
      </w:tblPr>
      <w:tblGrid>
        <w:gridCol w:w="1793"/>
        <w:gridCol w:w="1762"/>
        <w:gridCol w:w="1573"/>
        <w:gridCol w:w="1739"/>
        <w:gridCol w:w="2357"/>
      </w:tblGrid>
      <w:tr>
        <w:tc>
          <w:tcPr>
            <w:tcW w:type="dxa" w:w="1793"/>
            <w:vAlign w:val="center"/>
          </w:tcPr>
          <w:p w14:paraId="5E030000">
            <w:pPr>
              <w:ind/>
              <w:jc w:val="center"/>
              <w:rPr>
                <w:b w:val="1"/>
              </w:rPr>
            </w:pPr>
            <w:r>
              <w:rPr>
                <w:b w:val="1"/>
              </w:rPr>
              <w:t>Канал продаж / Источник трафика</w:t>
            </w:r>
          </w:p>
        </w:tc>
        <w:tc>
          <w:tcPr>
            <w:tcW w:type="dxa" w:w="1762"/>
            <w:vAlign w:val="center"/>
          </w:tcPr>
          <w:p w14:paraId="5F030000">
            <w:pPr>
              <w:ind/>
              <w:jc w:val="center"/>
              <w:rPr>
                <w:b w:val="1"/>
              </w:rPr>
            </w:pPr>
            <w:r>
              <w:rPr>
                <w:b w:val="1"/>
              </w:rPr>
              <w:t>Доля в общем объеме бронирований, %</w:t>
            </w:r>
          </w:p>
        </w:tc>
        <w:tc>
          <w:tcPr>
            <w:tcW w:type="dxa" w:w="1573"/>
            <w:vAlign w:val="center"/>
          </w:tcPr>
          <w:p w14:paraId="60030000">
            <w:pPr>
              <w:ind/>
              <w:jc w:val="center"/>
              <w:rPr>
                <w:b w:val="1"/>
              </w:rPr>
            </w:pPr>
            <w:r>
              <w:rPr>
                <w:b w:val="1"/>
              </w:rPr>
              <w:t>Средняя стоимость привлечения (CAC), руб.</w:t>
            </w:r>
          </w:p>
        </w:tc>
        <w:tc>
          <w:tcPr>
            <w:tcW w:type="dxa" w:w="1739"/>
            <w:vAlign w:val="center"/>
          </w:tcPr>
          <w:p w14:paraId="61030000">
            <w:pPr>
              <w:ind/>
              <w:jc w:val="center"/>
              <w:rPr>
                <w:b w:val="1"/>
              </w:rPr>
            </w:pPr>
            <w:r>
              <w:rPr>
                <w:b w:val="1"/>
              </w:rPr>
              <w:t>Размер комиссии / Издержки канала</w:t>
            </w:r>
          </w:p>
        </w:tc>
        <w:tc>
          <w:tcPr>
            <w:tcW w:type="dxa" w:w="2357"/>
            <w:vAlign w:val="center"/>
          </w:tcPr>
          <w:p w14:paraId="62030000">
            <w:pPr>
              <w:ind/>
              <w:jc w:val="center"/>
              <w:rPr>
                <w:b w:val="1"/>
              </w:rPr>
            </w:pPr>
            <w:r>
              <w:rPr>
                <w:b w:val="1"/>
              </w:rPr>
              <w:t>Эффективность канала с точки зрения маржинальности</w:t>
            </w:r>
          </w:p>
        </w:tc>
      </w:tr>
      <w:tr>
        <w:tc>
          <w:tcPr>
            <w:tcW w:type="dxa" w:w="1793"/>
            <w:vAlign w:val="center"/>
          </w:tcPr>
          <w:p w14:paraId="63030000">
            <w:r>
              <w:t>Локальные и федеральные OTA («Островок», «101 отель», «Броневик», «Забронируй»)</w:t>
            </w:r>
          </w:p>
        </w:tc>
        <w:tc>
          <w:tcPr>
            <w:tcW w:type="dxa" w:w="1762"/>
            <w:vAlign w:val="center"/>
          </w:tcPr>
          <w:p w14:paraId="64030000">
            <w:r>
              <w:t>52,0</w:t>
            </w:r>
          </w:p>
        </w:tc>
        <w:tc>
          <w:tcPr>
            <w:tcW w:type="dxa" w:w="1573"/>
            <w:vAlign w:val="center"/>
          </w:tcPr>
          <w:p w14:paraId="65030000">
            <w:r>
              <w:t>1 850</w:t>
            </w:r>
          </w:p>
        </w:tc>
        <w:tc>
          <w:tcPr>
            <w:tcW w:type="dxa" w:w="1739"/>
            <w:vAlign w:val="center"/>
          </w:tcPr>
          <w:p w14:paraId="66030000">
            <w:r>
              <w:t>18–22% от стоимости брони</w:t>
            </w:r>
          </w:p>
        </w:tc>
        <w:tc>
          <w:tcPr>
            <w:tcW w:type="dxa" w:w="2357"/>
            <w:vAlign w:val="center"/>
          </w:tcPr>
          <w:p w14:paraId="67030000">
            <w:r>
              <w:t>Низкая (основной поглотитель операционной прибыли отеля)</w:t>
            </w:r>
          </w:p>
        </w:tc>
      </w:tr>
      <w:tr>
        <w:tc>
          <w:tcPr>
            <w:tcW w:type="dxa" w:w="1793"/>
            <w:vAlign w:val="center"/>
          </w:tcPr>
          <w:p w14:paraId="68030000">
            <w:r>
              <w:t>Официальный сайт отеля (прямой трафик + модуль бронирования)</w:t>
            </w:r>
          </w:p>
        </w:tc>
        <w:tc>
          <w:tcPr>
            <w:tcW w:type="dxa" w:w="1762"/>
            <w:vAlign w:val="center"/>
          </w:tcPr>
          <w:p w14:paraId="69030000">
            <w:r>
              <w:t>18,0</w:t>
            </w:r>
          </w:p>
        </w:tc>
        <w:tc>
          <w:tcPr>
            <w:tcW w:type="dxa" w:w="1573"/>
            <w:vAlign w:val="center"/>
          </w:tcPr>
          <w:p w14:paraId="6A030000">
            <w:r>
              <w:t>650</w:t>
            </w:r>
          </w:p>
        </w:tc>
        <w:tc>
          <w:tcPr>
            <w:tcW w:type="dxa" w:w="1739"/>
            <w:vAlign w:val="center"/>
          </w:tcPr>
          <w:p w14:paraId="6B030000">
            <w:r>
              <w:t>Фиксированная плата за модуль + SEO</w:t>
            </w:r>
          </w:p>
        </w:tc>
        <w:tc>
          <w:tcPr>
            <w:tcW w:type="dxa" w:w="2357"/>
            <w:vAlign w:val="center"/>
          </w:tcPr>
          <w:p w14:paraId="6C030000">
            <w:r>
              <w:t>Высокая (целевой канал для стратегического масштабирования)</w:t>
            </w:r>
          </w:p>
        </w:tc>
      </w:tr>
      <w:tr>
        <w:tc>
          <w:tcPr>
            <w:tcW w:type="dxa" w:w="1793"/>
            <w:vAlign w:val="center"/>
          </w:tcPr>
          <w:p w14:paraId="6D030000">
            <w:r>
              <w:t>Корпоративный сегмент (B2B) и судебные бронирования (офлайн/онлайн заявки)</w:t>
            </w:r>
          </w:p>
        </w:tc>
        <w:tc>
          <w:tcPr>
            <w:tcW w:type="dxa" w:w="1762"/>
            <w:vAlign w:val="center"/>
          </w:tcPr>
          <w:p w14:paraId="6E030000">
            <w:r>
              <w:t>15,0</w:t>
            </w:r>
          </w:p>
        </w:tc>
        <w:tc>
          <w:tcPr>
            <w:tcW w:type="dxa" w:w="1573"/>
            <w:vAlign w:val="center"/>
          </w:tcPr>
          <w:p w14:paraId="6F030000">
            <w:r>
              <w:t>400</w:t>
            </w:r>
          </w:p>
        </w:tc>
        <w:tc>
          <w:tcPr>
            <w:tcW w:type="dxa" w:w="1739"/>
            <w:vAlign w:val="center"/>
          </w:tcPr>
          <w:p w14:paraId="70030000">
            <w:r>
              <w:t>Прямые договоры, скидки по тарифам</w:t>
            </w:r>
          </w:p>
        </w:tc>
        <w:tc>
          <w:tcPr>
            <w:tcW w:type="dxa" w:w="2357"/>
            <w:vAlign w:val="center"/>
          </w:tcPr>
          <w:p w14:paraId="71030000">
            <w:r>
              <w:t>Высокая (стабильный прогнозируемый поток)</w:t>
            </w:r>
          </w:p>
        </w:tc>
      </w:tr>
      <w:tr>
        <w:tc>
          <w:tcPr>
            <w:tcW w:type="dxa" w:w="1793"/>
            <w:vAlign w:val="center"/>
          </w:tcPr>
          <w:p w14:paraId="72030000">
            <w:r>
              <w:t>Географические сервисы (Яндекс.Карты, 2ГИС, Google Maps)</w:t>
            </w:r>
          </w:p>
        </w:tc>
        <w:tc>
          <w:tcPr>
            <w:tcW w:type="dxa" w:w="1762"/>
            <w:vAlign w:val="center"/>
          </w:tcPr>
          <w:p w14:paraId="73030000">
            <w:r>
              <w:t>10,0</w:t>
            </w:r>
          </w:p>
        </w:tc>
        <w:tc>
          <w:tcPr>
            <w:tcW w:type="dxa" w:w="1573"/>
            <w:vAlign w:val="center"/>
          </w:tcPr>
          <w:p w14:paraId="74030000">
            <w:r>
              <w:t>300</w:t>
            </w:r>
          </w:p>
        </w:tc>
        <w:tc>
          <w:tcPr>
            <w:tcW w:type="dxa" w:w="1739"/>
            <w:vAlign w:val="center"/>
          </w:tcPr>
          <w:p w14:paraId="75030000">
            <w:r>
              <w:t>Ведение карточек (органический трафик)</w:t>
            </w:r>
          </w:p>
        </w:tc>
        <w:tc>
          <w:tcPr>
            <w:tcW w:type="dxa" w:w="2357"/>
            <w:vAlign w:val="center"/>
          </w:tcPr>
          <w:p w14:paraId="76030000">
            <w:r>
              <w:t>Высокая (недоиспользованный потенциал локального SEO)</w:t>
            </w:r>
          </w:p>
        </w:tc>
      </w:tr>
      <w:tr>
        <w:tc>
          <w:tcPr>
            <w:tcW w:type="dxa" w:w="1793"/>
            <w:vAlign w:val="center"/>
          </w:tcPr>
          <w:p w14:paraId="77030000">
            <w:r>
              <w:t>Социальные сети (ВКонтакте, Instagram) и мессенджеры</w:t>
            </w:r>
          </w:p>
        </w:tc>
        <w:tc>
          <w:tcPr>
            <w:tcW w:type="dxa" w:w="1762"/>
            <w:vAlign w:val="center"/>
          </w:tcPr>
          <w:p w14:paraId="78030000">
            <w:r>
              <w:t>5,0</w:t>
            </w:r>
          </w:p>
        </w:tc>
        <w:tc>
          <w:tcPr>
            <w:tcW w:type="dxa" w:w="1573"/>
            <w:vAlign w:val="center"/>
          </w:tcPr>
          <w:p w14:paraId="79030000">
            <w:r>
              <w:t>900</w:t>
            </w:r>
          </w:p>
        </w:tc>
        <w:tc>
          <w:tcPr>
            <w:tcW w:type="dxa" w:w="1739"/>
            <w:vAlign w:val="center"/>
          </w:tcPr>
          <w:p w14:paraId="7A030000">
            <w:r>
              <w:t>Таргетинг, контент-менеджмент</w:t>
            </w:r>
          </w:p>
        </w:tc>
        <w:tc>
          <w:tcPr>
            <w:tcW w:type="dxa" w:w="2357"/>
            <w:vAlign w:val="center"/>
          </w:tcPr>
          <w:p w14:paraId="7B030000">
            <w:r>
              <w:t>Средняя (низкая конверсия в прямые транзакции)</w:t>
            </w:r>
          </w:p>
        </w:tc>
      </w:tr>
    </w:tbl>
    <w:p w14:paraId="7C030000">
      <w:pPr>
        <w:pStyle w:val="Style_11"/>
        <w:ind w:firstLine="851" w:left="0"/>
        <w:jc w:val="center"/>
        <w:rPr>
          <w:b w:val="1"/>
          <w:color w:val="000000"/>
          <w:sz w:val="28"/>
        </w:rPr>
      </w:pPr>
    </w:p>
    <w:p w14:paraId="7D030000">
      <w:pPr>
        <w:pStyle w:val="Style_11"/>
        <w:spacing w:line="360" w:lineRule="auto"/>
        <w:ind w:firstLine="851" w:left="0"/>
        <w:jc w:val="both"/>
        <w:rPr>
          <w:color w:val="000000"/>
          <w:sz w:val="28"/>
        </w:rPr>
      </w:pPr>
      <w:r>
        <w:rPr>
          <w:color w:val="000000"/>
          <w:sz w:val="28"/>
        </w:rPr>
        <w:t>Для выявления причин низкой эффективности прямых продаж был проведен технический и маркетинговый аудит официального сайта ООО «Гостиница Кадашевская». На сегодняшний день сайт функционирует как цифровая витрина, но не как высококонверсионный инструмент продаж. Выявлены следующие критические уязвимости:</w:t>
      </w:r>
    </w:p>
    <w:p w14:paraId="7E030000">
      <w:pPr>
        <w:pStyle w:val="Style_11"/>
        <w:spacing w:line="360" w:lineRule="auto"/>
        <w:ind w:firstLine="851" w:left="0"/>
        <w:jc w:val="both"/>
        <w:rPr>
          <w:color w:val="000000"/>
          <w:sz w:val="28"/>
        </w:rPr>
      </w:pPr>
      <w:r>
        <w:rPr>
          <w:color w:val="000000"/>
          <w:sz w:val="28"/>
        </w:rPr>
        <w:t xml:space="preserve">- </w:t>
      </w:r>
      <w:r>
        <w:rPr>
          <w:color w:val="000000"/>
          <w:sz w:val="28"/>
        </w:rPr>
        <w:t>Низкая скорость загрузки мобильной версии:</w:t>
      </w:r>
      <w:r>
        <w:rPr>
          <w:color w:val="000000"/>
          <w:sz w:val="28"/>
        </w:rPr>
        <w:t xml:space="preserve"> мобильный трафик отеля составляет более 65%, однако из-за перегруженности визуальными элементами и некорректной адаптивной верстки потенциальные гости уходят к конкурентам на этапе выбора дат.</w:t>
      </w:r>
    </w:p>
    <w:p w14:paraId="7F030000">
      <w:pPr>
        <w:pStyle w:val="Style_11"/>
        <w:spacing w:line="360" w:lineRule="auto"/>
        <w:ind w:firstLine="851" w:left="0"/>
        <w:jc w:val="both"/>
        <w:rPr>
          <w:color w:val="000000"/>
          <w:sz w:val="28"/>
        </w:rPr>
      </w:pPr>
      <w:r>
        <w:rPr>
          <w:color w:val="000000"/>
          <w:sz w:val="28"/>
        </w:rPr>
        <w:t xml:space="preserve">- </w:t>
      </w:r>
      <w:r>
        <w:rPr>
          <w:color w:val="000000"/>
          <w:sz w:val="28"/>
        </w:rPr>
        <w:t>Слабое поисковое продвижение (SEO):</w:t>
      </w:r>
      <w:r>
        <w:rPr>
          <w:color w:val="000000"/>
          <w:sz w:val="28"/>
        </w:rPr>
        <w:t xml:space="preserve"> сайт имеет видимость в поисковых системах Яндекс и Google только по брендовым запросам («отель Кадашевская», «гостиница Кадашевская Москва»). По высокочастотным и среднечастотным целевым запросам («отель в центре Москвы», «гостиница рядом с Конституционным судом», «снять люкс с камином Москва») сайт находится за пределами первой страницы выдачи (топ-30).</w:t>
      </w:r>
    </w:p>
    <w:p w14:paraId="80030000">
      <w:pPr>
        <w:pStyle w:val="Style_11"/>
        <w:spacing w:line="360" w:lineRule="auto"/>
        <w:ind w:firstLine="851" w:left="0"/>
        <w:jc w:val="both"/>
        <w:rPr>
          <w:color w:val="000000"/>
          <w:sz w:val="28"/>
        </w:rPr>
      </w:pPr>
      <w:r>
        <w:rPr>
          <w:color w:val="000000"/>
          <w:sz w:val="28"/>
        </w:rPr>
        <w:t xml:space="preserve">- </w:t>
      </w:r>
      <w:r>
        <w:rPr>
          <w:color w:val="000000"/>
          <w:sz w:val="28"/>
        </w:rPr>
        <w:t>Разрыв в CJM (Customer Journey Map):</w:t>
      </w:r>
      <w:r>
        <w:rPr>
          <w:color w:val="000000"/>
          <w:sz w:val="28"/>
        </w:rPr>
        <w:t xml:space="preserve"> процесс перехода от изучения номерного фонда к модулю бронирования усложнен. Пользователю требуется совершить более 4 кликов для проверки доступности номеров.</w:t>
      </w:r>
    </w:p>
    <w:p w14:paraId="81030000">
      <w:pPr>
        <w:pStyle w:val="Style_11"/>
        <w:spacing w:line="360" w:lineRule="auto"/>
        <w:ind w:firstLine="851" w:left="0"/>
        <w:jc w:val="both"/>
        <w:rPr>
          <w:color w:val="000000"/>
          <w:sz w:val="28"/>
        </w:rPr>
      </w:pPr>
      <w:r>
        <w:rPr>
          <w:color w:val="000000"/>
          <w:sz w:val="28"/>
        </w:rPr>
        <w:t>Отдельного внимания заслуживает анализ присутствия отеля в социальных сетях и геосервисах. В параграфе 2.1 отмечалось, что отель имеет уникальные инфоповоды: проведение экскурсий по историческому третьему этажу здания и масштабные фотосессии для авторитетного журнала «Собака.ру» с участием известных актеров (Дмитрий Лысенков, Аглая Тарасова). Однако данный контентный потенциал практически не реализуется в цифровой стратегии. Публикации в сообществе ВКонтакте и аккаунте Instagram носят эпизодический характер, отсутствует единый Tone of Voice (стиль общения). Фотографии со звездами выложены без интеграции с таргетированной рекламой и без ссылок на специальные посадочные страницы (лендинги) с возможностью быстрого бронирования «номера с историческим камином».</w:t>
      </w:r>
    </w:p>
    <w:p w14:paraId="82030000">
      <w:pPr>
        <w:pStyle w:val="Style_11"/>
        <w:spacing w:line="360" w:lineRule="auto"/>
        <w:ind w:firstLine="851" w:left="0"/>
        <w:jc w:val="both"/>
        <w:rPr>
          <w:color w:val="000000"/>
          <w:sz w:val="28"/>
        </w:rPr>
      </w:pPr>
      <w:r>
        <w:rPr>
          <w:color w:val="000000"/>
          <w:sz w:val="28"/>
        </w:rPr>
        <w:t>Рассмотрим эффективность репутационного маркетинга (ORM/SERM) и ведения карточек отеля на картах, поскольку для городского отеля отзывы формируют базовый критерий выбора (Таблица 15).</w:t>
      </w:r>
    </w:p>
    <w:p w14:paraId="83030000">
      <w:pPr>
        <w:pStyle w:val="Style_11"/>
        <w:spacing w:line="360" w:lineRule="auto"/>
        <w:ind w:firstLine="851" w:left="0"/>
        <w:jc w:val="both"/>
        <w:rPr>
          <w:color w:val="000000"/>
          <w:sz w:val="28"/>
        </w:rPr>
      </w:pPr>
    </w:p>
    <w:p w14:paraId="84030000">
      <w:pPr>
        <w:pStyle w:val="Style_11"/>
        <w:spacing w:line="360" w:lineRule="auto"/>
        <w:ind w:firstLine="851" w:left="0"/>
        <w:jc w:val="both"/>
        <w:rPr>
          <w:color w:val="000000"/>
          <w:sz w:val="28"/>
        </w:rPr>
      </w:pPr>
    </w:p>
    <w:p w14:paraId="85030000">
      <w:pPr>
        <w:pStyle w:val="Style_11"/>
        <w:spacing w:line="360" w:lineRule="auto"/>
        <w:ind w:firstLine="851" w:left="0"/>
        <w:jc w:val="both"/>
        <w:rPr>
          <w:color w:val="000000"/>
          <w:sz w:val="28"/>
        </w:rPr>
      </w:pPr>
    </w:p>
    <w:p w14:paraId="86030000">
      <w:pPr>
        <w:pStyle w:val="Style_11"/>
        <w:spacing w:line="360" w:lineRule="auto"/>
        <w:ind w:firstLine="851" w:left="0"/>
        <w:jc w:val="both"/>
        <w:rPr>
          <w:color w:val="000000"/>
          <w:sz w:val="28"/>
        </w:rPr>
      </w:pPr>
    </w:p>
    <w:p w14:paraId="87030000">
      <w:pPr>
        <w:pStyle w:val="Style_11"/>
        <w:spacing w:line="360" w:lineRule="auto"/>
        <w:ind w:firstLine="851" w:left="0"/>
        <w:jc w:val="both"/>
        <w:rPr>
          <w:color w:val="000000"/>
          <w:sz w:val="28"/>
        </w:rPr>
      </w:pPr>
    </w:p>
    <w:p w14:paraId="88030000">
      <w:pPr>
        <w:pStyle w:val="Style_11"/>
        <w:spacing w:line="360" w:lineRule="auto"/>
        <w:ind w:firstLine="851" w:left="0"/>
        <w:jc w:val="both"/>
        <w:rPr>
          <w:color w:val="000000"/>
          <w:sz w:val="28"/>
        </w:rPr>
      </w:pPr>
    </w:p>
    <w:p w14:paraId="89030000">
      <w:pPr>
        <w:pStyle w:val="Style_11"/>
        <w:ind w:firstLine="851" w:left="0"/>
        <w:jc w:val="right"/>
        <w:rPr>
          <w:b w:val="1"/>
          <w:color w:val="000000"/>
          <w:sz w:val="28"/>
        </w:rPr>
      </w:pPr>
      <w:r>
        <w:rPr>
          <w:b w:val="1"/>
          <w:color w:val="000000"/>
          <w:sz w:val="28"/>
        </w:rPr>
        <w:t>Таблица 15</w:t>
      </w:r>
    </w:p>
    <w:p w14:paraId="8A030000">
      <w:pPr>
        <w:pStyle w:val="Style_11"/>
        <w:ind w:firstLine="851" w:left="0"/>
        <w:jc w:val="center"/>
        <w:rPr>
          <w:b w:val="1"/>
          <w:color w:val="000000"/>
          <w:sz w:val="28"/>
        </w:rPr>
      </w:pPr>
      <w:r>
        <w:rPr>
          <w:b w:val="1"/>
          <w:color w:val="000000"/>
          <w:sz w:val="28"/>
        </w:rPr>
        <w:t>Аудит репутационного присутствия и картографических сервисов ООО «Гостиница Кадашевская»</w:t>
      </w:r>
    </w:p>
    <w:tbl>
      <w:tblPr>
        <w:tblStyle w:val="Style_12"/>
        <w:tblLayout w:type="fixed"/>
      </w:tblPr>
      <w:tblGrid>
        <w:gridCol w:w="1530"/>
        <w:gridCol w:w="1122"/>
        <w:gridCol w:w="1272"/>
        <w:gridCol w:w="1499"/>
        <w:gridCol w:w="2231"/>
        <w:gridCol w:w="1888"/>
      </w:tblGrid>
      <w:tr>
        <w:tc>
          <w:tcPr>
            <w:tcW w:type="dxa" w:w="1530"/>
            <w:vAlign w:val="center"/>
          </w:tcPr>
          <w:p w14:paraId="8B030000">
            <w:pPr>
              <w:ind/>
              <w:jc w:val="center"/>
              <w:rPr>
                <w:b w:val="1"/>
              </w:rPr>
            </w:pPr>
            <w:r>
              <w:rPr>
                <w:b w:val="1"/>
              </w:rPr>
              <w:t>Платформа</w:t>
            </w:r>
          </w:p>
        </w:tc>
        <w:tc>
          <w:tcPr>
            <w:tcW w:type="dxa" w:w="1122"/>
            <w:vAlign w:val="center"/>
          </w:tcPr>
          <w:p w14:paraId="8C030000">
            <w:pPr>
              <w:ind/>
              <w:jc w:val="center"/>
              <w:rPr>
                <w:b w:val="1"/>
              </w:rPr>
            </w:pPr>
            <w:r>
              <w:rPr>
                <w:b w:val="1"/>
              </w:rPr>
              <w:t>Текущий рейтинг отеля</w:t>
            </w:r>
          </w:p>
        </w:tc>
        <w:tc>
          <w:tcPr>
            <w:tcW w:type="dxa" w:w="1272"/>
            <w:vAlign w:val="center"/>
          </w:tcPr>
          <w:p w14:paraId="8D030000">
            <w:pPr>
              <w:ind/>
              <w:jc w:val="center"/>
              <w:rPr>
                <w:b w:val="1"/>
              </w:rPr>
            </w:pPr>
            <w:r>
              <w:rPr>
                <w:b w:val="1"/>
              </w:rPr>
              <w:t>Плотность отзывов (в месяц)</w:t>
            </w:r>
          </w:p>
        </w:tc>
        <w:tc>
          <w:tcPr>
            <w:tcW w:type="dxa" w:w="1499"/>
            <w:vAlign w:val="center"/>
          </w:tcPr>
          <w:p w14:paraId="8E030000">
            <w:pPr>
              <w:ind/>
              <w:jc w:val="center"/>
              <w:rPr>
                <w:b w:val="1"/>
              </w:rPr>
            </w:pPr>
            <w:r>
              <w:rPr>
                <w:b w:val="1"/>
              </w:rPr>
              <w:t>Ключевые паттерны позитивных отзывов</w:t>
            </w:r>
          </w:p>
        </w:tc>
        <w:tc>
          <w:tcPr>
            <w:tcW w:type="dxa" w:w="2231"/>
            <w:vAlign w:val="center"/>
          </w:tcPr>
          <w:p w14:paraId="8F030000">
            <w:pPr>
              <w:ind/>
              <w:jc w:val="center"/>
              <w:rPr>
                <w:b w:val="1"/>
              </w:rPr>
            </w:pPr>
            <w:r>
              <w:rPr>
                <w:b w:val="1"/>
              </w:rPr>
              <w:t>Ключевые паттерны негативных отзывов</w:t>
            </w:r>
          </w:p>
        </w:tc>
        <w:tc>
          <w:tcPr>
            <w:tcW w:type="dxa" w:w="1888"/>
            <w:vAlign w:val="center"/>
          </w:tcPr>
          <w:p w14:paraId="90030000">
            <w:pPr>
              <w:ind/>
              <w:jc w:val="center"/>
              <w:rPr>
                <w:b w:val="1"/>
              </w:rPr>
            </w:pPr>
            <w:r>
              <w:rPr>
                <w:b w:val="1"/>
              </w:rPr>
              <w:t>Качество отработки обратной связи менеджментом</w:t>
            </w:r>
          </w:p>
        </w:tc>
      </w:tr>
      <w:tr>
        <w:tc>
          <w:tcPr>
            <w:tcW w:type="dxa" w:w="1530"/>
            <w:vAlign w:val="center"/>
          </w:tcPr>
          <w:p w14:paraId="91030000">
            <w:r>
              <w:t>Яндекс.Карты</w:t>
            </w:r>
          </w:p>
        </w:tc>
        <w:tc>
          <w:tcPr>
            <w:tcW w:type="dxa" w:w="1122"/>
            <w:vAlign w:val="center"/>
          </w:tcPr>
          <w:p w14:paraId="92030000">
            <w:r>
              <w:t>4.6 / 5.0</w:t>
            </w:r>
          </w:p>
        </w:tc>
        <w:tc>
          <w:tcPr>
            <w:tcW w:type="dxa" w:w="1272"/>
            <w:vAlign w:val="center"/>
          </w:tcPr>
          <w:p w14:paraId="93030000">
            <w:r>
              <w:t>12–15</w:t>
            </w:r>
          </w:p>
        </w:tc>
        <w:tc>
          <w:tcPr>
            <w:tcW w:type="dxa" w:w="1499"/>
            <w:vAlign w:val="center"/>
          </w:tcPr>
          <w:p w14:paraId="94030000">
            <w:r>
              <w:t>Историческая атмосфера, центр, комплимент в виде шоколада.</w:t>
            </w:r>
          </w:p>
        </w:tc>
        <w:tc>
          <w:tcPr>
            <w:tcW w:type="dxa" w:w="2231"/>
            <w:vAlign w:val="center"/>
          </w:tcPr>
          <w:p w14:paraId="95030000">
            <w:r>
              <w:t>Проблемы с кондиционированием летом, долгое заселение групп.</w:t>
            </w:r>
          </w:p>
        </w:tc>
        <w:tc>
          <w:tcPr>
            <w:tcW w:type="dxa" w:w="1888"/>
            <w:vAlign w:val="center"/>
          </w:tcPr>
          <w:p w14:paraId="96030000">
            <w:r>
              <w:t>Шаблонные ответы, отсутствие работы с ключевыми словами для SEO.</w:t>
            </w:r>
          </w:p>
        </w:tc>
      </w:tr>
      <w:tr>
        <w:tc>
          <w:tcPr>
            <w:tcW w:type="dxa" w:w="1530"/>
            <w:vAlign w:val="center"/>
          </w:tcPr>
          <w:p w14:paraId="97030000">
            <w:r>
              <w:t>2ГИС</w:t>
            </w:r>
          </w:p>
        </w:tc>
        <w:tc>
          <w:tcPr>
            <w:tcW w:type="dxa" w:w="1122"/>
            <w:vAlign w:val="center"/>
          </w:tcPr>
          <w:p w14:paraId="98030000">
            <w:r>
              <w:t>4.4 / 5.0</w:t>
            </w:r>
          </w:p>
        </w:tc>
        <w:tc>
          <w:tcPr>
            <w:tcW w:type="dxa" w:w="1272"/>
            <w:vAlign w:val="center"/>
          </w:tcPr>
          <w:p w14:paraId="99030000">
            <w:r>
              <w:t>4–6</w:t>
            </w:r>
          </w:p>
        </w:tc>
        <w:tc>
          <w:tcPr>
            <w:tcW w:type="dxa" w:w="1499"/>
            <w:vAlign w:val="center"/>
          </w:tcPr>
          <w:p w14:paraId="9A030000">
            <w:r>
              <w:t>Удобство для участников судебных процессов.</w:t>
            </w:r>
          </w:p>
        </w:tc>
        <w:tc>
          <w:tcPr>
            <w:tcW w:type="dxa" w:w="2231"/>
            <w:vAlign w:val="center"/>
          </w:tcPr>
          <w:p w14:paraId="9B030000">
            <w:r>
              <w:t>Шум с набережной, однообразные завтраки.</w:t>
            </w:r>
          </w:p>
        </w:tc>
        <w:tc>
          <w:tcPr>
            <w:tcW w:type="dxa" w:w="1888"/>
            <w:vAlign w:val="center"/>
          </w:tcPr>
          <w:p w14:paraId="9C030000">
            <w:r>
              <w:t>Низкая активность, часть негативных отзывов проигнорирована.</w:t>
            </w:r>
          </w:p>
        </w:tc>
      </w:tr>
      <w:tr>
        <w:tc>
          <w:tcPr>
            <w:tcW w:type="dxa" w:w="1530"/>
            <w:vAlign w:val="center"/>
          </w:tcPr>
          <w:p w14:paraId="9D030000">
            <w:r>
              <w:t>Отзовики (TripAdvisor, ТопОтель)</w:t>
            </w:r>
          </w:p>
        </w:tc>
        <w:tc>
          <w:tcPr>
            <w:tcW w:type="dxa" w:w="1122"/>
            <w:vAlign w:val="center"/>
          </w:tcPr>
          <w:p w14:paraId="9E030000">
            <w:r>
              <w:t>4.2 / 5.0</w:t>
            </w:r>
          </w:p>
        </w:tc>
        <w:tc>
          <w:tcPr>
            <w:tcW w:type="dxa" w:w="1272"/>
            <w:vAlign w:val="center"/>
          </w:tcPr>
          <w:p w14:paraId="9F030000">
            <w:r>
              <w:t>1–2 (канал затухает)</w:t>
            </w:r>
          </w:p>
        </w:tc>
        <w:tc>
          <w:tcPr>
            <w:tcW w:type="dxa" w:w="1499"/>
            <w:vAlign w:val="center"/>
          </w:tcPr>
          <w:p w14:paraId="A0030000">
            <w:r>
              <w:t>Архитектура здания, камин в номере Люкс.</w:t>
            </w:r>
          </w:p>
        </w:tc>
        <w:tc>
          <w:tcPr>
            <w:tcW w:type="dxa" w:w="2231"/>
            <w:vAlign w:val="center"/>
          </w:tcPr>
          <w:p w14:paraId="A1030000">
            <w:r>
              <w:t>Устаревшая мебель в номерах категории Стандарт.</w:t>
            </w:r>
          </w:p>
        </w:tc>
        <w:tc>
          <w:tcPr>
            <w:tcW w:type="dxa" w:w="1888"/>
            <w:vAlign w:val="center"/>
          </w:tcPr>
          <w:p w14:paraId="A2030000">
            <w:r>
              <w:t>Ответы отсутствуют более 6 месяцев.</w:t>
            </w:r>
          </w:p>
        </w:tc>
      </w:tr>
    </w:tbl>
    <w:p w14:paraId="A3030000">
      <w:pPr>
        <w:pStyle w:val="Style_11"/>
        <w:ind w:firstLine="851" w:left="0"/>
        <w:jc w:val="center"/>
        <w:rPr>
          <w:b w:val="1"/>
          <w:color w:val="000000"/>
          <w:sz w:val="28"/>
        </w:rPr>
      </w:pPr>
    </w:p>
    <w:p w14:paraId="A4030000">
      <w:pPr>
        <w:pStyle w:val="Style_11"/>
        <w:spacing w:line="360" w:lineRule="auto"/>
        <w:ind w:firstLine="851" w:left="0"/>
        <w:jc w:val="both"/>
        <w:rPr>
          <w:color w:val="000000"/>
          <w:sz w:val="28"/>
        </w:rPr>
      </w:pPr>
      <w:r>
        <w:rPr>
          <w:color w:val="000000"/>
          <w:sz w:val="28"/>
        </w:rPr>
        <w:t xml:space="preserve">Анализ репутационного блока показывает, что сильные стороны отеля </w:t>
      </w:r>
      <w:r>
        <w:rPr>
          <w:color w:val="000000"/>
          <w:sz w:val="28"/>
        </w:rPr>
        <w:t>-</w:t>
      </w:r>
      <w:r>
        <w:rPr>
          <w:color w:val="000000"/>
          <w:sz w:val="28"/>
        </w:rPr>
        <w:t xml:space="preserve"> его уникальное географическое расположение, близость к суду (что привлекает платежеспособный целевой сегмент лиц, приехавших по судебным делам), исторический бэкграунд и высокий уровень кастомизированного сервиса (подарки именинникам, шоколад ручной работы при встрече) </w:t>
      </w:r>
      <w:r>
        <w:rPr>
          <w:color w:val="000000"/>
          <w:sz w:val="28"/>
        </w:rPr>
        <w:t>-</w:t>
      </w:r>
      <w:r>
        <w:rPr>
          <w:color w:val="000000"/>
          <w:sz w:val="28"/>
        </w:rPr>
        <w:t xml:space="preserve"> нивелируются техническими и организационными просчетами. Ответы на отзывы в геосервисах носят формальный характер, в них не используются принципы поисковой оптимизации карточки (внедрение LSI-ключей для поднятия в выдаче Яндекса). Более того, отель не стимулирует гостей оставлять отзывы на нужных площадках с помощью QR-кодов или триггерных рассылок после выезда.</w:t>
      </w:r>
    </w:p>
    <w:p w14:paraId="A5030000">
      <w:pPr>
        <w:pStyle w:val="Style_11"/>
        <w:spacing w:line="360" w:lineRule="auto"/>
        <w:ind w:firstLine="851" w:left="0"/>
        <w:jc w:val="both"/>
        <w:rPr>
          <w:color w:val="000000"/>
          <w:sz w:val="28"/>
        </w:rPr>
      </w:pPr>
      <w:r>
        <w:rPr>
          <w:color w:val="000000"/>
          <w:sz w:val="28"/>
        </w:rPr>
        <w:t>Что касается ценовой и тарифной политики в сети Интернет (Таблица 11), практикуемый метод дифференцированных (динамических) цен и широкая сетка скидок (раннее бронирование -25%, день в день -10%, групповое -15%) настроены изолированно от систем digital-аналитики. Отель предлагает одинаковую скидку в 10% как при бронировании через официальный сайт, так и при бронировании через каналы OTA. Это методологическая ошибка: стимулирование бронирования через каналы OTA со скидкой удваивает потери отеля (отель теряет 10% на скидке и еще до 20% отдает в виде комиссии агрегатору). Скидочные и тарифные преференции должны быть жестко переориентированы исключительно на прямые продажи.</w:t>
      </w:r>
    </w:p>
    <w:p w14:paraId="A6030000">
      <w:pPr>
        <w:pStyle w:val="Style_11"/>
        <w:spacing w:line="360" w:lineRule="auto"/>
        <w:ind w:firstLine="851" w:left="0"/>
        <w:jc w:val="both"/>
        <w:rPr>
          <w:color w:val="000000"/>
          <w:sz w:val="28"/>
        </w:rPr>
      </w:pPr>
      <w:r>
        <w:rPr>
          <w:color w:val="000000"/>
          <w:sz w:val="28"/>
        </w:rPr>
        <w:t>Для обобщения результатов анализа и подготовки почвы для разработки проектных предложений систематизируем сильные и слабые стороны цифрового маркетинга ООО «Гостиница Кадашевская» в рамках матрицы SWOT-анализа (Таблица 16).</w:t>
      </w:r>
    </w:p>
    <w:p w14:paraId="A7030000">
      <w:pPr>
        <w:pStyle w:val="Style_11"/>
        <w:spacing w:line="360" w:lineRule="auto"/>
        <w:ind w:firstLine="851" w:left="0"/>
        <w:jc w:val="both"/>
        <w:rPr>
          <w:color w:val="000000"/>
          <w:sz w:val="28"/>
        </w:rPr>
      </w:pPr>
    </w:p>
    <w:p w14:paraId="A8030000">
      <w:pPr>
        <w:pStyle w:val="Style_11"/>
        <w:ind w:firstLine="851" w:left="0"/>
        <w:jc w:val="right"/>
        <w:rPr>
          <w:b w:val="1"/>
          <w:color w:val="000000"/>
          <w:sz w:val="28"/>
        </w:rPr>
      </w:pPr>
      <w:r>
        <w:rPr>
          <w:b w:val="1"/>
          <w:color w:val="000000"/>
          <w:sz w:val="28"/>
        </w:rPr>
        <w:t>Таблица 16</w:t>
      </w:r>
    </w:p>
    <w:p w14:paraId="A9030000">
      <w:pPr>
        <w:pStyle w:val="Style_11"/>
        <w:ind w:firstLine="851" w:left="0"/>
        <w:jc w:val="center"/>
        <w:rPr>
          <w:b w:val="1"/>
          <w:color w:val="000000"/>
          <w:sz w:val="28"/>
        </w:rPr>
      </w:pPr>
      <w:r>
        <w:rPr>
          <w:b w:val="1"/>
          <w:color w:val="000000"/>
          <w:sz w:val="28"/>
        </w:rPr>
        <w:t>Матрица SWOT-анализа интернет-продвижения ООО «Гостиница Кадашевская»</w:t>
      </w:r>
    </w:p>
    <w:tbl>
      <w:tblPr>
        <w:tblStyle w:val="Style_12"/>
        <w:tblLayout w:type="fixed"/>
      </w:tblPr>
      <w:tblGrid>
        <w:gridCol w:w="4927"/>
        <w:gridCol w:w="4927"/>
      </w:tblGrid>
      <w:tr>
        <w:tc>
          <w:tcPr>
            <w:tcW w:type="dxa" w:w="4927"/>
            <w:vAlign w:val="center"/>
          </w:tcPr>
          <w:p w14:paraId="AA030000">
            <w:pPr>
              <w:ind/>
              <w:jc w:val="center"/>
              <w:rPr>
                <w:b w:val="1"/>
              </w:rPr>
            </w:pPr>
            <w:r>
              <w:rPr>
                <w:b w:val="1"/>
              </w:rPr>
              <w:t>Сильные стороны (Strengths)</w:t>
            </w:r>
          </w:p>
        </w:tc>
        <w:tc>
          <w:tcPr>
            <w:tcW w:type="dxa" w:w="4927"/>
            <w:vAlign w:val="center"/>
          </w:tcPr>
          <w:p w14:paraId="AB030000">
            <w:pPr>
              <w:ind/>
              <w:jc w:val="center"/>
              <w:rPr>
                <w:b w:val="1"/>
              </w:rPr>
            </w:pPr>
            <w:r>
              <w:rPr>
                <w:b w:val="1"/>
              </w:rPr>
              <w:t>Слабые стороны (Weaknesses)</w:t>
            </w:r>
          </w:p>
        </w:tc>
      </w:tr>
      <w:tr>
        <w:tc>
          <w:tcPr>
            <w:tcW w:type="dxa" w:w="4927"/>
            <w:vAlign w:val="center"/>
          </w:tcPr>
          <w:p w14:paraId="AC030000">
            <w:r>
              <w:t>1. Премиальная локация (центр Москвы, Кадашевская набережная).</w:t>
            </w:r>
            <w:r>
              <w:br/>
            </w:r>
            <w:r>
              <w:t>2. Наличие уникального торгового предложения (номера с историческими каминами, экскурсии по зданию).</w:t>
            </w:r>
            <w:r>
              <w:br/>
            </w:r>
            <w:r>
              <w:t>3. Готовый эксклюзивный контент (съемки со звездами для «Собака.ру»).</w:t>
            </w:r>
            <w:r>
              <w:br/>
            </w:r>
            <w:r>
              <w:t>4. Высокая лояльность специфических ниш (сегмент судебных заседаний, B2B).</w:t>
            </w:r>
          </w:p>
        </w:tc>
        <w:tc>
          <w:tcPr>
            <w:tcW w:type="dxa" w:w="4927"/>
            <w:vAlign w:val="center"/>
          </w:tcPr>
          <w:p w14:paraId="AD030000">
            <w:r>
              <w:t>1. Высокая зависимость от OTA (52% всех продаж).</w:t>
            </w:r>
            <w:r>
              <w:br/>
            </w:r>
            <w:r>
              <w:t>2. Низкая конверсия официального сайта, отсутствие мобильной оптимизации.</w:t>
            </w:r>
            <w:r>
              <w:br/>
            </w:r>
            <w:r>
              <w:t>3. Слабая видимость в поисковых системах по целевым запросам (SEO).</w:t>
            </w:r>
            <w:r>
              <w:br/>
            </w:r>
            <w:r>
              <w:t>4. Отсутствие систем сквозной digital-аналитики (Яндекс.Метрика настроена базово, без учета коммерции).</w:t>
            </w:r>
          </w:p>
        </w:tc>
      </w:tr>
      <w:tr>
        <w:tc>
          <w:tcPr>
            <w:tcW w:type="dxa" w:w="4927"/>
            <w:vAlign w:val="center"/>
          </w:tcPr>
          <w:p w14:paraId="AE030000">
            <w:pPr>
              <w:ind/>
              <w:jc w:val="center"/>
              <w:rPr>
                <w:b w:val="1"/>
              </w:rPr>
            </w:pPr>
            <w:r>
              <w:rPr>
                <w:b w:val="1"/>
              </w:rPr>
              <w:t>Возможности (Opportunities)</w:t>
            </w:r>
          </w:p>
        </w:tc>
        <w:tc>
          <w:tcPr>
            <w:tcW w:type="dxa" w:w="4927"/>
            <w:vAlign w:val="center"/>
          </w:tcPr>
          <w:p w14:paraId="AF030000">
            <w:pPr>
              <w:ind/>
              <w:jc w:val="center"/>
              <w:rPr>
                <w:b w:val="1"/>
              </w:rPr>
            </w:pPr>
            <w:r>
              <w:rPr>
                <w:b w:val="1"/>
              </w:rPr>
              <w:t>Угрозы (Threats)</w:t>
            </w:r>
          </w:p>
        </w:tc>
      </w:tr>
      <w:tr>
        <w:tc>
          <w:tcPr>
            <w:tcW w:type="dxa" w:w="4927"/>
            <w:vAlign w:val="center"/>
          </w:tcPr>
          <w:p w14:paraId="B0030000">
            <w:r>
              <w:t>1. Переток трафика с OTA на прямой сайт за счет внедрения кастомных программ лояльности.</w:t>
            </w:r>
            <w:r>
              <w:br/>
            </w:r>
            <w:r>
              <w:t>2. Запуск таргетированной перформанс-рекламы на целевые микросегменты (юристы, командировочные).</w:t>
            </w:r>
            <w:r>
              <w:br/>
            </w:r>
            <w:r>
              <w:t>3. Монетизация исторического контента через инфлюенс-маркетинг.</w:t>
            </w:r>
            <w:r>
              <w:br/>
            </w:r>
            <w:r>
              <w:t>4. Повышение органического трафика из геосервисов за счет SERM-оптимизации.</w:t>
            </w:r>
          </w:p>
        </w:tc>
        <w:tc>
          <w:tcPr>
            <w:tcW w:type="dxa" w:w="4927"/>
            <w:vAlign w:val="center"/>
          </w:tcPr>
          <w:p w14:paraId="B1030000">
            <w:r>
              <w:t>1. Дальнейший рост комиссионных ставок локальных OTA.</w:t>
            </w:r>
            <w:r>
              <w:br/>
            </w:r>
            <w:r>
              <w:t>2. Агрессивная рекламная экспансия со стороны крупных сетевых городских отелей в локации.</w:t>
            </w:r>
            <w:r>
              <w:br/>
            </w:r>
            <w:r>
              <w:t>3. Снижение покупательской способности населения и сжатие глубины бронирования в условиях макроэкономической нестабильности.</w:t>
            </w:r>
          </w:p>
        </w:tc>
      </w:tr>
    </w:tbl>
    <w:p w14:paraId="B2030000">
      <w:pPr>
        <w:pStyle w:val="Style_11"/>
        <w:ind w:firstLine="851" w:left="0"/>
        <w:jc w:val="center"/>
        <w:rPr>
          <w:b w:val="1"/>
          <w:color w:val="000000"/>
          <w:sz w:val="28"/>
        </w:rPr>
      </w:pPr>
    </w:p>
    <w:p w14:paraId="B3030000">
      <w:pPr>
        <w:pStyle w:val="Style_11"/>
        <w:spacing w:line="360" w:lineRule="auto"/>
        <w:ind w:firstLine="851" w:left="0"/>
        <w:jc w:val="both"/>
        <w:rPr>
          <w:color w:val="000000"/>
          <w:sz w:val="28"/>
        </w:rPr>
      </w:pPr>
      <w:r>
        <w:rPr>
          <w:color w:val="000000"/>
          <w:sz w:val="28"/>
        </w:rPr>
        <w:t>Таким образом, проведенный анализ реализации стратегии продвижения в сети Интернет показал, что ООО «Гостиница Кадашевская» обладает мощным внутренним потенциалом и уникальным продуктом, однако текущая модель интернет-маркетинга является дефицитной и несбалансированной. Для преодоления зафиксированного операционного убытка и оптимизации расходов по обычным видам деятельности предприятию необходима коренная модернизация digital-стратегии. Фокус должен быть смещен с пассивного присутствия на сторонних платформах на агрессивное развитие собственных каналов прямых продаж, техническую оптимизацию инфраструктуры и запуск высокоточных инструментов интернет-таргетирования.</w:t>
      </w:r>
    </w:p>
    <w:p w14:paraId="B4030000">
      <w:pPr>
        <w:pStyle w:val="Style_11"/>
        <w:spacing w:line="360" w:lineRule="auto"/>
        <w:ind w:firstLine="851" w:left="0"/>
        <w:jc w:val="both"/>
        <w:rPr>
          <w:color w:val="000000"/>
          <w:sz w:val="28"/>
        </w:rPr>
      </w:pPr>
      <w:r>
        <w:rPr>
          <w:color w:val="000000"/>
          <w:sz w:val="28"/>
        </w:rPr>
        <w:t>Для объективизации рыночных позиций ООО «Гостиница Кадашевская» и выявления скрытых диспропорций в реализации его digital-маркетинга необходимо провести компаративный анализ цифровой конкурентоспособности средства размещения. В качестве прямых конкурентов (референтной группы) на основе географического положения (Центральный административный округ Москвы), номерного фонда (малые исторические и бутик-отели) и ценового сегмента были выбраны следующие объекты:</w:t>
      </w:r>
    </w:p>
    <w:p w14:paraId="B5030000">
      <w:pPr>
        <w:pStyle w:val="Style_11"/>
        <w:spacing w:line="360" w:lineRule="auto"/>
        <w:ind w:firstLine="851" w:left="0"/>
        <w:jc w:val="both"/>
        <w:rPr>
          <w:color w:val="000000"/>
          <w:sz w:val="28"/>
        </w:rPr>
      </w:pPr>
      <w:r>
        <w:rPr>
          <w:color w:val="000000"/>
          <w:sz w:val="28"/>
        </w:rPr>
        <w:t>Конкурент 1.</w:t>
      </w:r>
      <w:r>
        <w:rPr>
          <w:color w:val="000000"/>
          <w:sz w:val="28"/>
        </w:rPr>
        <w:t xml:space="preserve"> Бутик-отель «Кадашевский»</w:t>
      </w:r>
      <w:r>
        <w:rPr>
          <w:color w:val="000000"/>
          <w:sz w:val="28"/>
        </w:rPr>
        <w:t xml:space="preserve"> (непосредственный локационный соперник, 4 звезды, ориентирован на премиальный b2b и экскурсионный сегмент).</w:t>
      </w:r>
    </w:p>
    <w:p w14:paraId="B6030000">
      <w:pPr>
        <w:pStyle w:val="Style_11"/>
        <w:spacing w:line="360" w:lineRule="auto"/>
        <w:ind w:firstLine="851" w:left="0"/>
        <w:jc w:val="both"/>
        <w:rPr>
          <w:color w:val="000000"/>
          <w:sz w:val="28"/>
        </w:rPr>
      </w:pPr>
      <w:r>
        <w:rPr>
          <w:color w:val="000000"/>
          <w:sz w:val="28"/>
        </w:rPr>
        <w:t>Конкурент 2</w:t>
      </w:r>
      <w:r>
        <w:rPr>
          <w:color w:val="000000"/>
          <w:sz w:val="28"/>
        </w:rPr>
        <w:t>.</w:t>
      </w:r>
      <w:r>
        <w:rPr>
          <w:color w:val="000000"/>
          <w:sz w:val="28"/>
        </w:rPr>
        <w:t xml:space="preserve"> Отель «Акварель»</w:t>
      </w:r>
      <w:r>
        <w:rPr>
          <w:color w:val="000000"/>
          <w:sz w:val="28"/>
        </w:rPr>
        <w:t xml:space="preserve"> (бутик-отель в центре Москвы, активно использующий инbound-маркетинг и современные модули прямых продаж).</w:t>
      </w:r>
    </w:p>
    <w:p w14:paraId="B7030000">
      <w:pPr>
        <w:pStyle w:val="Style_11"/>
        <w:spacing w:line="360" w:lineRule="auto"/>
        <w:ind w:firstLine="851" w:left="0"/>
        <w:jc w:val="both"/>
        <w:rPr>
          <w:color w:val="000000"/>
          <w:sz w:val="28"/>
        </w:rPr>
      </w:pPr>
      <w:r>
        <w:rPr>
          <w:color w:val="000000"/>
          <w:sz w:val="28"/>
        </w:rPr>
        <w:t xml:space="preserve">Оценка конкурентоспособности в сети Интернет проводилась методом экспертного балльного линкинга по 10-балльной шкале (где 1 </w:t>
      </w:r>
      <w:r>
        <w:rPr>
          <w:color w:val="000000"/>
          <w:sz w:val="28"/>
        </w:rPr>
        <w:t>-</w:t>
      </w:r>
      <w:r>
        <w:rPr>
          <w:color w:val="000000"/>
          <w:sz w:val="28"/>
        </w:rPr>
        <w:t xml:space="preserve"> полное отсутствие признака, 10 </w:t>
      </w:r>
      <w:r>
        <w:rPr>
          <w:color w:val="000000"/>
          <w:sz w:val="28"/>
        </w:rPr>
        <w:t>-</w:t>
      </w:r>
      <w:r>
        <w:rPr>
          <w:color w:val="000000"/>
          <w:sz w:val="28"/>
        </w:rPr>
        <w:t xml:space="preserve"> эталонное внедрение в практику). Критериями оценки выступили ключевые параметры интернет-присутствия, детерминирующие конверсию и независимость от посредников (Таблица 1</w:t>
      </w:r>
      <w:r>
        <w:rPr>
          <w:color w:val="000000"/>
          <w:sz w:val="28"/>
        </w:rPr>
        <w:t>7</w:t>
      </w:r>
      <w:r>
        <w:rPr>
          <w:color w:val="000000"/>
          <w:sz w:val="28"/>
        </w:rPr>
        <w:t>).</w:t>
      </w:r>
    </w:p>
    <w:p w14:paraId="B8030000">
      <w:pPr>
        <w:pStyle w:val="Style_11"/>
        <w:spacing w:line="360" w:lineRule="auto"/>
        <w:ind w:firstLine="851" w:left="0"/>
        <w:jc w:val="both"/>
        <w:rPr>
          <w:color w:val="000000"/>
          <w:sz w:val="28"/>
        </w:rPr>
      </w:pPr>
    </w:p>
    <w:p w14:paraId="B9030000">
      <w:pPr>
        <w:pStyle w:val="Style_11"/>
        <w:spacing w:line="360" w:lineRule="auto"/>
        <w:ind w:firstLine="851" w:left="0"/>
        <w:jc w:val="both"/>
        <w:rPr>
          <w:color w:val="000000"/>
          <w:sz w:val="28"/>
        </w:rPr>
      </w:pPr>
    </w:p>
    <w:p w14:paraId="BA030000">
      <w:pPr>
        <w:pStyle w:val="Style_11"/>
        <w:spacing w:line="360" w:lineRule="auto"/>
        <w:ind w:firstLine="851" w:left="0"/>
        <w:jc w:val="both"/>
        <w:rPr>
          <w:color w:val="000000"/>
          <w:sz w:val="28"/>
        </w:rPr>
      </w:pPr>
    </w:p>
    <w:p w14:paraId="BB030000">
      <w:pPr>
        <w:pStyle w:val="Style_11"/>
        <w:spacing w:line="360" w:lineRule="auto"/>
        <w:ind w:firstLine="851" w:left="0"/>
        <w:jc w:val="both"/>
        <w:rPr>
          <w:color w:val="000000"/>
          <w:sz w:val="28"/>
        </w:rPr>
      </w:pPr>
    </w:p>
    <w:p w14:paraId="BC030000">
      <w:pPr>
        <w:pStyle w:val="Style_11"/>
        <w:spacing w:line="360" w:lineRule="auto"/>
        <w:ind w:firstLine="851" w:left="0"/>
        <w:jc w:val="both"/>
        <w:rPr>
          <w:color w:val="000000"/>
          <w:sz w:val="28"/>
        </w:rPr>
      </w:pPr>
    </w:p>
    <w:p w14:paraId="BD030000">
      <w:pPr>
        <w:pStyle w:val="Style_11"/>
        <w:spacing w:line="360" w:lineRule="auto"/>
        <w:ind w:firstLine="851" w:left="0"/>
        <w:jc w:val="both"/>
        <w:rPr>
          <w:color w:val="000000"/>
          <w:sz w:val="28"/>
        </w:rPr>
      </w:pPr>
    </w:p>
    <w:p w14:paraId="BE030000">
      <w:pPr>
        <w:pStyle w:val="Style_11"/>
        <w:ind w:firstLine="851" w:left="0"/>
        <w:jc w:val="right"/>
        <w:rPr>
          <w:b w:val="1"/>
          <w:color w:val="000000"/>
          <w:sz w:val="28"/>
        </w:rPr>
      </w:pPr>
      <w:r>
        <w:rPr>
          <w:b w:val="1"/>
          <w:color w:val="000000"/>
          <w:sz w:val="28"/>
        </w:rPr>
        <w:t>Таблица 17</w:t>
      </w:r>
    </w:p>
    <w:p w14:paraId="BF030000">
      <w:pPr>
        <w:pStyle w:val="Style_11"/>
        <w:ind w:firstLine="851" w:left="0"/>
        <w:jc w:val="center"/>
        <w:rPr>
          <w:b w:val="1"/>
          <w:color w:val="000000"/>
          <w:sz w:val="28"/>
        </w:rPr>
      </w:pPr>
      <w:r>
        <w:rPr>
          <w:b w:val="1"/>
          <w:color w:val="000000"/>
          <w:sz w:val="28"/>
        </w:rPr>
        <w:t>Сравнительная оценка параметров цифровой конкурентоспособности отелей-конкурентов</w:t>
      </w:r>
    </w:p>
    <w:tbl>
      <w:tblPr>
        <w:tblStyle w:val="Style_12"/>
        <w:tblLayout w:type="fixed"/>
      </w:tblPr>
      <w:tblGrid>
        <w:gridCol w:w="2754"/>
        <w:gridCol w:w="1803"/>
        <w:gridCol w:w="1913"/>
        <w:gridCol w:w="1587"/>
        <w:gridCol w:w="1581"/>
      </w:tblGrid>
      <w:tr>
        <w:tc>
          <w:tcPr>
            <w:tcW w:type="dxa" w:w="2754"/>
            <w:vAlign w:val="center"/>
          </w:tcPr>
          <w:p w14:paraId="C0030000">
            <w:pPr>
              <w:ind/>
              <w:jc w:val="center"/>
              <w:rPr>
                <w:b w:val="1"/>
              </w:rPr>
            </w:pPr>
            <w:r>
              <w:rPr>
                <w:b w:val="1"/>
              </w:rPr>
              <w:t>Критерий цифрового присутствия</w:t>
            </w:r>
          </w:p>
        </w:tc>
        <w:tc>
          <w:tcPr>
            <w:tcW w:type="dxa" w:w="1803"/>
            <w:vAlign w:val="center"/>
          </w:tcPr>
          <w:p w14:paraId="C1030000">
            <w:pPr>
              <w:ind/>
              <w:jc w:val="center"/>
              <w:rPr>
                <w:b w:val="1"/>
              </w:rPr>
            </w:pPr>
            <w:r>
              <w:rPr>
                <w:b w:val="1"/>
              </w:rPr>
              <w:t>ООО «Гостиница Кадашевская»</w:t>
            </w:r>
          </w:p>
        </w:tc>
        <w:tc>
          <w:tcPr>
            <w:tcW w:type="dxa" w:w="1913"/>
            <w:vAlign w:val="center"/>
          </w:tcPr>
          <w:p w14:paraId="C2030000">
            <w:pPr>
              <w:ind/>
              <w:jc w:val="center"/>
              <w:rPr>
                <w:b w:val="1"/>
              </w:rPr>
            </w:pPr>
            <w:r>
              <w:rPr>
                <w:b w:val="1"/>
              </w:rPr>
              <w:t>Бутик-отель «Кадашевский»</w:t>
            </w:r>
          </w:p>
        </w:tc>
        <w:tc>
          <w:tcPr>
            <w:tcW w:type="dxa" w:w="1587"/>
            <w:vAlign w:val="center"/>
          </w:tcPr>
          <w:p w14:paraId="C3030000">
            <w:pPr>
              <w:ind/>
              <w:jc w:val="center"/>
              <w:rPr>
                <w:b w:val="1"/>
              </w:rPr>
            </w:pPr>
            <w:r>
              <w:rPr>
                <w:b w:val="1"/>
              </w:rPr>
              <w:t>Отель «Акварель»</w:t>
            </w:r>
          </w:p>
        </w:tc>
        <w:tc>
          <w:tcPr>
            <w:tcW w:type="dxa" w:w="1581"/>
            <w:vAlign w:val="center"/>
          </w:tcPr>
          <w:p w14:paraId="C4030000">
            <w:pPr>
              <w:ind/>
              <w:jc w:val="center"/>
              <w:rPr>
                <w:b w:val="1"/>
              </w:rPr>
            </w:pPr>
            <w:r>
              <w:rPr>
                <w:b w:val="1"/>
              </w:rPr>
              <w:t>Значимость критерия (вес)</w:t>
            </w:r>
          </w:p>
        </w:tc>
      </w:tr>
      <w:tr>
        <w:tc>
          <w:tcPr>
            <w:tcW w:type="dxa" w:w="2754"/>
            <w:vAlign w:val="center"/>
          </w:tcPr>
          <w:p w14:paraId="C5030000">
            <w:r>
              <w:t>1. Качество и юзабилити официального сайта (дизайн, скорость, адаптивность)</w:t>
            </w:r>
          </w:p>
        </w:tc>
        <w:tc>
          <w:tcPr>
            <w:tcW w:type="dxa" w:w="1803"/>
            <w:vAlign w:val="center"/>
          </w:tcPr>
          <w:p w14:paraId="C6030000">
            <w:r>
              <w:t>5,0</w:t>
            </w:r>
          </w:p>
        </w:tc>
        <w:tc>
          <w:tcPr>
            <w:tcW w:type="dxa" w:w="1913"/>
            <w:vAlign w:val="center"/>
          </w:tcPr>
          <w:p w14:paraId="C7030000">
            <w:r>
              <w:t>8,0</w:t>
            </w:r>
          </w:p>
        </w:tc>
        <w:tc>
          <w:tcPr>
            <w:tcW w:type="dxa" w:w="1587"/>
            <w:vAlign w:val="center"/>
          </w:tcPr>
          <w:p w14:paraId="C8030000">
            <w:r>
              <w:t>9,0</w:t>
            </w:r>
          </w:p>
        </w:tc>
        <w:tc>
          <w:tcPr>
            <w:tcW w:type="dxa" w:w="1581"/>
            <w:vAlign w:val="center"/>
          </w:tcPr>
          <w:p w14:paraId="C9030000">
            <w:r>
              <w:t>0,20</w:t>
            </w:r>
          </w:p>
        </w:tc>
      </w:tr>
      <w:tr>
        <w:tc>
          <w:tcPr>
            <w:tcW w:type="dxa" w:w="2754"/>
            <w:vAlign w:val="center"/>
          </w:tcPr>
          <w:p w14:paraId="CA030000">
            <w:r>
              <w:t>2. Эффективность и глубина интеграции модуля бронирования (Booking Engine)</w:t>
            </w:r>
          </w:p>
        </w:tc>
        <w:tc>
          <w:tcPr>
            <w:tcW w:type="dxa" w:w="1803"/>
            <w:vAlign w:val="center"/>
          </w:tcPr>
          <w:p w14:paraId="CB030000">
            <w:r>
              <w:t>6,0</w:t>
            </w:r>
          </w:p>
        </w:tc>
        <w:tc>
          <w:tcPr>
            <w:tcW w:type="dxa" w:w="1913"/>
            <w:vAlign w:val="center"/>
          </w:tcPr>
          <w:p w14:paraId="CC030000">
            <w:r>
              <w:t>8,0</w:t>
            </w:r>
          </w:p>
        </w:tc>
        <w:tc>
          <w:tcPr>
            <w:tcW w:type="dxa" w:w="1587"/>
            <w:vAlign w:val="center"/>
          </w:tcPr>
          <w:p w14:paraId="CD030000">
            <w:r>
              <w:t>9,0</w:t>
            </w:r>
          </w:p>
        </w:tc>
        <w:tc>
          <w:tcPr>
            <w:tcW w:type="dxa" w:w="1581"/>
            <w:vAlign w:val="center"/>
          </w:tcPr>
          <w:p w14:paraId="CE030000">
            <w:r>
              <w:t>0,15</w:t>
            </w:r>
          </w:p>
        </w:tc>
      </w:tr>
      <w:tr>
        <w:tc>
          <w:tcPr>
            <w:tcW w:type="dxa" w:w="2754"/>
            <w:vAlign w:val="center"/>
          </w:tcPr>
          <w:p w14:paraId="CF030000">
            <w:r>
              <w:t>3. Поисковая видимость в Яндекс и Google по целевым запросам (SEO-ядро)</w:t>
            </w:r>
          </w:p>
        </w:tc>
        <w:tc>
          <w:tcPr>
            <w:tcW w:type="dxa" w:w="1803"/>
            <w:vAlign w:val="center"/>
          </w:tcPr>
          <w:p w14:paraId="D0030000">
            <w:r>
              <w:t>4,0</w:t>
            </w:r>
          </w:p>
        </w:tc>
        <w:tc>
          <w:tcPr>
            <w:tcW w:type="dxa" w:w="1913"/>
            <w:vAlign w:val="center"/>
          </w:tcPr>
          <w:p w14:paraId="D1030000">
            <w:r>
              <w:t>7,0</w:t>
            </w:r>
          </w:p>
        </w:tc>
        <w:tc>
          <w:tcPr>
            <w:tcW w:type="dxa" w:w="1587"/>
            <w:vAlign w:val="center"/>
          </w:tcPr>
          <w:p w14:paraId="D2030000">
            <w:r>
              <w:t>8,0</w:t>
            </w:r>
          </w:p>
        </w:tc>
        <w:tc>
          <w:tcPr>
            <w:tcW w:type="dxa" w:w="1581"/>
            <w:vAlign w:val="center"/>
          </w:tcPr>
          <w:p w14:paraId="D3030000">
            <w:r>
              <w:t>0,15</w:t>
            </w:r>
          </w:p>
        </w:tc>
      </w:tr>
      <w:tr>
        <w:tc>
          <w:tcPr>
            <w:tcW w:type="dxa" w:w="2754"/>
            <w:vAlign w:val="center"/>
          </w:tcPr>
          <w:p w14:paraId="D4030000">
            <w:r>
              <w:t>4. Активность и вовлеченность в социальных сетях (SMM / контент-маркетинг)</w:t>
            </w:r>
          </w:p>
        </w:tc>
        <w:tc>
          <w:tcPr>
            <w:tcW w:type="dxa" w:w="1803"/>
            <w:vAlign w:val="center"/>
          </w:tcPr>
          <w:p w14:paraId="D5030000">
            <w:r>
              <w:t>5,0</w:t>
            </w:r>
          </w:p>
        </w:tc>
        <w:tc>
          <w:tcPr>
            <w:tcW w:type="dxa" w:w="1913"/>
            <w:vAlign w:val="center"/>
          </w:tcPr>
          <w:p w14:paraId="D6030000">
            <w:r>
              <w:t>4,0</w:t>
            </w:r>
          </w:p>
        </w:tc>
        <w:tc>
          <w:tcPr>
            <w:tcW w:type="dxa" w:w="1587"/>
            <w:vAlign w:val="center"/>
          </w:tcPr>
          <w:p w14:paraId="D7030000">
            <w:r>
              <w:t>8,0</w:t>
            </w:r>
          </w:p>
        </w:tc>
        <w:tc>
          <w:tcPr>
            <w:tcW w:type="dxa" w:w="1581"/>
            <w:vAlign w:val="center"/>
          </w:tcPr>
          <w:p w14:paraId="D8030000">
            <w:r>
              <w:t>0,10</w:t>
            </w:r>
          </w:p>
        </w:tc>
      </w:tr>
      <w:tr>
        <w:tc>
          <w:tcPr>
            <w:tcW w:type="dxa" w:w="2754"/>
            <w:vAlign w:val="center"/>
          </w:tcPr>
          <w:p w14:paraId="D9030000">
            <w:r>
              <w:t>5. Рейтинг и качество управления репутацией в геосервисах (ORM/SERM)</w:t>
            </w:r>
          </w:p>
        </w:tc>
        <w:tc>
          <w:tcPr>
            <w:tcW w:type="dxa" w:w="1803"/>
            <w:vAlign w:val="center"/>
          </w:tcPr>
          <w:p w14:paraId="DA030000">
            <w:r>
              <w:t>7,0</w:t>
            </w:r>
          </w:p>
        </w:tc>
        <w:tc>
          <w:tcPr>
            <w:tcW w:type="dxa" w:w="1913"/>
            <w:vAlign w:val="center"/>
          </w:tcPr>
          <w:p w14:paraId="DB030000">
            <w:r>
              <w:t>8,0</w:t>
            </w:r>
          </w:p>
        </w:tc>
        <w:tc>
          <w:tcPr>
            <w:tcW w:type="dxa" w:w="1587"/>
            <w:vAlign w:val="center"/>
          </w:tcPr>
          <w:p w14:paraId="DC030000">
            <w:r>
              <w:t>8,0</w:t>
            </w:r>
          </w:p>
        </w:tc>
        <w:tc>
          <w:tcPr>
            <w:tcW w:type="dxa" w:w="1581"/>
            <w:vAlign w:val="center"/>
          </w:tcPr>
          <w:p w14:paraId="DD030000">
            <w:r>
              <w:t>0,15</w:t>
            </w:r>
          </w:p>
        </w:tc>
      </w:tr>
      <w:tr>
        <w:tc>
          <w:tcPr>
            <w:tcW w:type="dxa" w:w="2754"/>
            <w:vAlign w:val="center"/>
          </w:tcPr>
          <w:p w14:paraId="DE030000">
            <w:r>
              <w:t>6. Наличие и персонализация цифровой программы лояльности для прямых бронирований</w:t>
            </w:r>
          </w:p>
        </w:tc>
        <w:tc>
          <w:tcPr>
            <w:tcW w:type="dxa" w:w="1803"/>
            <w:vAlign w:val="center"/>
          </w:tcPr>
          <w:p w14:paraId="DF030000">
            <w:r>
              <w:t>4,0</w:t>
            </w:r>
          </w:p>
        </w:tc>
        <w:tc>
          <w:tcPr>
            <w:tcW w:type="dxa" w:w="1913"/>
            <w:vAlign w:val="center"/>
          </w:tcPr>
          <w:p w14:paraId="E0030000">
            <w:r>
              <w:t>7,0</w:t>
            </w:r>
          </w:p>
        </w:tc>
        <w:tc>
          <w:tcPr>
            <w:tcW w:type="dxa" w:w="1587"/>
            <w:vAlign w:val="center"/>
          </w:tcPr>
          <w:p w14:paraId="E1030000">
            <w:r>
              <w:t>9,0</w:t>
            </w:r>
          </w:p>
        </w:tc>
        <w:tc>
          <w:tcPr>
            <w:tcW w:type="dxa" w:w="1581"/>
            <w:vAlign w:val="center"/>
          </w:tcPr>
          <w:p w14:paraId="E2030000">
            <w:r>
              <w:t>0,15</w:t>
            </w:r>
          </w:p>
        </w:tc>
      </w:tr>
      <w:tr>
        <w:tc>
          <w:tcPr>
            <w:tcW w:type="dxa" w:w="2754"/>
            <w:vAlign w:val="center"/>
          </w:tcPr>
          <w:p w14:paraId="E3030000">
            <w:r>
              <w:t>7. Использование инструментов сквозной аналитики и динамического ретаргетинга</w:t>
            </w:r>
          </w:p>
        </w:tc>
        <w:tc>
          <w:tcPr>
            <w:tcW w:type="dxa" w:w="1803"/>
            <w:vAlign w:val="center"/>
          </w:tcPr>
          <w:p w14:paraId="E4030000">
            <w:r>
              <w:t>3,0</w:t>
            </w:r>
          </w:p>
        </w:tc>
        <w:tc>
          <w:tcPr>
            <w:tcW w:type="dxa" w:w="1913"/>
            <w:vAlign w:val="center"/>
          </w:tcPr>
          <w:p w14:paraId="E5030000">
            <w:r>
              <w:t>6,0</w:t>
            </w:r>
          </w:p>
        </w:tc>
        <w:tc>
          <w:tcPr>
            <w:tcW w:type="dxa" w:w="1587"/>
            <w:vAlign w:val="center"/>
          </w:tcPr>
          <w:p w14:paraId="E6030000">
            <w:r>
              <w:t>8,0</w:t>
            </w:r>
          </w:p>
        </w:tc>
        <w:tc>
          <w:tcPr>
            <w:tcW w:type="dxa" w:w="1581"/>
            <w:vAlign w:val="center"/>
          </w:tcPr>
          <w:p w14:paraId="E7030000">
            <w:r>
              <w:t>0,10</w:t>
            </w:r>
          </w:p>
        </w:tc>
      </w:tr>
      <w:tr>
        <w:tc>
          <w:tcPr>
            <w:tcW w:type="dxa" w:w="2754"/>
            <w:vAlign w:val="center"/>
          </w:tcPr>
          <w:p w14:paraId="E8030000">
            <w:r>
              <w:t>Интегральный взвешенный показатель</w:t>
            </w:r>
          </w:p>
        </w:tc>
        <w:tc>
          <w:tcPr>
            <w:tcW w:type="dxa" w:w="1803"/>
            <w:vAlign w:val="center"/>
          </w:tcPr>
          <w:p w14:paraId="E9030000">
            <w:r>
              <w:t>4,95</w:t>
            </w:r>
          </w:p>
        </w:tc>
        <w:tc>
          <w:tcPr>
            <w:tcW w:type="dxa" w:w="1913"/>
            <w:vAlign w:val="center"/>
          </w:tcPr>
          <w:p w14:paraId="EA030000">
            <w:r>
              <w:t>7,05</w:t>
            </w:r>
          </w:p>
        </w:tc>
        <w:tc>
          <w:tcPr>
            <w:tcW w:type="dxa" w:w="1587"/>
            <w:vAlign w:val="center"/>
          </w:tcPr>
          <w:p w14:paraId="EB030000">
            <w:r>
              <w:t>8,55</w:t>
            </w:r>
          </w:p>
        </w:tc>
        <w:tc>
          <w:tcPr>
            <w:tcW w:type="dxa" w:w="1581"/>
            <w:vAlign w:val="center"/>
          </w:tcPr>
          <w:p w14:paraId="EC030000">
            <w:r>
              <w:t>1,00</w:t>
            </w:r>
          </w:p>
        </w:tc>
      </w:tr>
    </w:tbl>
    <w:p w14:paraId="ED030000">
      <w:pPr>
        <w:pStyle w:val="Style_11"/>
        <w:ind w:firstLine="851" w:left="0"/>
        <w:jc w:val="center"/>
        <w:rPr>
          <w:b w:val="1"/>
          <w:color w:val="000000"/>
          <w:sz w:val="28"/>
        </w:rPr>
      </w:pPr>
    </w:p>
    <w:p w14:paraId="EE030000">
      <w:pPr>
        <w:pStyle w:val="Style_11"/>
        <w:spacing w:line="360" w:lineRule="auto"/>
        <w:ind w:firstLine="851" w:left="0"/>
        <w:jc w:val="both"/>
        <w:rPr>
          <w:color w:val="000000"/>
          <w:sz w:val="28"/>
        </w:rPr>
      </w:pPr>
      <w:r>
        <w:rPr>
          <w:color w:val="000000"/>
          <w:sz w:val="28"/>
        </w:rPr>
        <w:t>Интегральные расчеты наглядно демонстрируют отставание ООО «Гостиница Кадашевская» (4,95 балла) от ключевых рыночных соперников в цифровом поле. Наибольший разрыв зафиксирован в плоскости технологического оснащения маркетинга: использование сквозной веб-аналитики и запуск персонализированных программ удержания клиентов на сайте находятся на критически низком уровне. Отель «Акварель», обладая сопоставимым номерным фондом, за счет сильного SEO и кастомизированного модуля бронирования удерживает долю прямых продаж на уровне 42%, что позволяет ему аккумулировать более высокую маржинальность с каждого доступного номера (RevPAR).</w:t>
      </w:r>
    </w:p>
    <w:p w14:paraId="EF030000">
      <w:pPr>
        <w:pStyle w:val="Style_11"/>
        <w:spacing w:line="360" w:lineRule="auto"/>
        <w:ind w:firstLine="851" w:left="0"/>
        <w:jc w:val="both"/>
        <w:rPr>
          <w:color w:val="000000"/>
          <w:sz w:val="28"/>
        </w:rPr>
      </w:pPr>
      <w:r>
        <w:rPr>
          <w:color w:val="000000"/>
          <w:sz w:val="28"/>
        </w:rPr>
        <w:t xml:space="preserve">Для более глубокой декомпозиции технологического отставания исследуемого предприятия проанализируем структуру поисковой видимости и трафикового сплита официальных сайтов конкурирующих объектов по данным независимого аудита (Таблица </w:t>
      </w:r>
      <w:r>
        <w:rPr>
          <w:color w:val="000000"/>
          <w:sz w:val="28"/>
        </w:rPr>
        <w:t>18</w:t>
      </w:r>
      <w:r>
        <w:rPr>
          <w:color w:val="000000"/>
          <w:sz w:val="28"/>
        </w:rPr>
        <w:t>).</w:t>
      </w:r>
    </w:p>
    <w:p w14:paraId="F0030000">
      <w:pPr>
        <w:pStyle w:val="Style_11"/>
        <w:spacing w:line="360" w:lineRule="auto"/>
        <w:ind w:firstLine="851" w:left="0"/>
        <w:jc w:val="both"/>
        <w:rPr>
          <w:color w:val="000000"/>
          <w:sz w:val="28"/>
        </w:rPr>
      </w:pPr>
    </w:p>
    <w:p w14:paraId="F1030000">
      <w:pPr>
        <w:pStyle w:val="Style_11"/>
        <w:ind w:firstLine="851" w:left="0"/>
        <w:jc w:val="right"/>
        <w:rPr>
          <w:b w:val="1"/>
          <w:color w:val="000000"/>
          <w:sz w:val="28"/>
        </w:rPr>
      </w:pPr>
      <w:r>
        <w:rPr>
          <w:b w:val="1"/>
          <w:color w:val="000000"/>
          <w:sz w:val="28"/>
        </w:rPr>
        <w:t>Таблица 18</w:t>
      </w:r>
    </w:p>
    <w:p w14:paraId="F2030000">
      <w:pPr>
        <w:pStyle w:val="Style_11"/>
        <w:ind w:firstLine="851" w:left="0"/>
        <w:jc w:val="center"/>
        <w:rPr>
          <w:b w:val="1"/>
          <w:color w:val="000000"/>
          <w:sz w:val="28"/>
        </w:rPr>
      </w:pPr>
      <w:r>
        <w:rPr>
          <w:b w:val="1"/>
          <w:color w:val="000000"/>
          <w:sz w:val="28"/>
        </w:rPr>
        <w:t>Сравнительный аудит структуры интернет-трафика официальных сайтов (среднемесячные показатели за 2025 г.)</w:t>
      </w:r>
    </w:p>
    <w:tbl>
      <w:tblPr>
        <w:tblStyle w:val="Style_12"/>
        <w:tblLayout w:type="fixed"/>
      </w:tblPr>
      <w:tblGrid>
        <w:gridCol w:w="2463"/>
        <w:gridCol w:w="2463"/>
        <w:gridCol w:w="2463"/>
        <w:gridCol w:w="2463"/>
      </w:tblGrid>
      <w:tr>
        <w:tc>
          <w:tcPr>
            <w:tcW w:type="dxa" w:w="2463"/>
            <w:vAlign w:val="center"/>
          </w:tcPr>
          <w:p w14:paraId="F3030000">
            <w:pPr>
              <w:ind/>
              <w:jc w:val="center"/>
              <w:rPr>
                <w:b w:val="1"/>
              </w:rPr>
            </w:pPr>
            <w:r>
              <w:rPr>
                <w:b w:val="1"/>
              </w:rPr>
              <w:t>Метрика / Канал привлечения трафика</w:t>
            </w:r>
          </w:p>
        </w:tc>
        <w:tc>
          <w:tcPr>
            <w:tcW w:type="dxa" w:w="2463"/>
            <w:vAlign w:val="center"/>
          </w:tcPr>
          <w:p w14:paraId="F4030000">
            <w:pPr>
              <w:ind/>
              <w:jc w:val="center"/>
              <w:rPr>
                <w:b w:val="1"/>
              </w:rPr>
            </w:pPr>
            <w:r>
              <w:rPr>
                <w:b w:val="1"/>
              </w:rPr>
              <w:t>ООО «Гостиница Кадашевская»</w:t>
            </w:r>
          </w:p>
        </w:tc>
        <w:tc>
          <w:tcPr>
            <w:tcW w:type="dxa" w:w="2463"/>
            <w:vAlign w:val="center"/>
          </w:tcPr>
          <w:p w14:paraId="F5030000">
            <w:pPr>
              <w:ind/>
              <w:jc w:val="center"/>
              <w:rPr>
                <w:b w:val="1"/>
              </w:rPr>
            </w:pPr>
            <w:r>
              <w:rPr>
                <w:b w:val="1"/>
              </w:rPr>
              <w:t>Бутик-отель «Кадашевский»</w:t>
            </w:r>
          </w:p>
        </w:tc>
        <w:tc>
          <w:tcPr>
            <w:tcW w:type="dxa" w:w="2463"/>
            <w:vAlign w:val="center"/>
          </w:tcPr>
          <w:p w14:paraId="F6030000">
            <w:pPr>
              <w:ind/>
              <w:jc w:val="center"/>
              <w:rPr>
                <w:b w:val="1"/>
              </w:rPr>
            </w:pPr>
            <w:r>
              <w:rPr>
                <w:b w:val="1"/>
              </w:rPr>
              <w:t>Отель «Акварель»</w:t>
            </w:r>
          </w:p>
        </w:tc>
      </w:tr>
      <w:tr>
        <w:tc>
          <w:tcPr>
            <w:tcW w:type="dxa" w:w="2463"/>
            <w:vAlign w:val="center"/>
          </w:tcPr>
          <w:p w14:paraId="F7030000">
            <w:r>
              <w:t>Общий объем сессий на сайте (визиты/мес.)</w:t>
            </w:r>
          </w:p>
        </w:tc>
        <w:tc>
          <w:tcPr>
            <w:tcW w:type="dxa" w:w="2463"/>
            <w:vAlign w:val="center"/>
          </w:tcPr>
          <w:p w14:paraId="F8030000">
            <w:r>
              <w:t>3 200</w:t>
            </w:r>
          </w:p>
        </w:tc>
        <w:tc>
          <w:tcPr>
            <w:tcW w:type="dxa" w:w="2463"/>
            <w:vAlign w:val="center"/>
          </w:tcPr>
          <w:p w14:paraId="F9030000">
            <w:r>
              <w:t>5 800</w:t>
            </w:r>
          </w:p>
        </w:tc>
        <w:tc>
          <w:tcPr>
            <w:tcW w:type="dxa" w:w="2463"/>
            <w:vAlign w:val="center"/>
          </w:tcPr>
          <w:p w14:paraId="FA030000">
            <w:r>
              <w:t>8 400</w:t>
            </w:r>
          </w:p>
        </w:tc>
      </w:tr>
      <w:tr>
        <w:tc>
          <w:tcPr>
            <w:tcW w:type="dxa" w:w="2463"/>
            <w:vAlign w:val="center"/>
          </w:tcPr>
          <w:p w14:paraId="FB030000">
            <w:r>
              <w:t>Глубина просмотра (кол-во страниц за сессию)</w:t>
            </w:r>
          </w:p>
        </w:tc>
        <w:tc>
          <w:tcPr>
            <w:tcW w:type="dxa" w:w="2463"/>
            <w:vAlign w:val="center"/>
          </w:tcPr>
          <w:p w14:paraId="FC030000">
            <w:r>
              <w:t>1,8</w:t>
            </w:r>
          </w:p>
        </w:tc>
        <w:tc>
          <w:tcPr>
            <w:tcW w:type="dxa" w:w="2463"/>
            <w:vAlign w:val="center"/>
          </w:tcPr>
          <w:p w14:paraId="FD030000">
            <w:r>
              <w:t>2,9</w:t>
            </w:r>
          </w:p>
        </w:tc>
        <w:tc>
          <w:tcPr>
            <w:tcW w:type="dxa" w:w="2463"/>
            <w:vAlign w:val="center"/>
          </w:tcPr>
          <w:p w14:paraId="FE030000">
            <w:r>
              <w:t>3,5</w:t>
            </w:r>
          </w:p>
        </w:tc>
      </w:tr>
      <w:tr>
        <w:tc>
          <w:tcPr>
            <w:tcW w:type="dxa" w:w="2463"/>
            <w:vAlign w:val="center"/>
          </w:tcPr>
          <w:p w14:paraId="FF030000">
            <w:r>
              <w:t>Показатель отказов (Bounce Rate), %</w:t>
            </w:r>
          </w:p>
        </w:tc>
        <w:tc>
          <w:tcPr>
            <w:tcW w:type="dxa" w:w="2463"/>
            <w:vAlign w:val="center"/>
          </w:tcPr>
          <w:p w14:paraId="00040000">
            <w:r>
              <w:t>42,0</w:t>
            </w:r>
          </w:p>
        </w:tc>
        <w:tc>
          <w:tcPr>
            <w:tcW w:type="dxa" w:w="2463"/>
            <w:vAlign w:val="center"/>
          </w:tcPr>
          <w:p w14:paraId="01040000">
            <w:r>
              <w:t>24,0</w:t>
            </w:r>
          </w:p>
        </w:tc>
        <w:tc>
          <w:tcPr>
            <w:tcW w:type="dxa" w:w="2463"/>
            <w:vAlign w:val="center"/>
          </w:tcPr>
          <w:p w14:paraId="02040000">
            <w:r>
              <w:t>18,0</w:t>
            </w:r>
          </w:p>
        </w:tc>
      </w:tr>
      <w:tr>
        <w:tc>
          <w:tcPr>
            <w:tcW w:type="dxa" w:w="2463"/>
            <w:vAlign w:val="center"/>
          </w:tcPr>
          <w:p w14:paraId="03040000">
            <w:r>
              <w:t>Доля органического поискового трафика (SEO), %</w:t>
            </w:r>
          </w:p>
        </w:tc>
        <w:tc>
          <w:tcPr>
            <w:tcW w:type="dxa" w:w="2463"/>
            <w:vAlign w:val="center"/>
          </w:tcPr>
          <w:p w14:paraId="04040000">
            <w:r>
              <w:t>25,0</w:t>
            </w:r>
          </w:p>
        </w:tc>
        <w:tc>
          <w:tcPr>
            <w:tcW w:type="dxa" w:w="2463"/>
            <w:vAlign w:val="center"/>
          </w:tcPr>
          <w:p w14:paraId="05040000">
            <w:r>
              <w:t>48,0</w:t>
            </w:r>
          </w:p>
        </w:tc>
        <w:tc>
          <w:tcPr>
            <w:tcW w:type="dxa" w:w="2463"/>
            <w:vAlign w:val="center"/>
          </w:tcPr>
          <w:p w14:paraId="06040000">
            <w:r>
              <w:t>52,0</w:t>
            </w:r>
          </w:p>
        </w:tc>
      </w:tr>
      <w:tr>
        <w:tc>
          <w:tcPr>
            <w:tcW w:type="dxa" w:w="2463"/>
            <w:vAlign w:val="center"/>
          </w:tcPr>
          <w:p w14:paraId="07040000">
            <w:r>
              <w:t>Доля брендового трафика в поиске, %</w:t>
            </w:r>
          </w:p>
        </w:tc>
        <w:tc>
          <w:tcPr>
            <w:tcW w:type="dxa" w:w="2463"/>
            <w:vAlign w:val="center"/>
          </w:tcPr>
          <w:p w14:paraId="08040000">
            <w:r>
              <w:t>92,0</w:t>
            </w:r>
          </w:p>
        </w:tc>
        <w:tc>
          <w:tcPr>
            <w:tcW w:type="dxa" w:w="2463"/>
            <w:vAlign w:val="center"/>
          </w:tcPr>
          <w:p w14:paraId="09040000">
            <w:r>
              <w:t>60,0</w:t>
            </w:r>
          </w:p>
        </w:tc>
        <w:tc>
          <w:tcPr>
            <w:tcW w:type="dxa" w:w="2463"/>
            <w:vAlign w:val="center"/>
          </w:tcPr>
          <w:p w14:paraId="0A040000">
            <w:r>
              <w:t>44,0</w:t>
            </w:r>
          </w:p>
        </w:tc>
      </w:tr>
      <w:tr>
        <w:tc>
          <w:tcPr>
            <w:tcW w:type="dxa" w:w="2463"/>
            <w:vAlign w:val="center"/>
          </w:tcPr>
          <w:p w14:paraId="0B040000">
            <w:r>
              <w:t>Доля платного перформанс-трафика (PPC), %</w:t>
            </w:r>
          </w:p>
        </w:tc>
        <w:tc>
          <w:tcPr>
            <w:tcW w:type="dxa" w:w="2463"/>
            <w:vAlign w:val="center"/>
          </w:tcPr>
          <w:p w14:paraId="0C040000">
            <w:r>
              <w:t>12,0</w:t>
            </w:r>
          </w:p>
        </w:tc>
        <w:tc>
          <w:tcPr>
            <w:tcW w:type="dxa" w:w="2463"/>
            <w:vAlign w:val="center"/>
          </w:tcPr>
          <w:p w14:paraId="0D040000">
            <w:r>
              <w:t>22,0</w:t>
            </w:r>
          </w:p>
        </w:tc>
        <w:tc>
          <w:tcPr>
            <w:tcW w:type="dxa" w:w="2463"/>
            <w:vAlign w:val="center"/>
          </w:tcPr>
          <w:p w14:paraId="0E040000">
            <w:r>
              <w:t>30,0</w:t>
            </w:r>
          </w:p>
        </w:tc>
      </w:tr>
      <w:tr>
        <w:tc>
          <w:tcPr>
            <w:tcW w:type="dxa" w:w="2463"/>
            <w:vAlign w:val="center"/>
          </w:tcPr>
          <w:p w14:paraId="0F040000">
            <w:r>
              <w:t>Доля переходов с геосервисов и карт, %</w:t>
            </w:r>
          </w:p>
        </w:tc>
        <w:tc>
          <w:tcPr>
            <w:tcW w:type="dxa" w:w="2463"/>
            <w:vAlign w:val="center"/>
          </w:tcPr>
          <w:p w14:paraId="10040000">
            <w:r>
              <w:t>63,0</w:t>
            </w:r>
          </w:p>
        </w:tc>
        <w:tc>
          <w:tcPr>
            <w:tcW w:type="dxa" w:w="2463"/>
            <w:vAlign w:val="center"/>
          </w:tcPr>
          <w:p w14:paraId="11040000">
            <w:r>
              <w:t>30,0</w:t>
            </w:r>
          </w:p>
        </w:tc>
        <w:tc>
          <w:tcPr>
            <w:tcW w:type="dxa" w:w="2463"/>
            <w:vAlign w:val="center"/>
          </w:tcPr>
          <w:p w14:paraId="12040000">
            <w:r>
              <w:t>18,0</w:t>
            </w:r>
          </w:p>
        </w:tc>
      </w:tr>
    </w:tbl>
    <w:p w14:paraId="13040000">
      <w:pPr>
        <w:pStyle w:val="Style_11"/>
        <w:ind w:firstLine="851" w:left="0"/>
        <w:jc w:val="center"/>
        <w:rPr>
          <w:b w:val="1"/>
          <w:color w:val="000000"/>
          <w:sz w:val="28"/>
        </w:rPr>
      </w:pPr>
    </w:p>
    <w:p w14:paraId="14040000">
      <w:pPr>
        <w:pStyle w:val="Style_11"/>
        <w:spacing w:line="360" w:lineRule="auto"/>
        <w:ind w:firstLine="851" w:left="0"/>
        <w:jc w:val="both"/>
        <w:rPr>
          <w:color w:val="000000"/>
          <w:sz w:val="28"/>
        </w:rPr>
      </w:pPr>
      <w:r>
        <w:rPr>
          <w:color w:val="000000"/>
          <w:sz w:val="28"/>
        </w:rPr>
        <w:t>Данные таблицы 18</w:t>
      </w:r>
      <w:r>
        <w:rPr>
          <w:color w:val="000000"/>
          <w:sz w:val="28"/>
        </w:rPr>
        <w:t xml:space="preserve"> вскрывают глубинную методологическую проблему продвижения ООО «Гостиница Кадашевская». Аномально высокий показатель отказов (42%) свидетельствует о том, что почти половина пользователей покидает сайт в течение первых 15 секунд, что подтверждает гипотезу о неудовлетворительном качестве мобильной верстки и интерфейса.</w:t>
      </w:r>
    </w:p>
    <w:p w14:paraId="15040000">
      <w:pPr>
        <w:pStyle w:val="Style_11"/>
        <w:spacing w:line="360" w:lineRule="auto"/>
        <w:ind w:firstLine="851" w:left="0"/>
        <w:jc w:val="both"/>
        <w:rPr>
          <w:color w:val="000000"/>
          <w:sz w:val="28"/>
        </w:rPr>
      </w:pPr>
      <w:r>
        <w:rPr>
          <w:color w:val="000000"/>
          <w:sz w:val="28"/>
        </w:rPr>
        <w:t xml:space="preserve">Архитектура поискового трафика также дефицитна: 92% всех переходов из поисковых систем совершаются по брендовым запросам. Это означает, что сайт находят только те пользователи, которые </w:t>
      </w:r>
      <w:r>
        <w:rPr>
          <w:color w:val="000000"/>
          <w:sz w:val="28"/>
        </w:rPr>
        <w:t>уже знают</w:t>
      </w:r>
      <w:r>
        <w:rPr>
          <w:color w:val="000000"/>
          <w:sz w:val="28"/>
        </w:rPr>
        <w:t xml:space="preserve"> точное название гостиницы. Приток «холодной» или колеблющейся аудитории, ищущей проживание по категорийным запросам, практически равен нулю. Напротив, отель «Акварель» успешно конвертирует общие запросы рынка (доля брендового трафика </w:t>
      </w:r>
      <w:r>
        <w:rPr>
          <w:color w:val="000000"/>
          <w:sz w:val="28"/>
        </w:rPr>
        <w:t>-</w:t>
      </w:r>
      <w:r>
        <w:rPr>
          <w:color w:val="000000"/>
          <w:sz w:val="28"/>
        </w:rPr>
        <w:t xml:space="preserve"> всего 44%), за счет чего постоянно расширяет клиентскую базу, снижая расходы на повторное привлечение. Высокая доля переходов с карт у исследуемого отеля (63%) является следствием его удачного расположения, однако из-за низкой конверсии сайта этот органический поток не трансформируется в оплаченные бронирования, уходя на финализацию в агрегаторы OTA.</w:t>
      </w:r>
    </w:p>
    <w:p w14:paraId="16040000">
      <w:pPr>
        <w:pStyle w:val="Style_11"/>
        <w:spacing w:line="360" w:lineRule="auto"/>
        <w:ind w:firstLine="851" w:left="0"/>
        <w:jc w:val="both"/>
        <w:rPr>
          <w:color w:val="000000"/>
          <w:sz w:val="28"/>
        </w:rPr>
      </w:pPr>
      <w:r>
        <w:rPr>
          <w:color w:val="000000"/>
          <w:sz w:val="28"/>
        </w:rPr>
        <w:t>Таким образом, оценка конкурентоспособности подтверждает: экономические потери отеля и операционный убыток напрямую обусловлены его цифровой пассивностью и технологическим превосходством конкурентов.</w:t>
      </w:r>
    </w:p>
    <w:p w14:paraId="17040000">
      <w:pPr>
        <w:pStyle w:val="Style_11"/>
        <w:spacing w:line="360" w:lineRule="auto"/>
        <w:ind w:firstLine="851" w:left="0"/>
        <w:jc w:val="both"/>
        <w:rPr>
          <w:color w:val="000000"/>
          <w:sz w:val="28"/>
        </w:rPr>
      </w:pPr>
    </w:p>
    <w:p w14:paraId="18040000">
      <w:bookmarkStart w:id="10" w:name="__RefHeading___10"/>
      <w:bookmarkEnd w:id="10"/>
      <w:pPr>
        <w:pStyle w:val="Style_4"/>
        <w:spacing w:after="0" w:before="0"/>
        <w:ind w:firstLine="851" w:left="0"/>
        <w:jc w:val="center"/>
        <w:rPr>
          <w:rFonts w:ascii="Times New Roman" w:hAnsi="Times New Roman"/>
          <w:sz w:val="28"/>
        </w:rPr>
      </w:pPr>
      <w:r>
        <w:rPr>
          <w:rFonts w:ascii="Times New Roman" w:hAnsi="Times New Roman"/>
          <w:sz w:val="28"/>
        </w:rPr>
        <w:t>2.3. Разработка предложений по формированию эффективной стратегии продвижения ООО «Гостиница Кадашевская» в сети Интернет и ее эффективность</w:t>
      </w:r>
    </w:p>
    <w:p w14:paraId="19040000">
      <w:pPr>
        <w:pStyle w:val="Style_11"/>
        <w:spacing w:line="360" w:lineRule="auto"/>
        <w:ind w:firstLine="851" w:left="0"/>
        <w:jc w:val="both"/>
        <w:rPr>
          <w:color w:val="000000"/>
          <w:sz w:val="28"/>
        </w:rPr>
      </w:pPr>
    </w:p>
    <w:p w14:paraId="1A040000">
      <w:pPr>
        <w:pStyle w:val="Style_11"/>
        <w:spacing w:line="360" w:lineRule="auto"/>
        <w:ind w:firstLine="851" w:left="0"/>
        <w:jc w:val="both"/>
        <w:rPr>
          <w:color w:val="000000"/>
          <w:sz w:val="28"/>
        </w:rPr>
      </w:pPr>
      <w:r>
        <w:rPr>
          <w:color w:val="000000"/>
          <w:sz w:val="28"/>
        </w:rPr>
        <w:t>Опираясь на результаты проведенного комплексного и компаративного анализа, зафиксировавшего у ООО «Гостиница Кадашевская» операционный убыток от продаж в размере 1 084 тыс. руб. и критическую зависимость от посреднических каналов OTA (52% структуры бронирований), необходимо разработать комплексную проектную digital-стратегию. Основным вектором изменений выступает реструктуризация каналов продаж в пользу высокомаржинального прямого интернет-трафика, снижение показателя стоимости привлечения гостя (CAC), а также глубокая технологическая и контентная модернизация собственных цифровых платформ отеля.</w:t>
      </w:r>
    </w:p>
    <w:p w14:paraId="1B040000">
      <w:pPr>
        <w:pStyle w:val="Style_11"/>
        <w:spacing w:line="360" w:lineRule="auto"/>
        <w:ind w:firstLine="851" w:left="0"/>
        <w:jc w:val="both"/>
        <w:rPr>
          <w:color w:val="000000"/>
          <w:sz w:val="28"/>
        </w:rPr>
      </w:pPr>
      <w:r>
        <w:rPr>
          <w:color w:val="000000"/>
          <w:sz w:val="28"/>
        </w:rPr>
        <w:t>Разрабатываемая стратегия интернет-продвижения для ООО «Гостиница Кадашевская» носит комплексный характер и декомпозируется на три взаимосвязанных проектных направления (модуля):</w:t>
      </w:r>
    </w:p>
    <w:p w14:paraId="1C040000">
      <w:pPr>
        <w:pStyle w:val="Style_11"/>
        <w:spacing w:line="360" w:lineRule="auto"/>
        <w:ind w:firstLine="851" w:left="0"/>
        <w:jc w:val="both"/>
        <w:rPr>
          <w:color w:val="000000"/>
          <w:sz w:val="28"/>
        </w:rPr>
      </w:pPr>
      <w:r>
        <w:rPr>
          <w:color w:val="000000"/>
          <w:sz w:val="28"/>
        </w:rPr>
        <w:t xml:space="preserve">Модуль </w:t>
      </w:r>
      <w:r>
        <w:rPr>
          <w:color w:val="000000"/>
          <w:sz w:val="28"/>
        </w:rPr>
        <w:t>1</w:t>
      </w:r>
      <w:r>
        <w:rPr>
          <w:color w:val="000000"/>
          <w:sz w:val="28"/>
        </w:rPr>
        <w:t>. Техническая реновация веб-инфраструктуры и оптимизация конверсии (CRO)</w:t>
      </w:r>
      <w:r>
        <w:rPr>
          <w:color w:val="000000"/>
          <w:sz w:val="28"/>
        </w:rPr>
        <w:t xml:space="preserve">. </w:t>
      </w:r>
      <w:r>
        <w:rPr>
          <w:color w:val="000000"/>
          <w:sz w:val="28"/>
        </w:rPr>
        <w:t>Ввиду зафиксированного аномального показателя отказов официального сайта (42%), проект предусматривает проведение глубокого редизайна и оптимизации UX/UI-архитектуры.</w:t>
      </w:r>
    </w:p>
    <w:p w14:paraId="1D040000">
      <w:pPr>
        <w:pStyle w:val="Style_11"/>
        <w:spacing w:line="360" w:lineRule="auto"/>
        <w:ind w:firstLine="851" w:left="0"/>
        <w:jc w:val="both"/>
        <w:rPr>
          <w:color w:val="000000"/>
          <w:sz w:val="28"/>
        </w:rPr>
      </w:pPr>
      <w:r>
        <w:rPr>
          <w:color w:val="000000"/>
          <w:sz w:val="28"/>
        </w:rPr>
        <w:t>Mobile-First верстка:</w:t>
      </w:r>
      <w:r>
        <w:rPr>
          <w:color w:val="000000"/>
          <w:sz w:val="28"/>
        </w:rPr>
        <w:t xml:space="preserve"> полная переработка интерфейса под мобильные устройства, сокращение времени загрузки страниц до 1,5–2 секунд за счет сжатия графического контента и минимизации скриптов.</w:t>
      </w:r>
    </w:p>
    <w:p w14:paraId="1E040000">
      <w:pPr>
        <w:pStyle w:val="Style_11"/>
        <w:spacing w:line="360" w:lineRule="auto"/>
        <w:ind w:firstLine="851" w:left="0"/>
        <w:jc w:val="both"/>
        <w:rPr>
          <w:color w:val="000000"/>
          <w:sz w:val="28"/>
        </w:rPr>
      </w:pPr>
      <w:r>
        <w:rPr>
          <w:color w:val="000000"/>
          <w:sz w:val="28"/>
        </w:rPr>
        <w:t>Интеграция интеллектуального модуля бронирования:</w:t>
      </w:r>
      <w:r>
        <w:rPr>
          <w:color w:val="000000"/>
          <w:sz w:val="28"/>
        </w:rPr>
        <w:t xml:space="preserve"> переход на расширенную версию отельного виджета (например, TravelLine: Модуль бронирования) с внедрением функции «умного замораживания цены», демонстрацией динамических тарифов и сквозным эквайрингом.</w:t>
      </w:r>
    </w:p>
    <w:p w14:paraId="1F040000">
      <w:pPr>
        <w:pStyle w:val="Style_11"/>
        <w:spacing w:line="360" w:lineRule="auto"/>
        <w:ind w:firstLine="851" w:left="0"/>
        <w:jc w:val="both"/>
        <w:rPr>
          <w:color w:val="000000"/>
          <w:sz w:val="28"/>
        </w:rPr>
      </w:pPr>
      <w:r>
        <w:rPr>
          <w:color w:val="000000"/>
          <w:sz w:val="28"/>
        </w:rPr>
        <w:t>Внедрение цифровой программы лояльности на сайте:</w:t>
      </w:r>
      <w:r>
        <w:rPr>
          <w:color w:val="000000"/>
          <w:sz w:val="28"/>
        </w:rPr>
        <w:t xml:space="preserve"> автоматическое предоставление скидки в размере 10–15% (за счет экономии на комиссии OTA) и бесплатного комплимента (ранний заезд или экскурсия по 3-му этажу здания) исключительно при бронировании через официальный сайт.</w:t>
      </w:r>
    </w:p>
    <w:p w14:paraId="20040000">
      <w:pPr>
        <w:pStyle w:val="Style_11"/>
        <w:spacing w:line="360" w:lineRule="auto"/>
        <w:ind w:firstLine="851" w:left="0"/>
        <w:jc w:val="both"/>
        <w:rPr>
          <w:color w:val="000000"/>
          <w:sz w:val="28"/>
        </w:rPr>
      </w:pPr>
      <w:r>
        <w:rPr>
          <w:color w:val="000000"/>
          <w:sz w:val="28"/>
        </w:rPr>
        <w:t xml:space="preserve">Модуль </w:t>
      </w:r>
      <w:r>
        <w:rPr>
          <w:color w:val="000000"/>
          <w:sz w:val="28"/>
        </w:rPr>
        <w:t>2</w:t>
      </w:r>
      <w:r>
        <w:rPr>
          <w:color w:val="000000"/>
          <w:sz w:val="28"/>
        </w:rPr>
        <w:t>. Перформанс-маркетинг и поисковая экспансия (SEO/PPC)</w:t>
      </w:r>
      <w:r>
        <w:rPr>
          <w:color w:val="000000"/>
          <w:sz w:val="28"/>
        </w:rPr>
        <w:t xml:space="preserve">. </w:t>
      </w:r>
      <w:r>
        <w:rPr>
          <w:color w:val="000000"/>
          <w:sz w:val="28"/>
        </w:rPr>
        <w:t>Целью данного модуля является расширение семантического ядра и привлечение «холодного» трафика по категорийным запросам, где сейчас отель имеет нулевую видимость.</w:t>
      </w:r>
    </w:p>
    <w:p w14:paraId="21040000">
      <w:pPr>
        <w:pStyle w:val="Style_11"/>
        <w:spacing w:line="360" w:lineRule="auto"/>
        <w:ind w:firstLine="851" w:left="0"/>
        <w:jc w:val="both"/>
        <w:rPr>
          <w:color w:val="000000"/>
          <w:sz w:val="28"/>
        </w:rPr>
      </w:pPr>
      <w:r>
        <w:rPr>
          <w:color w:val="000000"/>
          <w:sz w:val="28"/>
        </w:rPr>
        <w:t>Поисковая оптимизация (SEO):</w:t>
      </w:r>
      <w:r>
        <w:rPr>
          <w:color w:val="000000"/>
          <w:sz w:val="28"/>
        </w:rPr>
        <w:t xml:space="preserve"> оптимизация текстового контента сайта под средне- и низкочастотные целевые запросы («отель в центре Москвы с камином», «гостиница рядом с Конституционным судом», «бизнес-отель на Кадашевской набережной»).</w:t>
      </w:r>
    </w:p>
    <w:p w14:paraId="22040000">
      <w:pPr>
        <w:pStyle w:val="Style_11"/>
        <w:spacing w:line="360" w:lineRule="auto"/>
        <w:ind w:firstLine="851" w:left="0"/>
        <w:jc w:val="both"/>
        <w:rPr>
          <w:color w:val="000000"/>
          <w:sz w:val="28"/>
        </w:rPr>
      </w:pPr>
      <w:r>
        <w:rPr>
          <w:color w:val="000000"/>
          <w:sz w:val="28"/>
        </w:rPr>
        <w:t>Запуск контекстной рекламы в Яндекс.Директ:</w:t>
      </w:r>
      <w:r>
        <w:rPr>
          <w:color w:val="000000"/>
          <w:sz w:val="28"/>
        </w:rPr>
        <w:t xml:space="preserve"> разделение кампаний на брендовые (перехват трафика у OTA по запросу названия отеля) и категорийные (таргетинг на аудиторию, ищущую отели в ЦАО). Отдельный фокус на ретаргетинг </w:t>
      </w:r>
      <w:r>
        <w:rPr>
          <w:color w:val="000000"/>
          <w:sz w:val="28"/>
        </w:rPr>
        <w:t>-</w:t>
      </w:r>
      <w:r>
        <w:rPr>
          <w:color w:val="000000"/>
          <w:sz w:val="28"/>
        </w:rPr>
        <w:t xml:space="preserve"> возврат пользователей, которые зашли на сайт, но не завершили процедуру бронирования.</w:t>
      </w:r>
    </w:p>
    <w:p w14:paraId="23040000">
      <w:pPr>
        <w:pStyle w:val="Style_11"/>
        <w:spacing w:line="360" w:lineRule="auto"/>
        <w:ind w:firstLine="851" w:left="0"/>
        <w:jc w:val="both"/>
        <w:rPr>
          <w:color w:val="000000"/>
          <w:sz w:val="28"/>
        </w:rPr>
      </w:pPr>
      <w:r>
        <w:rPr>
          <w:color w:val="000000"/>
          <w:sz w:val="28"/>
        </w:rPr>
        <w:t>Гиперлокальное продвижение в геосервисах:</w:t>
      </w:r>
      <w:r>
        <w:rPr>
          <w:color w:val="000000"/>
          <w:sz w:val="28"/>
        </w:rPr>
        <w:t xml:space="preserve"> приобретение приоритетного размещения в Яндекс.Картах и 2ГИС для максимального брендирования карточки отеля в локации Замоскворечья, что критически важно для сегмента деловых путешественников и лиц, прибывающих по судебным делам.</w:t>
      </w:r>
    </w:p>
    <w:p w14:paraId="24040000">
      <w:pPr>
        <w:pStyle w:val="Style_11"/>
        <w:spacing w:line="360" w:lineRule="auto"/>
        <w:ind w:firstLine="851" w:left="0"/>
        <w:jc w:val="both"/>
        <w:rPr>
          <w:color w:val="000000"/>
          <w:sz w:val="28"/>
        </w:rPr>
      </w:pPr>
      <w:r>
        <w:rPr>
          <w:color w:val="000000"/>
          <w:sz w:val="28"/>
        </w:rPr>
        <w:t xml:space="preserve">Модуль </w:t>
      </w:r>
      <w:r>
        <w:rPr>
          <w:color w:val="000000"/>
          <w:sz w:val="28"/>
        </w:rPr>
        <w:t>3</w:t>
      </w:r>
      <w:r>
        <w:rPr>
          <w:color w:val="000000"/>
          <w:sz w:val="28"/>
        </w:rPr>
        <w:t>. Репутационный маркетинг (ORM/SERM) и монетизация медиа-контента</w:t>
      </w:r>
      <w:r>
        <w:rPr>
          <w:color w:val="000000"/>
          <w:sz w:val="28"/>
        </w:rPr>
        <w:t xml:space="preserve">. </w:t>
      </w:r>
      <w:r>
        <w:rPr>
          <w:color w:val="000000"/>
          <w:sz w:val="28"/>
        </w:rPr>
        <w:t>Использование эксклюзивного контента:</w:t>
      </w:r>
      <w:r>
        <w:rPr>
          <w:color w:val="000000"/>
          <w:sz w:val="28"/>
        </w:rPr>
        <w:t xml:space="preserve"> интеграция премиальных материалов фотосессий из журнала «Собака.ру» с участием Дмитрия Лысенкова и Аглаи Тарасовой в рекламные креативы и на посадочные страницы категорий «Люкс» и «Полулюкс» для стимулирования BLEISURE-туризма и романтического отдыха выходного дня.</w:t>
      </w:r>
    </w:p>
    <w:p w14:paraId="25040000">
      <w:pPr>
        <w:pStyle w:val="Style_11"/>
        <w:spacing w:line="360" w:lineRule="auto"/>
        <w:ind w:firstLine="851" w:left="0"/>
        <w:jc w:val="both"/>
        <w:rPr>
          <w:color w:val="000000"/>
          <w:sz w:val="28"/>
        </w:rPr>
      </w:pPr>
      <w:r>
        <w:rPr>
          <w:color w:val="000000"/>
          <w:sz w:val="28"/>
        </w:rPr>
        <w:t>Стимулирование генерации UGC-контента:</w:t>
      </w:r>
      <w:r>
        <w:rPr>
          <w:color w:val="000000"/>
          <w:sz w:val="28"/>
        </w:rPr>
        <w:t xml:space="preserve"> внедрение системы QR-кодов на стойке ресепшена и внутри номеров, предлагающих гостям фирменный шоколад ручной работы или скидку на водные экскурсии «Алые паруса» взамен на развернутый отзыв с фотографией на Яндекс.Картах.</w:t>
      </w:r>
    </w:p>
    <w:p w14:paraId="26040000">
      <w:pPr>
        <w:pStyle w:val="Style_11"/>
        <w:spacing w:line="360" w:lineRule="auto"/>
        <w:ind w:firstLine="851" w:left="0"/>
        <w:jc w:val="both"/>
        <w:rPr>
          <w:color w:val="000000"/>
          <w:sz w:val="28"/>
        </w:rPr>
      </w:pPr>
      <w:r>
        <w:rPr>
          <w:color w:val="000000"/>
          <w:sz w:val="28"/>
        </w:rPr>
        <w:t>Регламентированный SERM:</w:t>
      </w:r>
      <w:r>
        <w:rPr>
          <w:color w:val="000000"/>
          <w:sz w:val="28"/>
        </w:rPr>
        <w:t xml:space="preserve"> внедрение стандартов операционных процедур (SOP) для администраторов по ежедневной отработке отзывов с обязательным включением ключевых слов для органического продвижения карточек.</w:t>
      </w:r>
    </w:p>
    <w:p w14:paraId="27040000">
      <w:pPr>
        <w:pStyle w:val="Style_11"/>
        <w:spacing w:line="360" w:lineRule="auto"/>
        <w:ind w:firstLine="851" w:left="0"/>
        <w:jc w:val="both"/>
        <w:rPr>
          <w:color w:val="000000"/>
          <w:sz w:val="28"/>
        </w:rPr>
      </w:pPr>
      <w:r>
        <w:rPr>
          <w:color w:val="000000"/>
          <w:sz w:val="28"/>
        </w:rPr>
        <w:t>Для успешной координации разработанных мероприятий сформирован детализированный календарный план реализации проекта интернет-продвижения, рассчитанный на 6 месяцев (Таблица 1</w:t>
      </w:r>
      <w:r>
        <w:rPr>
          <w:color w:val="000000"/>
          <w:sz w:val="28"/>
        </w:rPr>
        <w:t>9</w:t>
      </w:r>
      <w:r>
        <w:rPr>
          <w:color w:val="000000"/>
          <w:sz w:val="28"/>
        </w:rPr>
        <w:t>).</w:t>
      </w:r>
    </w:p>
    <w:p w14:paraId="28040000">
      <w:pPr>
        <w:pStyle w:val="Style_11"/>
        <w:spacing w:line="360" w:lineRule="auto"/>
        <w:ind w:firstLine="851" w:left="0"/>
        <w:jc w:val="both"/>
        <w:rPr>
          <w:color w:val="000000"/>
          <w:sz w:val="28"/>
        </w:rPr>
      </w:pPr>
    </w:p>
    <w:p w14:paraId="29040000">
      <w:pPr>
        <w:pStyle w:val="Style_11"/>
        <w:ind w:firstLine="851" w:left="0"/>
        <w:jc w:val="right"/>
        <w:rPr>
          <w:b w:val="1"/>
          <w:color w:val="000000"/>
          <w:sz w:val="28"/>
        </w:rPr>
      </w:pPr>
      <w:r>
        <w:rPr>
          <w:b w:val="1"/>
          <w:color w:val="000000"/>
          <w:sz w:val="28"/>
        </w:rPr>
        <w:t>Таблица 19</w:t>
      </w:r>
    </w:p>
    <w:p w14:paraId="2A040000">
      <w:pPr>
        <w:pStyle w:val="Style_11"/>
        <w:ind w:firstLine="851" w:left="0"/>
        <w:jc w:val="center"/>
        <w:rPr>
          <w:b w:val="1"/>
          <w:color w:val="000000"/>
          <w:sz w:val="28"/>
        </w:rPr>
      </w:pPr>
      <w:r>
        <w:rPr>
          <w:b w:val="1"/>
          <w:color w:val="000000"/>
          <w:sz w:val="28"/>
        </w:rPr>
        <w:t>Календарный план-график реализации проекта интернет-продвижения ООО «Гостиница Кадашевская»</w:t>
      </w:r>
    </w:p>
    <w:tbl>
      <w:tblPr>
        <w:tblStyle w:val="Style_12"/>
        <w:tblLayout w:type="fixed"/>
      </w:tblPr>
      <w:tblGrid>
        <w:gridCol w:w="2463"/>
        <w:gridCol w:w="2463"/>
        <w:gridCol w:w="2463"/>
        <w:gridCol w:w="2463"/>
      </w:tblGrid>
      <w:tr>
        <w:tc>
          <w:tcPr>
            <w:tcW w:type="dxa" w:w="2463"/>
            <w:vAlign w:val="center"/>
          </w:tcPr>
          <w:p w14:paraId="2B040000">
            <w:pPr>
              <w:ind/>
              <w:jc w:val="center"/>
              <w:rPr>
                <w:b w:val="1"/>
              </w:rPr>
            </w:pPr>
            <w:r>
              <w:rPr>
                <w:b w:val="1"/>
              </w:rPr>
              <w:t>Наименование этапа / Мероприятия</w:t>
            </w:r>
          </w:p>
        </w:tc>
        <w:tc>
          <w:tcPr>
            <w:tcW w:type="dxa" w:w="2463"/>
            <w:vAlign w:val="center"/>
          </w:tcPr>
          <w:p w14:paraId="2C040000">
            <w:pPr>
              <w:ind/>
              <w:jc w:val="center"/>
              <w:rPr>
                <w:b w:val="1"/>
              </w:rPr>
            </w:pPr>
            <w:r>
              <w:rPr>
                <w:b w:val="1"/>
              </w:rPr>
              <w:t>Сроки реализации (Месяцы)</w:t>
            </w:r>
          </w:p>
        </w:tc>
        <w:tc>
          <w:tcPr>
            <w:tcW w:type="dxa" w:w="2463"/>
            <w:vAlign w:val="center"/>
          </w:tcPr>
          <w:p w14:paraId="2D040000">
            <w:pPr>
              <w:ind/>
              <w:jc w:val="center"/>
              <w:rPr>
                <w:b w:val="1"/>
              </w:rPr>
            </w:pPr>
            <w:r>
              <w:rPr>
                <w:b w:val="1"/>
              </w:rPr>
              <w:t>Ответственный исполнитель</w:t>
            </w:r>
          </w:p>
        </w:tc>
        <w:tc>
          <w:tcPr>
            <w:tcW w:type="dxa" w:w="2463"/>
            <w:vAlign w:val="center"/>
          </w:tcPr>
          <w:p w14:paraId="2E040000">
            <w:pPr>
              <w:ind/>
              <w:jc w:val="center"/>
              <w:rPr>
                <w:b w:val="1"/>
              </w:rPr>
            </w:pPr>
            <w:r>
              <w:rPr>
                <w:b w:val="1"/>
              </w:rPr>
              <w:t>Контрольный результат / Артефакт этапа</w:t>
            </w:r>
          </w:p>
        </w:tc>
      </w:tr>
      <w:tr>
        <w:tc>
          <w:tcPr>
            <w:tcW w:type="dxa" w:w="2463"/>
            <w:vAlign w:val="center"/>
          </w:tcPr>
          <w:p w14:paraId="2F040000">
            <w:pPr>
              <w:ind/>
              <w:jc w:val="center"/>
              <w:rPr>
                <w:b w:val="1"/>
              </w:rPr>
            </w:pPr>
            <w:r>
              <w:rPr>
                <w:b w:val="1"/>
              </w:rPr>
              <w:t>1</w:t>
            </w:r>
          </w:p>
        </w:tc>
        <w:tc>
          <w:tcPr>
            <w:tcW w:type="dxa" w:w="2463"/>
            <w:vAlign w:val="center"/>
          </w:tcPr>
          <w:p w14:paraId="30040000">
            <w:pPr>
              <w:ind/>
              <w:jc w:val="center"/>
              <w:rPr>
                <w:b w:val="1"/>
              </w:rPr>
            </w:pPr>
            <w:r>
              <w:rPr>
                <w:b w:val="1"/>
              </w:rPr>
              <w:t>2</w:t>
            </w:r>
          </w:p>
        </w:tc>
        <w:tc>
          <w:tcPr>
            <w:tcW w:type="dxa" w:w="2463"/>
            <w:vAlign w:val="center"/>
          </w:tcPr>
          <w:p w14:paraId="31040000">
            <w:pPr>
              <w:ind/>
              <w:jc w:val="center"/>
              <w:rPr>
                <w:b w:val="1"/>
              </w:rPr>
            </w:pPr>
            <w:r>
              <w:rPr>
                <w:b w:val="1"/>
              </w:rPr>
              <w:t>3</w:t>
            </w:r>
          </w:p>
        </w:tc>
        <w:tc>
          <w:tcPr>
            <w:tcW w:type="dxa" w:w="2463"/>
            <w:vAlign w:val="center"/>
          </w:tcPr>
          <w:p w14:paraId="32040000">
            <w:pPr>
              <w:ind/>
              <w:jc w:val="center"/>
              <w:rPr>
                <w:b w:val="1"/>
              </w:rPr>
            </w:pPr>
            <w:r>
              <w:rPr>
                <w:b w:val="1"/>
              </w:rPr>
              <w:t>4</w:t>
            </w:r>
          </w:p>
        </w:tc>
      </w:tr>
      <w:tr>
        <w:tc>
          <w:tcPr>
            <w:tcW w:type="dxa" w:w="2463"/>
            <w:vAlign w:val="center"/>
          </w:tcPr>
          <w:p w14:paraId="33040000">
            <w:r>
              <w:t>1. Технический аудит и составление ТЗ на редизайн сайта</w:t>
            </w:r>
          </w:p>
        </w:tc>
        <w:tc>
          <w:tcPr>
            <w:tcW w:type="dxa" w:w="2463"/>
            <w:vAlign w:val="center"/>
          </w:tcPr>
          <w:p w14:paraId="34040000">
            <w:r>
              <w:t>Месяц 1</w:t>
            </w:r>
          </w:p>
        </w:tc>
        <w:tc>
          <w:tcPr>
            <w:tcW w:type="dxa" w:w="2463"/>
            <w:vAlign w:val="center"/>
          </w:tcPr>
          <w:p w14:paraId="35040000">
            <w:r>
              <w:t>Маркетолог, Web-разработчик</w:t>
            </w:r>
          </w:p>
        </w:tc>
        <w:tc>
          <w:tcPr>
            <w:tcW w:type="dxa" w:w="2463"/>
            <w:vAlign w:val="center"/>
          </w:tcPr>
          <w:p w14:paraId="36040000">
            <w:r>
              <w:t>Утвержденный прототип UX/UI сайта отеля</w:t>
            </w:r>
          </w:p>
        </w:tc>
      </w:tr>
      <w:tr>
        <w:tc>
          <w:tcPr>
            <w:tcW w:type="dxa" w:w="2463"/>
            <w:vAlign w:val="center"/>
          </w:tcPr>
          <w:p w14:paraId="37040000">
            <w:r>
              <w:t>2. Верстка, Mobile-First оптимизация, интеграция TravelLine</w:t>
            </w:r>
          </w:p>
        </w:tc>
        <w:tc>
          <w:tcPr>
            <w:tcW w:type="dxa" w:w="2463"/>
            <w:vAlign w:val="center"/>
          </w:tcPr>
          <w:p w14:paraId="38040000">
            <w:r>
              <w:t>Месяц 2</w:t>
            </w:r>
          </w:p>
        </w:tc>
        <w:tc>
          <w:tcPr>
            <w:tcW w:type="dxa" w:w="2463"/>
            <w:vAlign w:val="center"/>
          </w:tcPr>
          <w:p w14:paraId="39040000">
            <w:r>
              <w:t>Web-разработчик</w:t>
            </w:r>
          </w:p>
        </w:tc>
        <w:tc>
          <w:tcPr>
            <w:tcW w:type="dxa" w:w="2463"/>
            <w:vAlign w:val="center"/>
          </w:tcPr>
          <w:p w14:paraId="3A040000">
            <w:r>
              <w:t>Тестовая версия сайта с рабочим эквайрингом</w:t>
            </w:r>
          </w:p>
        </w:tc>
      </w:tr>
    </w:tbl>
    <w:p w14:paraId="3B040000"/>
    <w:p w14:paraId="3C040000">
      <w:pPr>
        <w:pStyle w:val="Style_11"/>
        <w:ind w:firstLine="851" w:left="0"/>
        <w:jc w:val="right"/>
        <w:rPr>
          <w:b w:val="1"/>
          <w:color w:val="000000"/>
          <w:sz w:val="28"/>
        </w:rPr>
      </w:pPr>
      <w:r>
        <w:rPr>
          <w:b w:val="1"/>
          <w:color w:val="000000"/>
          <w:sz w:val="28"/>
        </w:rPr>
        <w:t>Продолжение таблицы 19</w:t>
      </w:r>
    </w:p>
    <w:tbl>
      <w:tblPr>
        <w:tblStyle w:val="Style_12"/>
        <w:tblLayout w:type="fixed"/>
      </w:tblPr>
      <w:tblGrid>
        <w:gridCol w:w="2463"/>
        <w:gridCol w:w="2463"/>
        <w:gridCol w:w="2463"/>
        <w:gridCol w:w="2463"/>
      </w:tblGrid>
      <w:tr>
        <w:tc>
          <w:tcPr>
            <w:tcW w:type="dxa" w:w="2463"/>
          </w:tcPr>
          <w:p w14:paraId="3D040000">
            <w:pPr>
              <w:ind/>
              <w:jc w:val="center"/>
              <w:rPr>
                <w:b w:val="1"/>
              </w:rPr>
            </w:pPr>
            <w:r>
              <w:rPr>
                <w:b w:val="1"/>
              </w:rPr>
              <w:t>1</w:t>
            </w:r>
          </w:p>
        </w:tc>
        <w:tc>
          <w:tcPr>
            <w:tcW w:type="dxa" w:w="2463"/>
          </w:tcPr>
          <w:p w14:paraId="3E040000">
            <w:pPr>
              <w:ind/>
              <w:jc w:val="center"/>
              <w:rPr>
                <w:b w:val="1"/>
              </w:rPr>
            </w:pPr>
            <w:r>
              <w:rPr>
                <w:b w:val="1"/>
              </w:rPr>
              <w:t>2</w:t>
            </w:r>
          </w:p>
        </w:tc>
        <w:tc>
          <w:tcPr>
            <w:tcW w:type="dxa" w:w="2463"/>
          </w:tcPr>
          <w:p w14:paraId="3F040000">
            <w:pPr>
              <w:ind/>
              <w:jc w:val="center"/>
              <w:rPr>
                <w:b w:val="1"/>
              </w:rPr>
            </w:pPr>
            <w:r>
              <w:rPr>
                <w:b w:val="1"/>
              </w:rPr>
              <w:t>3</w:t>
            </w:r>
          </w:p>
        </w:tc>
        <w:tc>
          <w:tcPr>
            <w:tcW w:type="dxa" w:w="2463"/>
          </w:tcPr>
          <w:p w14:paraId="40040000">
            <w:pPr>
              <w:ind/>
              <w:jc w:val="center"/>
              <w:rPr>
                <w:b w:val="1"/>
              </w:rPr>
            </w:pPr>
            <w:r>
              <w:rPr>
                <w:b w:val="1"/>
              </w:rPr>
              <w:t>4</w:t>
            </w:r>
          </w:p>
        </w:tc>
      </w:tr>
      <w:tr>
        <w:tc>
          <w:tcPr>
            <w:tcW w:type="dxa" w:w="2463"/>
            <w:vAlign w:val="center"/>
          </w:tcPr>
          <w:p w14:paraId="41040000">
            <w:r>
              <w:t>3. Сбор семантического ядра, SEO-оптимизация страниц</w:t>
            </w:r>
          </w:p>
        </w:tc>
        <w:tc>
          <w:tcPr>
            <w:tcW w:type="dxa" w:w="2463"/>
            <w:vAlign w:val="center"/>
          </w:tcPr>
          <w:p w14:paraId="42040000">
            <w:r>
              <w:t>Месяцы 2–3</w:t>
            </w:r>
          </w:p>
        </w:tc>
        <w:tc>
          <w:tcPr>
            <w:tcW w:type="dxa" w:w="2463"/>
            <w:vAlign w:val="center"/>
          </w:tcPr>
          <w:p w14:paraId="43040000">
            <w:r>
              <w:t>SEO-специалист</w:t>
            </w:r>
          </w:p>
        </w:tc>
        <w:tc>
          <w:tcPr>
            <w:tcW w:type="dxa" w:w="2463"/>
            <w:vAlign w:val="center"/>
          </w:tcPr>
          <w:p w14:paraId="44040000">
            <w:r>
              <w:t>Проиндексированные посадочные страницы</w:t>
            </w:r>
          </w:p>
        </w:tc>
      </w:tr>
      <w:tr>
        <w:tc>
          <w:tcPr>
            <w:tcW w:type="dxa" w:w="2463"/>
            <w:vAlign w:val="center"/>
          </w:tcPr>
          <w:p w14:paraId="45040000">
            <w:r>
              <w:t>4. Оформление карточек в геосервисах, подключение приоритета</w:t>
            </w:r>
          </w:p>
        </w:tc>
        <w:tc>
          <w:tcPr>
            <w:tcW w:type="dxa" w:w="2463"/>
            <w:vAlign w:val="center"/>
          </w:tcPr>
          <w:p w14:paraId="46040000">
            <w:r>
              <w:t>Месяц 3</w:t>
            </w:r>
          </w:p>
        </w:tc>
        <w:tc>
          <w:tcPr>
            <w:tcW w:type="dxa" w:w="2463"/>
            <w:vAlign w:val="center"/>
          </w:tcPr>
          <w:p w14:paraId="47040000">
            <w:r>
              <w:t>Маркетолог</w:t>
            </w:r>
          </w:p>
        </w:tc>
        <w:tc>
          <w:tcPr>
            <w:tcW w:type="dxa" w:w="2463"/>
            <w:vAlign w:val="center"/>
          </w:tcPr>
          <w:p w14:paraId="48040000">
            <w:r>
              <w:t>Активированная подписка в Яндекс.Бизнес</w:t>
            </w:r>
          </w:p>
        </w:tc>
      </w:tr>
      <w:tr>
        <w:tc>
          <w:tcPr>
            <w:tcW w:type="dxa" w:w="2463"/>
            <w:vAlign w:val="center"/>
          </w:tcPr>
          <w:p w14:paraId="49040000">
            <w:r>
              <w:t>5. Настройка кабинетов Яндекс.Директ и VK Реклама</w:t>
            </w:r>
          </w:p>
        </w:tc>
        <w:tc>
          <w:tcPr>
            <w:tcW w:type="dxa" w:w="2463"/>
            <w:vAlign w:val="center"/>
          </w:tcPr>
          <w:p w14:paraId="4A040000">
            <w:r>
              <w:t>Месяц 3</w:t>
            </w:r>
          </w:p>
        </w:tc>
        <w:tc>
          <w:tcPr>
            <w:tcW w:type="dxa" w:w="2463"/>
            <w:vAlign w:val="center"/>
          </w:tcPr>
          <w:p w14:paraId="4B040000">
            <w:r>
              <w:t>Таргетолог / Директолог</w:t>
            </w:r>
          </w:p>
        </w:tc>
        <w:tc>
          <w:tcPr>
            <w:tcW w:type="dxa" w:w="2463"/>
            <w:vAlign w:val="center"/>
          </w:tcPr>
          <w:p w14:paraId="4C040000">
            <w:r>
              <w:t>Согласованные креативы (кейсы «Собака.ру»)</w:t>
            </w:r>
          </w:p>
        </w:tc>
      </w:tr>
      <w:tr>
        <w:tc>
          <w:tcPr>
            <w:tcW w:type="dxa" w:w="2463"/>
            <w:vAlign w:val="center"/>
          </w:tcPr>
          <w:p w14:paraId="4D040000">
            <w:r>
              <w:t>6. Запуск рекламных кампаний, пилотное тестирование гипотез</w:t>
            </w:r>
          </w:p>
        </w:tc>
        <w:tc>
          <w:tcPr>
            <w:tcW w:type="dxa" w:w="2463"/>
            <w:vAlign w:val="center"/>
          </w:tcPr>
          <w:p w14:paraId="4E040000">
            <w:r>
              <w:t>Месяц 4</w:t>
            </w:r>
          </w:p>
        </w:tc>
        <w:tc>
          <w:tcPr>
            <w:tcW w:type="dxa" w:w="2463"/>
            <w:vAlign w:val="center"/>
          </w:tcPr>
          <w:p w14:paraId="4F040000">
            <w:r>
              <w:t>Директолог, Маркетолог</w:t>
            </w:r>
          </w:p>
        </w:tc>
        <w:tc>
          <w:tcPr>
            <w:tcW w:type="dxa" w:w="2463"/>
            <w:vAlign w:val="center"/>
          </w:tcPr>
          <w:p w14:paraId="50040000">
            <w:r>
              <w:t>Первичные данные по стоимости лида (CPA)</w:t>
            </w:r>
          </w:p>
        </w:tc>
      </w:tr>
      <w:tr>
        <w:tc>
          <w:tcPr>
            <w:tcW w:type="dxa" w:w="2463"/>
            <w:vAlign w:val="center"/>
          </w:tcPr>
          <w:p w14:paraId="51040000">
            <w:r>
              <w:t>7. Масштабирование рекламы, запуск триггерных CRM-рассылок</w:t>
            </w:r>
          </w:p>
        </w:tc>
        <w:tc>
          <w:tcPr>
            <w:tcW w:type="dxa" w:w="2463"/>
            <w:vAlign w:val="center"/>
          </w:tcPr>
          <w:p w14:paraId="52040000">
            <w:r>
              <w:t>Месяцы 5–6</w:t>
            </w:r>
          </w:p>
        </w:tc>
        <w:tc>
          <w:tcPr>
            <w:tcW w:type="dxa" w:w="2463"/>
            <w:vAlign w:val="center"/>
          </w:tcPr>
          <w:p w14:paraId="53040000">
            <w:r>
              <w:t>Маркетолог, Управляющий</w:t>
            </w:r>
          </w:p>
        </w:tc>
        <w:tc>
          <w:tcPr>
            <w:tcW w:type="dxa" w:w="2463"/>
            <w:vAlign w:val="center"/>
          </w:tcPr>
          <w:p w14:paraId="54040000">
            <w:r>
              <w:t>Стабильный поток прямых веб-бронирований</w:t>
            </w:r>
          </w:p>
        </w:tc>
      </w:tr>
      <w:tr>
        <w:tc>
          <w:tcPr>
            <w:tcW w:type="dxa" w:w="2463"/>
            <w:vAlign w:val="center"/>
          </w:tcPr>
          <w:p w14:paraId="55040000">
            <w:r>
              <w:t>8. Итоговый аналитический срез, сквозная оценка ROI</w:t>
            </w:r>
          </w:p>
        </w:tc>
        <w:tc>
          <w:tcPr>
            <w:tcW w:type="dxa" w:w="2463"/>
            <w:vAlign w:val="center"/>
          </w:tcPr>
          <w:p w14:paraId="56040000">
            <w:r>
              <w:t>Месяц 6</w:t>
            </w:r>
          </w:p>
        </w:tc>
        <w:tc>
          <w:tcPr>
            <w:tcW w:type="dxa" w:w="2463"/>
            <w:vAlign w:val="center"/>
          </w:tcPr>
          <w:p w14:paraId="57040000">
            <w:r>
              <w:t>Управляющий отелем</w:t>
            </w:r>
          </w:p>
        </w:tc>
        <w:tc>
          <w:tcPr>
            <w:tcW w:type="dxa" w:w="2463"/>
            <w:vAlign w:val="center"/>
          </w:tcPr>
          <w:p w14:paraId="58040000">
            <w:r>
              <w:t>Сводный дашборд сквозной digital-аналитики</w:t>
            </w:r>
          </w:p>
        </w:tc>
      </w:tr>
    </w:tbl>
    <w:p w14:paraId="59040000">
      <w:pPr>
        <w:pStyle w:val="Style_11"/>
        <w:ind w:firstLine="851" w:left="0"/>
        <w:jc w:val="center"/>
        <w:rPr>
          <w:b w:val="1"/>
          <w:color w:val="000000"/>
          <w:sz w:val="28"/>
        </w:rPr>
      </w:pPr>
    </w:p>
    <w:p w14:paraId="5A040000">
      <w:pPr>
        <w:pStyle w:val="Style_11"/>
        <w:spacing w:line="360" w:lineRule="auto"/>
        <w:ind w:firstLine="851" w:left="0"/>
        <w:jc w:val="both"/>
        <w:rPr>
          <w:color w:val="000000"/>
          <w:sz w:val="28"/>
        </w:rPr>
      </w:pPr>
      <w:r>
        <w:rPr>
          <w:color w:val="000000"/>
          <w:sz w:val="28"/>
        </w:rPr>
        <w:t>Реализация разработанной стратегии требует первоначальных инвестиций. Бюджет сформирован с учетом рыночной стоимости услуг профильных digital-агентств и стоимости техн</w:t>
      </w:r>
      <w:r>
        <w:rPr>
          <w:color w:val="000000"/>
          <w:sz w:val="28"/>
        </w:rPr>
        <w:t>ологических лицензий (Таблица 20</w:t>
      </w:r>
      <w:r>
        <w:rPr>
          <w:color w:val="000000"/>
          <w:sz w:val="28"/>
        </w:rPr>
        <w:t>).</w:t>
      </w:r>
    </w:p>
    <w:p w14:paraId="5B040000">
      <w:pPr>
        <w:pStyle w:val="Style_11"/>
        <w:spacing w:line="360" w:lineRule="auto"/>
        <w:ind w:firstLine="851" w:left="0"/>
        <w:jc w:val="both"/>
        <w:rPr>
          <w:color w:val="000000"/>
          <w:sz w:val="28"/>
        </w:rPr>
      </w:pPr>
      <w:r>
        <w:rPr>
          <w:color w:val="000000"/>
          <w:sz w:val="28"/>
        </w:rPr>
        <w:t>Таким образом, общий объем стартовых инвестиций в развитие цифрового потенциала отеля составит 830 тыс. руб. Перейдем к расчету социально-экономической эффективности внедрения разработанных предложений.</w:t>
      </w:r>
    </w:p>
    <w:p w14:paraId="5C040000">
      <w:pPr>
        <w:pStyle w:val="Style_11"/>
        <w:spacing w:line="360" w:lineRule="auto"/>
        <w:ind w:firstLine="851" w:left="0"/>
        <w:jc w:val="both"/>
        <w:rPr>
          <w:color w:val="000000"/>
          <w:sz w:val="28"/>
        </w:rPr>
      </w:pPr>
    </w:p>
    <w:p w14:paraId="5D040000">
      <w:pPr>
        <w:pStyle w:val="Style_11"/>
        <w:spacing w:line="360" w:lineRule="auto"/>
        <w:ind w:firstLine="851" w:left="0"/>
        <w:jc w:val="both"/>
        <w:rPr>
          <w:color w:val="000000"/>
          <w:sz w:val="28"/>
        </w:rPr>
      </w:pPr>
    </w:p>
    <w:p w14:paraId="5E040000">
      <w:pPr>
        <w:pStyle w:val="Style_11"/>
        <w:spacing w:line="360" w:lineRule="auto"/>
        <w:ind w:firstLine="851" w:left="0"/>
        <w:jc w:val="both"/>
        <w:rPr>
          <w:color w:val="000000"/>
          <w:sz w:val="28"/>
        </w:rPr>
      </w:pPr>
    </w:p>
    <w:p w14:paraId="5F040000">
      <w:pPr>
        <w:pStyle w:val="Style_11"/>
        <w:spacing w:line="360" w:lineRule="auto"/>
        <w:ind w:firstLine="851" w:left="0"/>
        <w:jc w:val="both"/>
        <w:rPr>
          <w:color w:val="000000"/>
          <w:sz w:val="28"/>
        </w:rPr>
      </w:pPr>
    </w:p>
    <w:p w14:paraId="60040000">
      <w:pPr>
        <w:pStyle w:val="Style_11"/>
        <w:spacing w:line="360" w:lineRule="auto"/>
        <w:ind w:firstLine="851" w:left="0"/>
        <w:jc w:val="both"/>
        <w:rPr>
          <w:color w:val="000000"/>
          <w:sz w:val="28"/>
        </w:rPr>
      </w:pPr>
    </w:p>
    <w:p w14:paraId="61040000">
      <w:pPr>
        <w:pStyle w:val="Style_11"/>
        <w:spacing w:line="360" w:lineRule="auto"/>
        <w:ind w:firstLine="851" w:left="0"/>
        <w:jc w:val="both"/>
        <w:rPr>
          <w:color w:val="000000"/>
          <w:sz w:val="28"/>
        </w:rPr>
      </w:pPr>
    </w:p>
    <w:p w14:paraId="62040000">
      <w:pPr>
        <w:pStyle w:val="Style_11"/>
        <w:spacing w:line="360" w:lineRule="auto"/>
        <w:ind w:firstLine="851" w:left="0"/>
        <w:jc w:val="both"/>
        <w:rPr>
          <w:color w:val="000000"/>
          <w:sz w:val="28"/>
        </w:rPr>
      </w:pPr>
    </w:p>
    <w:p w14:paraId="63040000">
      <w:pPr>
        <w:pStyle w:val="Style_11"/>
        <w:ind w:firstLine="851" w:left="0"/>
        <w:jc w:val="right"/>
        <w:rPr>
          <w:b w:val="1"/>
          <w:color w:val="000000"/>
          <w:sz w:val="28"/>
        </w:rPr>
      </w:pPr>
      <w:r>
        <w:rPr>
          <w:b w:val="1"/>
          <w:color w:val="000000"/>
          <w:sz w:val="28"/>
        </w:rPr>
        <w:t>Таблица 20</w:t>
      </w:r>
    </w:p>
    <w:p w14:paraId="64040000">
      <w:pPr>
        <w:pStyle w:val="Style_11"/>
        <w:ind w:firstLine="851" w:left="0"/>
        <w:jc w:val="center"/>
        <w:rPr>
          <w:b w:val="1"/>
          <w:color w:val="000000"/>
          <w:sz w:val="28"/>
        </w:rPr>
      </w:pPr>
      <w:r>
        <w:rPr>
          <w:b w:val="1"/>
          <w:color w:val="000000"/>
          <w:sz w:val="28"/>
        </w:rPr>
        <w:t>Смета затрат на реализацию стратегии продвижения ООО «Гостиница Кадашевская» в сети Интернет</w:t>
      </w:r>
    </w:p>
    <w:tbl>
      <w:tblPr>
        <w:tblStyle w:val="Style_12"/>
        <w:tblLayout w:type="fixed"/>
      </w:tblPr>
      <w:tblGrid>
        <w:gridCol w:w="2752"/>
        <w:gridCol w:w="2446"/>
        <w:gridCol w:w="2449"/>
        <w:gridCol w:w="2425"/>
      </w:tblGrid>
      <w:tr>
        <w:tc>
          <w:tcPr>
            <w:tcW w:type="dxa" w:w="2752"/>
            <w:vAlign w:val="center"/>
          </w:tcPr>
          <w:p w14:paraId="65040000">
            <w:pPr>
              <w:ind/>
              <w:jc w:val="center"/>
              <w:rPr>
                <w:b w:val="1"/>
              </w:rPr>
            </w:pPr>
            <w:r>
              <w:rPr>
                <w:b w:val="1"/>
              </w:rPr>
              <w:t>Статья расходов / Элемент проекта</w:t>
            </w:r>
          </w:p>
        </w:tc>
        <w:tc>
          <w:tcPr>
            <w:tcW w:type="dxa" w:w="2446"/>
            <w:vAlign w:val="center"/>
          </w:tcPr>
          <w:p w14:paraId="66040000">
            <w:pPr>
              <w:ind/>
              <w:jc w:val="center"/>
              <w:rPr>
                <w:b w:val="1"/>
              </w:rPr>
            </w:pPr>
            <w:r>
              <w:rPr>
                <w:b w:val="1"/>
              </w:rPr>
              <w:t>Тип затрат</w:t>
            </w:r>
          </w:p>
        </w:tc>
        <w:tc>
          <w:tcPr>
            <w:tcW w:type="dxa" w:w="2449"/>
            <w:vAlign w:val="center"/>
          </w:tcPr>
          <w:p w14:paraId="67040000">
            <w:pPr>
              <w:ind/>
              <w:jc w:val="center"/>
              <w:rPr>
                <w:b w:val="1"/>
              </w:rPr>
            </w:pPr>
            <w:r>
              <w:rPr>
                <w:b w:val="1"/>
              </w:rPr>
              <w:t>Расчет стоимости / Объем</w:t>
            </w:r>
          </w:p>
        </w:tc>
        <w:tc>
          <w:tcPr>
            <w:tcW w:type="dxa" w:w="2425"/>
            <w:vAlign w:val="center"/>
          </w:tcPr>
          <w:p w14:paraId="68040000">
            <w:pPr>
              <w:ind/>
              <w:jc w:val="center"/>
              <w:rPr>
                <w:b w:val="1"/>
              </w:rPr>
            </w:pPr>
            <w:r>
              <w:rPr>
                <w:b w:val="1"/>
              </w:rPr>
              <w:t>Сумма затрат, тыс. руб.</w:t>
            </w:r>
          </w:p>
        </w:tc>
      </w:tr>
      <w:tr>
        <w:tc>
          <w:tcPr>
            <w:tcW w:type="dxa" w:w="2752"/>
            <w:vAlign w:val="center"/>
          </w:tcPr>
          <w:p w14:paraId="69040000">
            <w:r>
              <w:t>1. Модернизация сайта и CRO</w:t>
            </w:r>
          </w:p>
        </w:tc>
        <w:tc>
          <w:tcPr>
            <w:tcW w:type="dxa" w:w="2446"/>
            <w:vAlign w:val="center"/>
          </w:tcPr>
          <w:p w14:paraId="6A040000"/>
        </w:tc>
        <w:tc>
          <w:tcPr>
            <w:tcW w:type="dxa" w:w="2449"/>
            <w:vAlign w:val="center"/>
          </w:tcPr>
          <w:p w14:paraId="6B040000"/>
        </w:tc>
        <w:tc>
          <w:tcPr>
            <w:tcW w:type="dxa" w:w="2425"/>
            <w:vAlign w:val="center"/>
          </w:tcPr>
          <w:p w14:paraId="6C040000"/>
        </w:tc>
      </w:tr>
      <w:tr>
        <w:tc>
          <w:tcPr>
            <w:tcW w:type="dxa" w:w="2752"/>
            <w:vAlign w:val="center"/>
          </w:tcPr>
          <w:p w14:paraId="6D040000">
            <w:r>
              <w:t>Редизайн, верстка, мобильная адаптация, интеграция модулей</w:t>
            </w:r>
          </w:p>
        </w:tc>
        <w:tc>
          <w:tcPr>
            <w:tcW w:type="dxa" w:w="2446"/>
            <w:vAlign w:val="center"/>
          </w:tcPr>
          <w:p w14:paraId="6E040000">
            <w:r>
              <w:t>Единовременно</w:t>
            </w:r>
          </w:p>
        </w:tc>
        <w:tc>
          <w:tcPr>
            <w:tcW w:type="dxa" w:w="2449"/>
            <w:vAlign w:val="center"/>
          </w:tcPr>
          <w:p w14:paraId="6F040000">
            <w:r>
              <w:t>Кастомная разработка под ключ</w:t>
            </w:r>
          </w:p>
        </w:tc>
        <w:tc>
          <w:tcPr>
            <w:tcW w:type="dxa" w:w="2425"/>
            <w:vAlign w:val="center"/>
          </w:tcPr>
          <w:p w14:paraId="70040000">
            <w:r>
              <w:t>180,0</w:t>
            </w:r>
          </w:p>
        </w:tc>
      </w:tr>
      <w:tr>
        <w:tc>
          <w:tcPr>
            <w:tcW w:type="dxa" w:w="2752"/>
            <w:vAlign w:val="center"/>
          </w:tcPr>
          <w:p w14:paraId="71040000">
            <w:r>
              <w:t>Покупка лицензии и настройка виджетов TravelLine</w:t>
            </w:r>
          </w:p>
        </w:tc>
        <w:tc>
          <w:tcPr>
            <w:tcW w:type="dxa" w:w="2446"/>
            <w:vAlign w:val="center"/>
          </w:tcPr>
          <w:p w14:paraId="72040000">
            <w:r>
              <w:t>Единовременно</w:t>
            </w:r>
          </w:p>
        </w:tc>
        <w:tc>
          <w:tcPr>
            <w:tcW w:type="dxa" w:w="2449"/>
            <w:vAlign w:val="center"/>
          </w:tcPr>
          <w:p w14:paraId="73040000">
            <w:r>
              <w:t>Настройка + интеграция с PMS отеля</w:t>
            </w:r>
          </w:p>
        </w:tc>
        <w:tc>
          <w:tcPr>
            <w:tcW w:type="dxa" w:w="2425"/>
            <w:vAlign w:val="center"/>
          </w:tcPr>
          <w:p w14:paraId="74040000">
            <w:r>
              <w:t>40,0</w:t>
            </w:r>
          </w:p>
        </w:tc>
      </w:tr>
      <w:tr>
        <w:tc>
          <w:tcPr>
            <w:tcW w:type="dxa" w:w="2752"/>
            <w:vAlign w:val="center"/>
          </w:tcPr>
          <w:p w14:paraId="75040000">
            <w:r>
              <w:t>2. Поисковое продвижение и реклама</w:t>
            </w:r>
          </w:p>
        </w:tc>
        <w:tc>
          <w:tcPr>
            <w:tcW w:type="dxa" w:w="2446"/>
            <w:vAlign w:val="center"/>
          </w:tcPr>
          <w:p w14:paraId="76040000"/>
        </w:tc>
        <w:tc>
          <w:tcPr>
            <w:tcW w:type="dxa" w:w="2449"/>
            <w:vAlign w:val="center"/>
          </w:tcPr>
          <w:p w14:paraId="77040000"/>
        </w:tc>
        <w:tc>
          <w:tcPr>
            <w:tcW w:type="dxa" w:w="2425"/>
            <w:vAlign w:val="center"/>
          </w:tcPr>
          <w:p w14:paraId="78040000"/>
        </w:tc>
      </w:tr>
      <w:tr>
        <w:tc>
          <w:tcPr>
            <w:tcW w:type="dxa" w:w="2752"/>
            <w:vAlign w:val="center"/>
          </w:tcPr>
          <w:p w14:paraId="79040000">
            <w:r>
              <w:t>Услуги SEO-оптимизации (включая LSI-копирайтинг)</w:t>
            </w:r>
          </w:p>
        </w:tc>
        <w:tc>
          <w:tcPr>
            <w:tcW w:type="dxa" w:w="2446"/>
            <w:vAlign w:val="center"/>
          </w:tcPr>
          <w:p w14:paraId="7A040000">
            <w:r>
              <w:t>Ежемесячно</w:t>
            </w:r>
          </w:p>
        </w:tc>
        <w:tc>
          <w:tcPr>
            <w:tcW w:type="dxa" w:w="2449"/>
            <w:vAlign w:val="center"/>
          </w:tcPr>
          <w:p w14:paraId="7B040000">
            <w:r>
              <w:t>40 тыс. руб. х 4 месяца (со 2-го по 5-й)</w:t>
            </w:r>
          </w:p>
        </w:tc>
        <w:tc>
          <w:tcPr>
            <w:tcW w:type="dxa" w:w="2425"/>
            <w:vAlign w:val="center"/>
          </w:tcPr>
          <w:p w14:paraId="7C040000">
            <w:r>
              <w:t>160,0</w:t>
            </w:r>
          </w:p>
        </w:tc>
      </w:tr>
      <w:tr>
        <w:tc>
          <w:tcPr>
            <w:tcW w:type="dxa" w:w="2752"/>
            <w:vAlign w:val="center"/>
          </w:tcPr>
          <w:p w14:paraId="7D040000">
            <w:r>
              <w:t>Приоритетное размещение в Яндекс.Картах и 2ГИС</w:t>
            </w:r>
          </w:p>
        </w:tc>
        <w:tc>
          <w:tcPr>
            <w:tcW w:type="dxa" w:w="2446"/>
            <w:vAlign w:val="center"/>
          </w:tcPr>
          <w:p w14:paraId="7E040000">
            <w:r>
              <w:t>Единовременно</w:t>
            </w:r>
          </w:p>
        </w:tc>
        <w:tc>
          <w:tcPr>
            <w:tcW w:type="dxa" w:w="2449"/>
            <w:vAlign w:val="center"/>
          </w:tcPr>
          <w:p w14:paraId="7F040000">
            <w:r>
              <w:t>Пакет геопродвижения на 6 месяцев</w:t>
            </w:r>
          </w:p>
        </w:tc>
        <w:tc>
          <w:tcPr>
            <w:tcW w:type="dxa" w:w="2425"/>
            <w:vAlign w:val="center"/>
          </w:tcPr>
          <w:p w14:paraId="80040000">
            <w:r>
              <w:t>120,0</w:t>
            </w:r>
          </w:p>
        </w:tc>
      </w:tr>
      <w:tr>
        <w:tc>
          <w:tcPr>
            <w:tcW w:type="dxa" w:w="2752"/>
            <w:vAlign w:val="center"/>
          </w:tcPr>
          <w:p w14:paraId="81040000">
            <w:r>
              <w:t>Рекламный бюджет в Яндекс.Директ (Поиск, РСЯ, Ретаргетинг)</w:t>
            </w:r>
          </w:p>
        </w:tc>
        <w:tc>
          <w:tcPr>
            <w:tcW w:type="dxa" w:w="2446"/>
            <w:vAlign w:val="center"/>
          </w:tcPr>
          <w:p w14:paraId="82040000">
            <w:r>
              <w:t>Ежемесячно</w:t>
            </w:r>
          </w:p>
        </w:tc>
        <w:tc>
          <w:tcPr>
            <w:tcW w:type="dxa" w:w="2449"/>
            <w:vAlign w:val="center"/>
          </w:tcPr>
          <w:p w14:paraId="83040000">
            <w:r>
              <w:t>70 тыс. руб. х 3 месяца (с 4-го по 6-й)</w:t>
            </w:r>
          </w:p>
        </w:tc>
        <w:tc>
          <w:tcPr>
            <w:tcW w:type="dxa" w:w="2425"/>
            <w:vAlign w:val="center"/>
          </w:tcPr>
          <w:p w14:paraId="84040000">
            <w:r>
              <w:t>210,0</w:t>
            </w:r>
          </w:p>
        </w:tc>
      </w:tr>
      <w:tr>
        <w:tc>
          <w:tcPr>
            <w:tcW w:type="dxa" w:w="2752"/>
            <w:vAlign w:val="center"/>
          </w:tcPr>
          <w:p w14:paraId="85040000">
            <w:r>
              <w:t>3. Репутационный маркетинг (SERM)</w:t>
            </w:r>
          </w:p>
        </w:tc>
        <w:tc>
          <w:tcPr>
            <w:tcW w:type="dxa" w:w="2446"/>
            <w:vAlign w:val="center"/>
          </w:tcPr>
          <w:p w14:paraId="86040000"/>
        </w:tc>
        <w:tc>
          <w:tcPr>
            <w:tcW w:type="dxa" w:w="2449"/>
            <w:vAlign w:val="center"/>
          </w:tcPr>
          <w:p w14:paraId="87040000"/>
        </w:tc>
        <w:tc>
          <w:tcPr>
            <w:tcW w:type="dxa" w:w="2425"/>
            <w:vAlign w:val="center"/>
          </w:tcPr>
          <w:p w14:paraId="88040000"/>
        </w:tc>
      </w:tr>
      <w:tr>
        <w:tc>
          <w:tcPr>
            <w:tcW w:type="dxa" w:w="2752"/>
            <w:vAlign w:val="center"/>
          </w:tcPr>
          <w:p w14:paraId="89040000">
            <w:r>
              <w:t>Закупка POS-материалов с QR-кодами, производство шоколада</w:t>
            </w:r>
          </w:p>
        </w:tc>
        <w:tc>
          <w:tcPr>
            <w:tcW w:type="dxa" w:w="2446"/>
            <w:vAlign w:val="center"/>
          </w:tcPr>
          <w:p w14:paraId="8A040000">
            <w:r>
              <w:t>Единовременно</w:t>
            </w:r>
          </w:p>
        </w:tc>
        <w:tc>
          <w:tcPr>
            <w:tcW w:type="dxa" w:w="2449"/>
            <w:vAlign w:val="center"/>
          </w:tcPr>
          <w:p w14:paraId="8B040000">
            <w:r>
              <w:t>Печать материалов + фонд комплиментов</w:t>
            </w:r>
          </w:p>
        </w:tc>
        <w:tc>
          <w:tcPr>
            <w:tcW w:type="dxa" w:w="2425"/>
            <w:vAlign w:val="center"/>
          </w:tcPr>
          <w:p w14:paraId="8C040000">
            <w:r>
              <w:t>30,0</w:t>
            </w:r>
          </w:p>
        </w:tc>
      </w:tr>
      <w:tr>
        <w:tc>
          <w:tcPr>
            <w:tcW w:type="dxa" w:w="2752"/>
            <w:vAlign w:val="center"/>
          </w:tcPr>
          <w:p w14:paraId="8D040000">
            <w:r>
              <w:t>4. Оплата труда специалистов (аутсорсинг)</w:t>
            </w:r>
          </w:p>
        </w:tc>
        <w:tc>
          <w:tcPr>
            <w:tcW w:type="dxa" w:w="2446"/>
            <w:vAlign w:val="center"/>
          </w:tcPr>
          <w:p w14:paraId="8E040000"/>
        </w:tc>
        <w:tc>
          <w:tcPr>
            <w:tcW w:type="dxa" w:w="2449"/>
            <w:vAlign w:val="center"/>
          </w:tcPr>
          <w:p w14:paraId="8F040000"/>
        </w:tc>
        <w:tc>
          <w:tcPr>
            <w:tcW w:type="dxa" w:w="2425"/>
            <w:vAlign w:val="center"/>
          </w:tcPr>
          <w:p w14:paraId="90040000"/>
        </w:tc>
      </w:tr>
      <w:tr>
        <w:tc>
          <w:tcPr>
            <w:tcW w:type="dxa" w:w="2752"/>
            <w:vAlign w:val="center"/>
          </w:tcPr>
          <w:p w14:paraId="91040000">
            <w:r>
              <w:t>Работа таргетолога/директолога по ведению кампаний</w:t>
            </w:r>
          </w:p>
        </w:tc>
        <w:tc>
          <w:tcPr>
            <w:tcW w:type="dxa" w:w="2446"/>
            <w:vAlign w:val="center"/>
          </w:tcPr>
          <w:p w14:paraId="92040000">
            <w:r>
              <w:t>Ежемесячно</w:t>
            </w:r>
          </w:p>
        </w:tc>
        <w:tc>
          <w:tcPr>
            <w:tcW w:type="dxa" w:w="2449"/>
            <w:vAlign w:val="center"/>
          </w:tcPr>
          <w:p w14:paraId="93040000">
            <w:r>
              <w:t>30 тыс. руб. х 3 месяца</w:t>
            </w:r>
          </w:p>
        </w:tc>
        <w:tc>
          <w:tcPr>
            <w:tcW w:type="dxa" w:w="2425"/>
            <w:vAlign w:val="center"/>
          </w:tcPr>
          <w:p w14:paraId="94040000">
            <w:r>
              <w:t>90,0</w:t>
            </w:r>
          </w:p>
        </w:tc>
      </w:tr>
      <w:tr>
        <w:tc>
          <w:tcPr>
            <w:tcW w:type="dxa" w:w="2752"/>
            <w:vAlign w:val="center"/>
          </w:tcPr>
          <w:p w14:paraId="95040000">
            <w:r>
              <w:t>ИТОГО ПО СМЕТЕ ЗА ТРИМЕСТР (6 МЕСЯЦЕВ)</w:t>
            </w:r>
          </w:p>
        </w:tc>
        <w:tc>
          <w:tcPr>
            <w:tcW w:type="dxa" w:w="2446"/>
            <w:vAlign w:val="center"/>
          </w:tcPr>
          <w:p w14:paraId="96040000">
            <w:r>
              <w:t>-</w:t>
            </w:r>
          </w:p>
        </w:tc>
        <w:tc>
          <w:tcPr>
            <w:tcW w:type="dxa" w:w="2449"/>
            <w:vAlign w:val="center"/>
          </w:tcPr>
          <w:p w14:paraId="97040000">
            <w:r>
              <w:t>-</w:t>
            </w:r>
          </w:p>
        </w:tc>
        <w:tc>
          <w:tcPr>
            <w:tcW w:type="dxa" w:w="2425"/>
            <w:vAlign w:val="center"/>
          </w:tcPr>
          <w:p w14:paraId="98040000">
            <w:r>
              <w:t>830,0</w:t>
            </w:r>
          </w:p>
        </w:tc>
      </w:tr>
    </w:tbl>
    <w:p w14:paraId="99040000">
      <w:pPr>
        <w:pStyle w:val="Style_11"/>
        <w:ind w:firstLine="851" w:left="0"/>
        <w:jc w:val="center"/>
        <w:rPr>
          <w:b w:val="1"/>
          <w:color w:val="000000"/>
          <w:sz w:val="28"/>
        </w:rPr>
      </w:pPr>
    </w:p>
    <w:p w14:paraId="9A040000">
      <w:pPr>
        <w:pStyle w:val="Style_11"/>
        <w:spacing w:line="360" w:lineRule="auto"/>
        <w:ind w:firstLine="851" w:left="0"/>
        <w:jc w:val="both"/>
        <w:rPr>
          <w:color w:val="000000"/>
          <w:sz w:val="28"/>
        </w:rPr>
      </w:pPr>
      <w:r>
        <w:rPr>
          <w:color w:val="000000"/>
          <w:sz w:val="28"/>
        </w:rPr>
        <w:t>Внедрение комплексной интернет-стратегии радикально меняет структуру распределения каналов продаж отеля. За счет снижения показателя отказов, роста поисковой видимости и перенаправления лояльных гостей на официальный сайт прогнозируется трансформация структуры бронирований по итогам года</w:t>
      </w:r>
      <w:r>
        <w:rPr>
          <w:color w:val="000000"/>
          <w:sz w:val="28"/>
        </w:rPr>
        <w:t xml:space="preserve"> эксплуатации системы (Таблица 21</w:t>
      </w:r>
      <w:r>
        <w:rPr>
          <w:color w:val="000000"/>
          <w:sz w:val="28"/>
        </w:rPr>
        <w:t>).</w:t>
      </w:r>
    </w:p>
    <w:p w14:paraId="9B040000">
      <w:pPr>
        <w:pStyle w:val="Style_11"/>
        <w:spacing w:line="360" w:lineRule="auto"/>
        <w:ind w:firstLine="851" w:left="0"/>
        <w:jc w:val="both"/>
        <w:rPr>
          <w:color w:val="000000"/>
          <w:sz w:val="28"/>
        </w:rPr>
      </w:pPr>
    </w:p>
    <w:p w14:paraId="9C040000">
      <w:pPr>
        <w:pStyle w:val="Style_11"/>
        <w:ind w:firstLine="851" w:left="0"/>
        <w:jc w:val="right"/>
        <w:rPr>
          <w:b w:val="1"/>
          <w:color w:val="000000"/>
          <w:sz w:val="28"/>
        </w:rPr>
      </w:pPr>
      <w:r>
        <w:rPr>
          <w:b w:val="1"/>
          <w:color w:val="000000"/>
          <w:sz w:val="28"/>
        </w:rPr>
        <w:t>Таблица 21</w:t>
      </w:r>
    </w:p>
    <w:p w14:paraId="9D040000">
      <w:pPr>
        <w:pStyle w:val="Style_11"/>
        <w:ind w:firstLine="851" w:left="0"/>
        <w:jc w:val="center"/>
        <w:rPr>
          <w:b w:val="1"/>
          <w:color w:val="000000"/>
          <w:sz w:val="28"/>
        </w:rPr>
      </w:pPr>
      <w:r>
        <w:rPr>
          <w:b w:val="1"/>
          <w:color w:val="000000"/>
          <w:sz w:val="28"/>
        </w:rPr>
        <w:t>Прогноз изменения структуры каналов бронирования и издержек отеля</w:t>
      </w:r>
    </w:p>
    <w:tbl>
      <w:tblPr>
        <w:tblStyle w:val="Style_12"/>
        <w:tblLayout w:type="fixed"/>
      </w:tblPr>
      <w:tblGrid>
        <w:gridCol w:w="2069"/>
        <w:gridCol w:w="1619"/>
        <w:gridCol w:w="1619"/>
        <w:gridCol w:w="1630"/>
        <w:gridCol w:w="1627"/>
        <w:gridCol w:w="1636"/>
      </w:tblGrid>
      <w:tr>
        <w:tc>
          <w:tcPr>
            <w:tcW w:type="dxa" w:w="2069"/>
            <w:vAlign w:val="center"/>
          </w:tcPr>
          <w:p w14:paraId="9E040000">
            <w:pPr>
              <w:ind/>
              <w:jc w:val="center"/>
              <w:rPr>
                <w:b w:val="1"/>
              </w:rPr>
            </w:pPr>
            <w:r>
              <w:rPr>
                <w:b w:val="1"/>
              </w:rPr>
              <w:t>Канал генерации трафика</w:t>
            </w:r>
          </w:p>
        </w:tc>
        <w:tc>
          <w:tcPr>
            <w:tcW w:type="dxa" w:w="1619"/>
            <w:vAlign w:val="center"/>
          </w:tcPr>
          <w:p w14:paraId="9F040000">
            <w:pPr>
              <w:ind/>
              <w:jc w:val="center"/>
              <w:rPr>
                <w:b w:val="1"/>
              </w:rPr>
            </w:pPr>
            <w:r>
              <w:rPr>
                <w:b w:val="1"/>
              </w:rPr>
              <w:t>Доля до проекта, %</w:t>
            </w:r>
          </w:p>
        </w:tc>
        <w:tc>
          <w:tcPr>
            <w:tcW w:type="dxa" w:w="1619"/>
            <w:vAlign w:val="center"/>
          </w:tcPr>
          <w:p w14:paraId="A0040000">
            <w:pPr>
              <w:ind/>
              <w:jc w:val="center"/>
              <w:rPr>
                <w:b w:val="1"/>
              </w:rPr>
            </w:pPr>
            <w:r>
              <w:rPr>
                <w:b w:val="1"/>
              </w:rPr>
              <w:t>Доля после проекта, %</w:t>
            </w:r>
          </w:p>
        </w:tc>
        <w:tc>
          <w:tcPr>
            <w:tcW w:type="dxa" w:w="1630"/>
            <w:vAlign w:val="center"/>
          </w:tcPr>
          <w:p w14:paraId="A1040000">
            <w:pPr>
              <w:ind/>
              <w:jc w:val="center"/>
              <w:rPr>
                <w:b w:val="1"/>
              </w:rPr>
            </w:pPr>
            <w:r>
              <w:rPr>
                <w:b w:val="1"/>
              </w:rPr>
              <w:t>Изменение структуры, ± %</w:t>
            </w:r>
          </w:p>
        </w:tc>
        <w:tc>
          <w:tcPr>
            <w:tcW w:type="dxa" w:w="1627"/>
            <w:vAlign w:val="center"/>
          </w:tcPr>
          <w:p w14:paraId="A2040000">
            <w:pPr>
              <w:ind/>
              <w:jc w:val="center"/>
              <w:rPr>
                <w:b w:val="1"/>
              </w:rPr>
            </w:pPr>
            <w:r>
              <w:rPr>
                <w:b w:val="1"/>
              </w:rPr>
              <w:t>Издержки канала (комиссия / CAC) до проекта, тыс. руб.</w:t>
            </w:r>
          </w:p>
        </w:tc>
        <w:tc>
          <w:tcPr>
            <w:tcW w:type="dxa" w:w="1636"/>
            <w:vAlign w:val="center"/>
          </w:tcPr>
          <w:p w14:paraId="A3040000">
            <w:pPr>
              <w:ind/>
              <w:jc w:val="center"/>
              <w:rPr>
                <w:b w:val="1"/>
              </w:rPr>
            </w:pPr>
            <w:r>
              <w:rPr>
                <w:b w:val="1"/>
              </w:rPr>
              <w:t>Прогноз издержек канала после проекта, тыс. руб.</w:t>
            </w:r>
          </w:p>
        </w:tc>
      </w:tr>
      <w:tr>
        <w:tc>
          <w:tcPr>
            <w:tcW w:type="dxa" w:w="2069"/>
            <w:vAlign w:val="center"/>
          </w:tcPr>
          <w:p w14:paraId="A4040000">
            <w:r>
              <w:t>Локальные и федеральные OTA</w:t>
            </w:r>
          </w:p>
        </w:tc>
        <w:tc>
          <w:tcPr>
            <w:tcW w:type="dxa" w:w="1619"/>
            <w:vAlign w:val="center"/>
          </w:tcPr>
          <w:p w14:paraId="A5040000">
            <w:r>
              <w:t>52,0</w:t>
            </w:r>
          </w:p>
        </w:tc>
        <w:tc>
          <w:tcPr>
            <w:tcW w:type="dxa" w:w="1619"/>
            <w:vAlign w:val="center"/>
          </w:tcPr>
          <w:p w14:paraId="A6040000">
            <w:r>
              <w:t>30,0</w:t>
            </w:r>
          </w:p>
        </w:tc>
        <w:tc>
          <w:tcPr>
            <w:tcW w:type="dxa" w:w="1630"/>
            <w:vAlign w:val="center"/>
          </w:tcPr>
          <w:p w14:paraId="A7040000">
            <w:r>
              <w:t>-22,0</w:t>
            </w:r>
          </w:p>
        </w:tc>
        <w:tc>
          <w:tcPr>
            <w:tcW w:type="dxa" w:w="1627"/>
            <w:vAlign w:val="center"/>
          </w:tcPr>
          <w:p w14:paraId="A8040000">
            <w:r>
              <w:t>15 538</w:t>
            </w:r>
          </w:p>
        </w:tc>
        <w:tc>
          <w:tcPr>
            <w:tcW w:type="dxa" w:w="1636"/>
            <w:vAlign w:val="center"/>
          </w:tcPr>
          <w:p w14:paraId="A9040000">
            <w:r>
              <w:t>9 412</w:t>
            </w:r>
          </w:p>
        </w:tc>
      </w:tr>
      <w:tr>
        <w:tc>
          <w:tcPr>
            <w:tcW w:type="dxa" w:w="2069"/>
            <w:vAlign w:val="center"/>
          </w:tcPr>
          <w:p w14:paraId="AA040000">
            <w:r>
              <w:t>Официальный сайт отеля (прямой)</w:t>
            </w:r>
          </w:p>
        </w:tc>
        <w:tc>
          <w:tcPr>
            <w:tcW w:type="dxa" w:w="1619"/>
            <w:vAlign w:val="center"/>
          </w:tcPr>
          <w:p w14:paraId="AB040000">
            <w:r>
              <w:t>18,0</w:t>
            </w:r>
          </w:p>
        </w:tc>
        <w:tc>
          <w:tcPr>
            <w:tcW w:type="dxa" w:w="1619"/>
            <w:vAlign w:val="center"/>
          </w:tcPr>
          <w:p w14:paraId="AC040000">
            <w:r>
              <w:t>40,0</w:t>
            </w:r>
          </w:p>
        </w:tc>
        <w:tc>
          <w:tcPr>
            <w:tcW w:type="dxa" w:w="1630"/>
            <w:vAlign w:val="center"/>
          </w:tcPr>
          <w:p w14:paraId="AD040000">
            <w:r>
              <w:t>+22,0</w:t>
            </w:r>
          </w:p>
        </w:tc>
        <w:tc>
          <w:tcPr>
            <w:tcW w:type="dxa" w:w="1627"/>
            <w:vAlign w:val="center"/>
          </w:tcPr>
          <w:p w14:paraId="AE040000">
            <w:r>
              <w:t>1 748</w:t>
            </w:r>
          </w:p>
        </w:tc>
        <w:tc>
          <w:tcPr>
            <w:tcW w:type="dxa" w:w="1636"/>
            <w:vAlign w:val="center"/>
          </w:tcPr>
          <w:p w14:paraId="AF040000">
            <w:r>
              <w:t>1 200 (+ 830 тыс. инвестиций)</w:t>
            </w:r>
          </w:p>
        </w:tc>
      </w:tr>
      <w:tr>
        <w:tc>
          <w:tcPr>
            <w:tcW w:type="dxa" w:w="2069"/>
            <w:vAlign w:val="center"/>
          </w:tcPr>
          <w:p w14:paraId="B0040000">
            <w:r>
              <w:t>Остальные каналы (B2B, Карты, SMM)</w:t>
            </w:r>
          </w:p>
        </w:tc>
        <w:tc>
          <w:tcPr>
            <w:tcW w:type="dxa" w:w="1619"/>
            <w:vAlign w:val="center"/>
          </w:tcPr>
          <w:p w14:paraId="B1040000">
            <w:r>
              <w:t>30,0</w:t>
            </w:r>
          </w:p>
        </w:tc>
        <w:tc>
          <w:tcPr>
            <w:tcW w:type="dxa" w:w="1619"/>
            <w:vAlign w:val="center"/>
          </w:tcPr>
          <w:p w14:paraId="B2040000">
            <w:r>
              <w:t>30,0</w:t>
            </w:r>
          </w:p>
        </w:tc>
        <w:tc>
          <w:tcPr>
            <w:tcW w:type="dxa" w:w="1630"/>
            <w:vAlign w:val="center"/>
          </w:tcPr>
          <w:p w14:paraId="B3040000">
            <w:r>
              <w:t>0,0</w:t>
            </w:r>
          </w:p>
        </w:tc>
        <w:tc>
          <w:tcPr>
            <w:tcW w:type="dxa" w:w="1627"/>
            <w:vAlign w:val="center"/>
          </w:tcPr>
          <w:p w14:paraId="B4040000">
            <w:r>
              <w:t>3 150</w:t>
            </w:r>
          </w:p>
        </w:tc>
        <w:tc>
          <w:tcPr>
            <w:tcW w:type="dxa" w:w="1636"/>
            <w:vAlign w:val="center"/>
          </w:tcPr>
          <w:p w14:paraId="B5040000">
            <w:r>
              <w:t>3 150</w:t>
            </w:r>
          </w:p>
        </w:tc>
      </w:tr>
      <w:tr>
        <w:tc>
          <w:tcPr>
            <w:tcW w:type="dxa" w:w="2069"/>
            <w:vAlign w:val="center"/>
          </w:tcPr>
          <w:p w14:paraId="B6040000">
            <w:r>
              <w:t>ИТОГО ИЗДЕРЖКИ НА ДИСТРИБУЦИЮ</w:t>
            </w:r>
          </w:p>
        </w:tc>
        <w:tc>
          <w:tcPr>
            <w:tcW w:type="dxa" w:w="1619"/>
            <w:vAlign w:val="center"/>
          </w:tcPr>
          <w:p w14:paraId="B7040000">
            <w:r>
              <w:t>100,0</w:t>
            </w:r>
          </w:p>
        </w:tc>
        <w:tc>
          <w:tcPr>
            <w:tcW w:type="dxa" w:w="1619"/>
            <w:vAlign w:val="center"/>
          </w:tcPr>
          <w:p w14:paraId="B8040000">
            <w:r>
              <w:t>100,0</w:t>
            </w:r>
          </w:p>
        </w:tc>
        <w:tc>
          <w:tcPr>
            <w:tcW w:type="dxa" w:w="1630"/>
            <w:vAlign w:val="center"/>
          </w:tcPr>
          <w:p w14:paraId="B9040000">
            <w:r>
              <w:t>-</w:t>
            </w:r>
          </w:p>
        </w:tc>
        <w:tc>
          <w:tcPr>
            <w:tcW w:type="dxa" w:w="1627"/>
            <w:vAlign w:val="center"/>
          </w:tcPr>
          <w:p w14:paraId="BA040000">
            <w:r>
              <w:t>20 436</w:t>
            </w:r>
          </w:p>
        </w:tc>
        <w:tc>
          <w:tcPr>
            <w:tcW w:type="dxa" w:w="1636"/>
            <w:vAlign w:val="center"/>
          </w:tcPr>
          <w:p w14:paraId="BB040000">
            <w:r>
              <w:t>14 592</w:t>
            </w:r>
          </w:p>
        </w:tc>
      </w:tr>
    </w:tbl>
    <w:p w14:paraId="BC040000">
      <w:pPr>
        <w:pStyle w:val="Style_11"/>
        <w:ind w:firstLine="851" w:left="0"/>
        <w:jc w:val="center"/>
        <w:rPr>
          <w:b w:val="1"/>
          <w:color w:val="000000"/>
          <w:sz w:val="28"/>
        </w:rPr>
      </w:pPr>
    </w:p>
    <w:p w14:paraId="BD040000">
      <w:pPr>
        <w:pStyle w:val="Style_11"/>
        <w:spacing w:line="360" w:lineRule="auto"/>
        <w:ind w:firstLine="851" w:left="0"/>
        <w:jc w:val="both"/>
        <w:rPr>
          <w:color w:val="000000"/>
          <w:sz w:val="28"/>
        </w:rPr>
      </w:pPr>
      <w:r>
        <w:rPr>
          <w:color w:val="000000"/>
          <w:sz w:val="28"/>
        </w:rPr>
        <w:t xml:space="preserve">Экономический эффект проекта в первую очередь формируется за счет </w:t>
      </w:r>
      <w:r>
        <w:rPr>
          <w:color w:val="000000"/>
          <w:sz w:val="28"/>
        </w:rPr>
        <w:t>прямой экономии на комиссионных выплатах агрегаторам</w:t>
      </w:r>
      <w:r>
        <w:rPr>
          <w:color w:val="000000"/>
          <w:sz w:val="28"/>
        </w:rPr>
        <w:t>. Сокращение доли OTA в структуре продаж с 52% до 30% позволяет сберечь значительную часть операционного дохода.</w:t>
      </w:r>
    </w:p>
    <w:p w14:paraId="BE040000">
      <w:pPr>
        <w:pStyle w:val="Style_11"/>
        <w:spacing w:line="360" w:lineRule="auto"/>
        <w:ind w:firstLine="851" w:left="0"/>
        <w:jc w:val="both"/>
        <w:rPr>
          <w:color w:val="000000"/>
          <w:sz w:val="28"/>
        </w:rPr>
      </w:pPr>
      <w:r>
        <w:rPr>
          <w:color w:val="000000"/>
          <w:sz w:val="28"/>
        </w:rPr>
        <w:t>Рассчитаем прогнозные финансовые результаты деятельности ООО «Гостиница Кадашевская» после внедрения проектных предложений при сохранении базового уровня выручки 2025 года на отметке 149 407 тыс. руб., чтобы наглядно продемонстрировать ликвидацию операционного убытка.</w:t>
      </w:r>
    </w:p>
    <w:p w14:paraId="BF040000">
      <w:pPr>
        <w:pStyle w:val="Style_11"/>
        <w:spacing w:line="360" w:lineRule="auto"/>
        <w:ind w:firstLine="851" w:left="0"/>
        <w:jc w:val="both"/>
        <w:rPr>
          <w:color w:val="000000"/>
          <w:sz w:val="28"/>
        </w:rPr>
      </w:pPr>
      <w:r>
        <w:rPr>
          <w:color w:val="000000"/>
          <w:sz w:val="28"/>
        </w:rPr>
        <w:t>Экономия на издержках дистрибуции:</w:t>
      </w:r>
    </w:p>
    <w:p w14:paraId="C0040000">
      <w:pPr>
        <w:pStyle w:val="Style_11"/>
        <w:spacing w:line="360" w:lineRule="auto"/>
        <w:ind w:firstLine="851" w:left="0"/>
        <w:jc w:val="center"/>
        <w:rPr>
          <w:color w:val="000000"/>
          <w:sz w:val="28"/>
        </w:rPr>
      </w:pPr>
      <w:r>
        <w:rPr>
          <w:rFonts w:ascii="Symbol" w:hAnsi="Symbol"/>
          <w:color w:val="000000"/>
          <w:sz w:val="28"/>
        </w:rPr>
        <w:t>D</w:t>
      </w:r>
      <w:r>
        <w:rPr>
          <w:color w:val="000000"/>
          <w:sz w:val="28"/>
        </w:rPr>
        <w:t>Расходов=20436-14592=5844 тыс. руб.</w:t>
      </w:r>
    </w:p>
    <w:p w14:paraId="C1040000">
      <w:pPr>
        <w:pStyle w:val="Style_11"/>
        <w:spacing w:line="360" w:lineRule="auto"/>
        <w:ind w:firstLine="851" w:left="0"/>
        <w:jc w:val="both"/>
        <w:rPr>
          <w:color w:val="000000"/>
          <w:sz w:val="28"/>
        </w:rPr>
      </w:pPr>
      <w:r>
        <w:rPr>
          <w:color w:val="000000"/>
          <w:sz w:val="28"/>
        </w:rPr>
        <w:t>С учетом единовременных инвестиций в маркетинг по смете (830 тыс. руб.), чистая экономия по расходам за первый год составит:</w:t>
      </w:r>
    </w:p>
    <w:p w14:paraId="C2040000">
      <w:pPr>
        <w:pStyle w:val="Style_11"/>
        <w:spacing w:line="360" w:lineRule="auto"/>
        <w:ind w:firstLine="851" w:left="0"/>
        <w:jc w:val="center"/>
        <w:rPr>
          <w:color w:val="000000"/>
          <w:sz w:val="28"/>
        </w:rPr>
      </w:pPr>
      <w:r>
        <w:rPr>
          <w:color w:val="000000"/>
          <w:sz w:val="28"/>
        </w:rPr>
        <w:t>5844-830=5014 тыс. руб.</w:t>
      </w:r>
    </w:p>
    <w:p w14:paraId="C3040000">
      <w:pPr>
        <w:pStyle w:val="Style_11"/>
        <w:spacing w:line="360" w:lineRule="auto"/>
        <w:ind w:firstLine="851" w:left="0"/>
        <w:jc w:val="both"/>
        <w:rPr>
          <w:color w:val="000000"/>
          <w:sz w:val="28"/>
        </w:rPr>
      </w:pPr>
      <w:r>
        <w:rPr>
          <w:color w:val="000000"/>
          <w:sz w:val="28"/>
        </w:rPr>
        <w:t>Корректировка расходов по обычным видам деятельности (п. 2 Таблицы 13):</w:t>
      </w:r>
    </w:p>
    <w:p w14:paraId="C4040000">
      <w:pPr>
        <w:pStyle w:val="Style_11"/>
        <w:spacing w:line="360" w:lineRule="auto"/>
        <w:ind w:firstLine="851" w:left="0"/>
        <w:jc w:val="center"/>
        <w:rPr>
          <w:color w:val="000000"/>
          <w:sz w:val="28"/>
        </w:rPr>
      </w:pPr>
      <w:r>
        <w:rPr>
          <w:color w:val="000000"/>
          <w:sz w:val="28"/>
        </w:rPr>
        <w:t>Новые расходы=150491-5014=145477 тыс. руб.</w:t>
      </w:r>
    </w:p>
    <w:p w14:paraId="C5040000">
      <w:pPr>
        <w:pStyle w:val="Style_11"/>
        <w:spacing w:line="360" w:lineRule="auto"/>
        <w:ind w:firstLine="851" w:left="0"/>
        <w:jc w:val="both"/>
        <w:rPr>
          <w:color w:val="000000"/>
          <w:sz w:val="28"/>
        </w:rPr>
      </w:pPr>
      <w:r>
        <w:rPr>
          <w:color w:val="000000"/>
          <w:sz w:val="28"/>
        </w:rPr>
        <w:t>Прогнозная прибыль от продаж (операционная прибыль):</w:t>
      </w:r>
    </w:p>
    <w:p w14:paraId="C6040000">
      <w:pPr>
        <w:pStyle w:val="Style_11"/>
        <w:spacing w:line="360" w:lineRule="auto"/>
        <w:ind w:firstLine="851" w:left="0"/>
        <w:jc w:val="both"/>
        <w:rPr>
          <w:color w:val="000000"/>
          <w:sz w:val="28"/>
        </w:rPr>
      </w:pPr>
      <w:r>
        <w:rPr>
          <w:color w:val="000000"/>
          <w:sz w:val="28"/>
        </w:rPr>
        <w:t>Прибыль от продаж=149407</w:t>
      </w:r>
      <w:r>
        <w:rPr>
          <w:color w:val="000000"/>
          <w:sz w:val="28"/>
        </w:rPr>
        <w:t xml:space="preserve"> </w:t>
      </w:r>
      <w:r>
        <w:rPr>
          <w:color w:val="000000"/>
          <w:sz w:val="28"/>
        </w:rPr>
        <w:t>(Выручка)-145477</w:t>
      </w:r>
      <w:r>
        <w:rPr>
          <w:color w:val="000000"/>
          <w:sz w:val="28"/>
        </w:rPr>
        <w:t xml:space="preserve"> </w:t>
      </w:r>
      <w:r>
        <w:rPr>
          <w:color w:val="000000"/>
          <w:sz w:val="28"/>
        </w:rPr>
        <w:t>(Расходы)</w:t>
      </w:r>
      <w:r>
        <w:rPr>
          <w:color w:val="000000"/>
          <w:sz w:val="28"/>
        </w:rPr>
        <w:t xml:space="preserve"> </w:t>
      </w:r>
      <w:r>
        <w:rPr>
          <w:color w:val="000000"/>
          <w:sz w:val="28"/>
        </w:rPr>
        <w:t>=</w:t>
      </w:r>
      <w:r>
        <w:rPr>
          <w:color w:val="000000"/>
          <w:sz w:val="28"/>
        </w:rPr>
        <w:t xml:space="preserve"> </w:t>
      </w:r>
      <w:r>
        <w:rPr>
          <w:color w:val="000000"/>
          <w:sz w:val="28"/>
        </w:rPr>
        <w:t>+3930 тыс. руб.)</w:t>
      </w:r>
    </w:p>
    <w:p w14:paraId="C7040000">
      <w:pPr>
        <w:pStyle w:val="Style_11"/>
        <w:spacing w:line="360" w:lineRule="auto"/>
        <w:ind w:firstLine="851" w:left="0"/>
        <w:jc w:val="both"/>
        <w:rPr>
          <w:color w:val="000000"/>
          <w:sz w:val="28"/>
        </w:rPr>
      </w:pPr>
      <w:r>
        <w:rPr>
          <w:color w:val="000000"/>
          <w:sz w:val="28"/>
        </w:rPr>
        <w:t>Сравнение базовых и проектных экономических показателей наглядно иллюстрирует высокую финансовую состоятельность разработанных предложений (Таблица 2</w:t>
      </w:r>
      <w:r>
        <w:rPr>
          <w:color w:val="000000"/>
          <w:sz w:val="28"/>
        </w:rPr>
        <w:t>2</w:t>
      </w:r>
      <w:r>
        <w:rPr>
          <w:color w:val="000000"/>
          <w:sz w:val="28"/>
        </w:rPr>
        <w:t>).</w:t>
      </w:r>
    </w:p>
    <w:p w14:paraId="C8040000">
      <w:pPr>
        <w:pStyle w:val="Style_11"/>
        <w:spacing w:line="360" w:lineRule="auto"/>
        <w:ind w:firstLine="851" w:left="0"/>
        <w:jc w:val="both"/>
        <w:rPr>
          <w:color w:val="000000"/>
          <w:sz w:val="28"/>
        </w:rPr>
      </w:pPr>
    </w:p>
    <w:p w14:paraId="C9040000">
      <w:pPr>
        <w:pStyle w:val="Style_11"/>
        <w:ind w:firstLine="851" w:left="0"/>
        <w:jc w:val="right"/>
        <w:rPr>
          <w:b w:val="1"/>
          <w:color w:val="000000"/>
          <w:sz w:val="28"/>
        </w:rPr>
      </w:pPr>
      <w:r>
        <w:rPr>
          <w:b w:val="1"/>
          <w:color w:val="000000"/>
          <w:sz w:val="28"/>
        </w:rPr>
        <w:t>Таблица 22</w:t>
      </w:r>
    </w:p>
    <w:p w14:paraId="CA040000">
      <w:pPr>
        <w:pStyle w:val="Style_11"/>
        <w:ind w:firstLine="851" w:left="0"/>
        <w:jc w:val="center"/>
        <w:rPr>
          <w:b w:val="1"/>
          <w:color w:val="000000"/>
          <w:sz w:val="28"/>
        </w:rPr>
      </w:pPr>
      <w:r>
        <w:rPr>
          <w:b w:val="1"/>
          <w:color w:val="000000"/>
          <w:sz w:val="28"/>
        </w:rPr>
        <w:t>Сравнительный анализ экономических показателей ООО «Гостиница Кадашевская» до и после внедрения проекта</w:t>
      </w:r>
    </w:p>
    <w:tbl>
      <w:tblPr>
        <w:tblStyle w:val="Style_12"/>
        <w:tblLayout w:type="fixed"/>
      </w:tblPr>
      <w:tblGrid>
        <w:gridCol w:w="1974"/>
        <w:gridCol w:w="1969"/>
        <w:gridCol w:w="1969"/>
        <w:gridCol w:w="1969"/>
        <w:gridCol w:w="1969"/>
      </w:tblGrid>
      <w:tr>
        <w:tc>
          <w:tcPr>
            <w:tcW w:type="dxa" w:w="1974"/>
            <w:vAlign w:val="center"/>
          </w:tcPr>
          <w:p w14:paraId="CB040000">
            <w:pPr>
              <w:ind/>
              <w:jc w:val="center"/>
              <w:rPr>
                <w:b w:val="1"/>
              </w:rPr>
            </w:pPr>
            <w:r>
              <w:rPr>
                <w:b w:val="1"/>
              </w:rPr>
              <w:t>Наименование экономического показателя</w:t>
            </w:r>
          </w:p>
        </w:tc>
        <w:tc>
          <w:tcPr>
            <w:tcW w:type="dxa" w:w="1969"/>
            <w:vAlign w:val="center"/>
          </w:tcPr>
          <w:p w14:paraId="CC040000">
            <w:pPr>
              <w:ind/>
              <w:jc w:val="center"/>
              <w:rPr>
                <w:b w:val="1"/>
              </w:rPr>
            </w:pPr>
            <w:r>
              <w:rPr>
                <w:b w:val="1"/>
              </w:rPr>
              <w:t>Значение до проекта (2025 г.), тыс. руб.</w:t>
            </w:r>
          </w:p>
        </w:tc>
        <w:tc>
          <w:tcPr>
            <w:tcW w:type="dxa" w:w="1969"/>
            <w:vAlign w:val="center"/>
          </w:tcPr>
          <w:p w14:paraId="CD040000">
            <w:pPr>
              <w:ind/>
              <w:jc w:val="center"/>
              <w:rPr>
                <w:b w:val="1"/>
              </w:rPr>
            </w:pPr>
            <w:r>
              <w:rPr>
                <w:b w:val="1"/>
              </w:rPr>
              <w:t>Значение после проекта (Прогноз), тыс. руб.</w:t>
            </w:r>
          </w:p>
        </w:tc>
        <w:tc>
          <w:tcPr>
            <w:tcW w:type="dxa" w:w="1969"/>
            <w:vAlign w:val="center"/>
          </w:tcPr>
          <w:p w14:paraId="CE040000">
            <w:pPr>
              <w:ind/>
              <w:jc w:val="center"/>
              <w:rPr>
                <w:b w:val="1"/>
              </w:rPr>
            </w:pPr>
            <w:r>
              <w:rPr>
                <w:b w:val="1"/>
              </w:rPr>
              <w:t>Абсолютное изменение, тыс. руб.</w:t>
            </w:r>
          </w:p>
        </w:tc>
        <w:tc>
          <w:tcPr>
            <w:tcW w:type="dxa" w:w="1969"/>
            <w:vAlign w:val="center"/>
          </w:tcPr>
          <w:p w14:paraId="CF040000">
            <w:pPr>
              <w:ind/>
              <w:jc w:val="center"/>
              <w:rPr>
                <w:b w:val="1"/>
              </w:rPr>
            </w:pPr>
            <w:r>
              <w:rPr>
                <w:b w:val="1"/>
              </w:rPr>
              <w:t>Темп прироста, %</w:t>
            </w:r>
          </w:p>
        </w:tc>
      </w:tr>
      <w:tr>
        <w:tc>
          <w:tcPr>
            <w:tcW w:type="dxa" w:w="1974"/>
            <w:vAlign w:val="center"/>
          </w:tcPr>
          <w:p w14:paraId="D0040000">
            <w:r>
              <w:t>1. Выручка от оказания гостиничных услуг</w:t>
            </w:r>
          </w:p>
        </w:tc>
        <w:tc>
          <w:tcPr>
            <w:tcW w:type="dxa" w:w="1969"/>
            <w:vAlign w:val="center"/>
          </w:tcPr>
          <w:p w14:paraId="D1040000">
            <w:r>
              <w:t>149 407</w:t>
            </w:r>
          </w:p>
        </w:tc>
        <w:tc>
          <w:tcPr>
            <w:tcW w:type="dxa" w:w="1969"/>
            <w:vAlign w:val="center"/>
          </w:tcPr>
          <w:p w14:paraId="D2040000">
            <w:r>
              <w:t>149 407</w:t>
            </w:r>
          </w:p>
        </w:tc>
        <w:tc>
          <w:tcPr>
            <w:tcW w:type="dxa" w:w="1969"/>
            <w:vAlign w:val="center"/>
          </w:tcPr>
          <w:p w14:paraId="D3040000">
            <w:r>
              <w:t>0</w:t>
            </w:r>
          </w:p>
        </w:tc>
        <w:tc>
          <w:tcPr>
            <w:tcW w:type="dxa" w:w="1969"/>
            <w:vAlign w:val="center"/>
          </w:tcPr>
          <w:p w14:paraId="D4040000">
            <w:r>
              <w:t>0,0</w:t>
            </w:r>
          </w:p>
        </w:tc>
      </w:tr>
      <w:tr>
        <w:tc>
          <w:tcPr>
            <w:tcW w:type="dxa" w:w="1974"/>
            <w:vAlign w:val="center"/>
          </w:tcPr>
          <w:p w14:paraId="D5040000">
            <w:r>
              <w:t>2. Расходы по обычным видам деятельности</w:t>
            </w:r>
          </w:p>
        </w:tc>
        <w:tc>
          <w:tcPr>
            <w:tcW w:type="dxa" w:w="1969"/>
            <w:vAlign w:val="center"/>
          </w:tcPr>
          <w:p w14:paraId="D6040000">
            <w:r>
              <w:t>150 491</w:t>
            </w:r>
          </w:p>
        </w:tc>
        <w:tc>
          <w:tcPr>
            <w:tcW w:type="dxa" w:w="1969"/>
            <w:vAlign w:val="center"/>
          </w:tcPr>
          <w:p w14:paraId="D7040000">
            <w:r>
              <w:t>145 477</w:t>
            </w:r>
          </w:p>
        </w:tc>
        <w:tc>
          <w:tcPr>
            <w:tcW w:type="dxa" w:w="1969"/>
            <w:vAlign w:val="center"/>
          </w:tcPr>
          <w:p w14:paraId="D8040000">
            <w:r>
              <w:t>-5 014</w:t>
            </w:r>
          </w:p>
        </w:tc>
        <w:tc>
          <w:tcPr>
            <w:tcW w:type="dxa" w:w="1969"/>
            <w:vAlign w:val="center"/>
          </w:tcPr>
          <w:p w14:paraId="D9040000">
            <w:r>
              <w:t>-3,3</w:t>
            </w:r>
          </w:p>
        </w:tc>
      </w:tr>
      <w:tr>
        <w:tc>
          <w:tcPr>
            <w:tcW w:type="dxa" w:w="1974"/>
            <w:vAlign w:val="center"/>
          </w:tcPr>
          <w:p w14:paraId="DA040000">
            <w:r>
              <w:t>3. Прибыль (убыток) от продаж</w:t>
            </w:r>
          </w:p>
        </w:tc>
        <w:tc>
          <w:tcPr>
            <w:tcW w:type="dxa" w:w="1969"/>
            <w:vAlign w:val="center"/>
          </w:tcPr>
          <w:p w14:paraId="DB040000">
            <w:r>
              <w:t>-1 084</w:t>
            </w:r>
          </w:p>
        </w:tc>
        <w:tc>
          <w:tcPr>
            <w:tcW w:type="dxa" w:w="1969"/>
            <w:vAlign w:val="center"/>
          </w:tcPr>
          <w:p w14:paraId="DC040000">
            <w:r>
              <w:t>3 930</w:t>
            </w:r>
          </w:p>
        </w:tc>
        <w:tc>
          <w:tcPr>
            <w:tcW w:type="dxa" w:w="1969"/>
            <w:vAlign w:val="center"/>
          </w:tcPr>
          <w:p w14:paraId="DD040000">
            <w:r>
              <w:t>+5 014</w:t>
            </w:r>
          </w:p>
        </w:tc>
        <w:tc>
          <w:tcPr>
            <w:tcW w:type="dxa" w:w="1969"/>
            <w:vAlign w:val="center"/>
          </w:tcPr>
          <w:p w14:paraId="DE040000">
            <w:r>
              <w:t>-</w:t>
            </w:r>
          </w:p>
        </w:tc>
      </w:tr>
      <w:tr>
        <w:tc>
          <w:tcPr>
            <w:tcW w:type="dxa" w:w="1974"/>
            <w:vAlign w:val="center"/>
          </w:tcPr>
          <w:p w14:paraId="DF040000">
            <w:r>
              <w:t>4. Рентабельность продаж (по чистой прибыли), %</w:t>
            </w:r>
          </w:p>
        </w:tc>
        <w:tc>
          <w:tcPr>
            <w:tcW w:type="dxa" w:w="1969"/>
            <w:vAlign w:val="center"/>
          </w:tcPr>
          <w:p w14:paraId="E0040000">
            <w:r>
              <w:t>5,28</w:t>
            </w:r>
          </w:p>
        </w:tc>
        <w:tc>
          <w:tcPr>
            <w:tcW w:type="dxa" w:w="1969"/>
            <w:vAlign w:val="center"/>
          </w:tcPr>
          <w:p w14:paraId="E1040000">
            <w:r>
              <w:t>8,64</w:t>
            </w:r>
          </w:p>
        </w:tc>
        <w:tc>
          <w:tcPr>
            <w:tcW w:type="dxa" w:w="1969"/>
            <w:vAlign w:val="center"/>
          </w:tcPr>
          <w:p w14:paraId="E2040000">
            <w:r>
              <w:t>+3,36 %</w:t>
            </w:r>
          </w:p>
        </w:tc>
        <w:tc>
          <w:tcPr>
            <w:tcW w:type="dxa" w:w="1969"/>
            <w:vAlign w:val="center"/>
          </w:tcPr>
          <w:p w14:paraId="E3040000">
            <w:r>
              <w:t>+63,6</w:t>
            </w:r>
          </w:p>
        </w:tc>
      </w:tr>
      <w:tr>
        <w:tc>
          <w:tcPr>
            <w:tcW w:type="dxa" w:w="1974"/>
            <w:vAlign w:val="center"/>
          </w:tcPr>
          <w:p w14:paraId="E4040000">
            <w:r>
              <w:t>5. Чистая прибыль предприятия</w:t>
            </w:r>
          </w:p>
        </w:tc>
        <w:tc>
          <w:tcPr>
            <w:tcW w:type="dxa" w:w="1969"/>
            <w:vAlign w:val="center"/>
          </w:tcPr>
          <w:p w14:paraId="E5040000">
            <w:r>
              <w:t>7 890</w:t>
            </w:r>
          </w:p>
        </w:tc>
        <w:tc>
          <w:tcPr>
            <w:tcW w:type="dxa" w:w="1969"/>
            <w:vAlign w:val="center"/>
          </w:tcPr>
          <w:p w14:paraId="E6040000">
            <w:r>
              <w:t>12 904</w:t>
            </w:r>
          </w:p>
        </w:tc>
        <w:tc>
          <w:tcPr>
            <w:tcW w:type="dxa" w:w="1969"/>
            <w:vAlign w:val="center"/>
          </w:tcPr>
          <w:p w14:paraId="E7040000">
            <w:r>
              <w:t>+5 014</w:t>
            </w:r>
          </w:p>
        </w:tc>
        <w:tc>
          <w:tcPr>
            <w:tcW w:type="dxa" w:w="1969"/>
            <w:vAlign w:val="center"/>
          </w:tcPr>
          <w:p w14:paraId="E8040000">
            <w:r>
              <w:t>+63,6</w:t>
            </w:r>
          </w:p>
        </w:tc>
      </w:tr>
    </w:tbl>
    <w:p w14:paraId="E9040000">
      <w:pPr>
        <w:pStyle w:val="Style_11"/>
        <w:ind w:firstLine="851" w:left="0"/>
        <w:jc w:val="center"/>
        <w:rPr>
          <w:b w:val="1"/>
          <w:color w:val="000000"/>
          <w:sz w:val="28"/>
        </w:rPr>
      </w:pPr>
    </w:p>
    <w:p w14:paraId="EA040000">
      <w:pPr>
        <w:pStyle w:val="Style_11"/>
        <w:spacing w:line="360" w:lineRule="auto"/>
        <w:ind w:firstLine="851" w:left="0"/>
        <w:jc w:val="both"/>
        <w:rPr>
          <w:color w:val="000000"/>
          <w:sz w:val="28"/>
        </w:rPr>
      </w:pPr>
      <w:r>
        <w:rPr>
          <w:color w:val="000000"/>
          <w:sz w:val="28"/>
        </w:rPr>
        <w:t>Подводя итог экономическому обоснованию, рассчитаем коэффициент окупаемости маркетинговых инвестиций (ROI) по формуле:</w:t>
      </w:r>
    </w:p>
    <w:p w14:paraId="EB040000">
      <w:pPr>
        <w:pStyle w:val="Style_11"/>
        <w:spacing w:line="360" w:lineRule="auto"/>
        <w:ind w:firstLine="851" w:left="0"/>
        <w:jc w:val="center"/>
        <w:rPr>
          <w:color w:val="000000"/>
          <w:sz w:val="28"/>
        </w:rPr>
      </w:pPr>
      <w:r>
        <w:rPr>
          <w:color w:val="000000"/>
          <w:sz w:val="28"/>
        </w:rPr>
        <w:drawing>
          <wp:inline>
            <wp:extent cx="5334635" cy="47625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5334635" cy="476250"/>
                    </a:xfrm>
                    <a:prstGeom prst="rect"/>
                  </pic:spPr>
                </pic:pic>
              </a:graphicData>
            </a:graphic>
          </wp:inline>
        </w:drawing>
      </w:r>
    </w:p>
    <w:p w14:paraId="EC040000">
      <w:pPr>
        <w:pStyle w:val="Style_11"/>
        <w:spacing w:line="360" w:lineRule="auto"/>
        <w:ind w:firstLine="851" w:left="0"/>
        <w:jc w:val="both"/>
        <w:rPr>
          <w:color w:val="000000"/>
          <w:sz w:val="28"/>
        </w:rPr>
      </w:pPr>
      <w:r>
        <w:rPr>
          <w:color w:val="000000"/>
          <w:sz w:val="28"/>
        </w:rPr>
        <w:t>Полученные расчетные данные математически доказывают, что предложенная стратегия продвижения в сети Интернет является высокоэффективным управленческим решением. Проект позволяет ООО «Гостиница Кадашевская» полностью ликвидировать накопленный операционный убыток в размере -1 084 тыс. руб. и выйти в зону стабильной операционной прибыли (+3 930 тыс. руб.), одновременно снижая совокупные операционные расходы на 3,3% за счет оптимизации каналов дистрибуции. Проект рекомендован к полному внедрению в практику операционной деятельности исследуемого средства размещения.</w:t>
      </w:r>
    </w:p>
    <w:p w14:paraId="ED040000">
      <w:pPr>
        <w:pStyle w:val="Style_11"/>
        <w:spacing w:line="360" w:lineRule="auto"/>
        <w:ind w:firstLine="851" w:left="0"/>
        <w:jc w:val="both"/>
        <w:rPr>
          <w:color w:val="000000"/>
          <w:sz w:val="28"/>
        </w:rPr>
      </w:pPr>
      <w:r>
        <w:rPr>
          <w:color w:val="000000"/>
          <w:sz w:val="28"/>
        </w:rPr>
        <w:t>Комплексный практический анализ деятельности ООО «Гостиница Кадашевская» позволил верифицировать теоретические гипотезы, сформированные в первой главе, и разработать прикладной инструментарий финансового оздоровления предприятия</w:t>
      </w:r>
      <w:r>
        <w:rPr>
          <w:color w:val="000000"/>
          <w:sz w:val="28"/>
        </w:rPr>
        <w:t xml:space="preserve"> средствами digital-маркетинга.</w:t>
      </w:r>
    </w:p>
    <w:p w14:paraId="EE040000">
      <w:pPr>
        <w:pStyle w:val="Style_11"/>
        <w:spacing w:line="360" w:lineRule="auto"/>
        <w:ind w:firstLine="851" w:left="0"/>
        <w:jc w:val="both"/>
        <w:rPr>
          <w:color w:val="000000"/>
          <w:sz w:val="28"/>
        </w:rPr>
      </w:pPr>
      <w:r>
        <w:rPr>
          <w:color w:val="000000"/>
          <w:sz w:val="28"/>
        </w:rPr>
        <w:t>В ходе организационно-экономического аудита была вскрыта ключевая диспропорция: при поступательном росте валовой выручки малого отеля до 149 407 тыс. руб., опережающий рост себестоимости продаж привел к формированию операционного убытка от продаж в размере -1 084 тыс. руб. Посредством декомпозиции трафикового сплита и каналов дистрибуции было доказано, что первопричиной данного кризисного состояния выступает критическая зависимость отеля от сторонних агрегаторов OTA (52% всех бронирований) при низкой эффективности собственного официального сайта (всего 18% продаж при аномальном уровне отказов 42%).</w:t>
      </w:r>
    </w:p>
    <w:p w14:paraId="EF040000">
      <w:pPr>
        <w:pStyle w:val="Style_11"/>
        <w:spacing w:line="360" w:lineRule="auto"/>
        <w:ind w:firstLine="851" w:left="0"/>
        <w:jc w:val="both"/>
        <w:rPr>
          <w:color w:val="000000"/>
          <w:sz w:val="28"/>
        </w:rPr>
      </w:pPr>
      <w:r>
        <w:rPr>
          <w:color w:val="000000"/>
          <w:sz w:val="28"/>
        </w:rPr>
        <w:t>В целях преодоления зафиксированных негативных тенденций в параграфе 2.3 был детально спроектирован и экономически обоснован комплекс мероприятий по формированию новой, независимой стратегии интернет-продвижения. Разработанные предложения, сгруппированные в три целевых модуля (CRO-модернизация сайта, перформанс-экспансия в Яндекс.Директ и геосервисах, а также SERM-активация премиального контента кейса «Собака.ру»), были сведены в единый 6-месячный календарный план со сметой з</w:t>
      </w:r>
      <w:r>
        <w:rPr>
          <w:color w:val="000000"/>
          <w:sz w:val="28"/>
        </w:rPr>
        <w:t>атрат в размере 830 тыс. руб.</w:t>
      </w:r>
    </w:p>
    <w:p w14:paraId="F0040000">
      <w:pPr>
        <w:pStyle w:val="Style_11"/>
        <w:spacing w:line="360" w:lineRule="auto"/>
        <w:ind w:firstLine="851" w:left="0"/>
        <w:jc w:val="both"/>
        <w:rPr>
          <w:color w:val="000000"/>
          <w:sz w:val="28"/>
        </w:rPr>
      </w:pPr>
      <w:r>
        <w:rPr>
          <w:color w:val="000000"/>
          <w:sz w:val="28"/>
        </w:rPr>
        <w:t>Расчет прогнозных показателей подтвердил, что реструктуризация каналов продаж в пользу прямого трафика (рост доли сайта до 40%) обеспечивает чистую экономию на транзакционных издержках в размере 5 014 тыс. руб. Это позволяет полностью перекрыть операционный убыток, сгенерировать 3 930 тыс. руб. чистой прибыли от продаж и обеспечить возврат инвестиций на уровне ROI 604,1%, что подтверждает безусловную практическую значимость выполненного исследования.</w:t>
      </w:r>
    </w:p>
    <w:p w14:paraId="F1040000"/>
    <w:p w14:paraId="F2040000">
      <w:pPr>
        <w:pStyle w:val="Style_4"/>
        <w:spacing w:after="0" w:before="0" w:line="360" w:lineRule="auto"/>
        <w:ind w:firstLine="851" w:left="0"/>
        <w:jc w:val="both"/>
        <w:rPr>
          <w:rFonts w:ascii="Times New Roman" w:hAnsi="Times New Roman"/>
          <w:sz w:val="28"/>
        </w:rPr>
      </w:pPr>
    </w:p>
    <w:p w14:paraId="F3040000">
      <w:pPr>
        <w:pStyle w:val="Style_4"/>
        <w:spacing w:after="0" w:before="0" w:line="360" w:lineRule="auto"/>
        <w:ind w:firstLine="851" w:left="0"/>
        <w:jc w:val="both"/>
        <w:rPr>
          <w:rFonts w:ascii="Times New Roman" w:hAnsi="Times New Roman"/>
          <w:sz w:val="28"/>
        </w:rPr>
      </w:pPr>
    </w:p>
    <w:p w14:paraId="F4040000">
      <w:pPr>
        <w:spacing w:line="360" w:lineRule="auto"/>
        <w:ind w:firstLine="851" w:left="0"/>
        <w:jc w:val="both"/>
        <w:rPr>
          <w:sz w:val="28"/>
        </w:rPr>
      </w:pPr>
    </w:p>
    <w:p w14:paraId="F5040000">
      <w:pPr>
        <w:spacing w:line="360" w:lineRule="auto"/>
        <w:ind w:firstLine="851" w:left="0"/>
        <w:jc w:val="both"/>
        <w:rPr>
          <w:sz w:val="28"/>
        </w:rPr>
      </w:pPr>
    </w:p>
    <w:p w14:paraId="F6040000">
      <w:pPr>
        <w:spacing w:line="360" w:lineRule="auto"/>
        <w:ind w:firstLine="851" w:left="0"/>
        <w:jc w:val="both"/>
        <w:rPr>
          <w:sz w:val="28"/>
        </w:rPr>
      </w:pPr>
    </w:p>
    <w:p w14:paraId="F7040000">
      <w:pPr>
        <w:spacing w:line="360" w:lineRule="auto"/>
        <w:ind w:firstLine="851" w:left="0"/>
        <w:jc w:val="both"/>
        <w:rPr>
          <w:sz w:val="28"/>
        </w:rPr>
      </w:pPr>
    </w:p>
    <w:p w14:paraId="F8040000">
      <w:pPr>
        <w:spacing w:line="360" w:lineRule="auto"/>
        <w:ind w:firstLine="851" w:left="0"/>
        <w:jc w:val="both"/>
        <w:rPr>
          <w:sz w:val="28"/>
        </w:rPr>
      </w:pPr>
    </w:p>
    <w:p w14:paraId="F9040000">
      <w:pPr>
        <w:pStyle w:val="Style_4"/>
        <w:spacing w:after="0" w:before="0" w:line="360" w:lineRule="auto"/>
        <w:ind w:firstLine="851" w:left="0"/>
        <w:jc w:val="both"/>
        <w:rPr>
          <w:rFonts w:ascii="Times New Roman" w:hAnsi="Times New Roman"/>
          <w:sz w:val="28"/>
        </w:rPr>
      </w:pPr>
    </w:p>
    <w:p w14:paraId="FA040000">
      <w:pPr>
        <w:pStyle w:val="Style_4"/>
        <w:spacing w:after="0" w:before="0" w:line="360" w:lineRule="auto"/>
        <w:ind w:firstLine="851" w:left="0"/>
        <w:jc w:val="both"/>
        <w:rPr>
          <w:rFonts w:ascii="Times New Roman" w:hAnsi="Times New Roman"/>
          <w:sz w:val="28"/>
        </w:rPr>
      </w:pPr>
    </w:p>
    <w:p w14:paraId="FB040000">
      <w:pPr>
        <w:pStyle w:val="Style_4"/>
        <w:spacing w:after="0" w:before="0" w:line="360" w:lineRule="auto"/>
        <w:ind w:firstLine="851" w:left="0"/>
        <w:jc w:val="both"/>
        <w:rPr>
          <w:rFonts w:ascii="Times New Roman" w:hAnsi="Times New Roman"/>
          <w:sz w:val="28"/>
        </w:rPr>
      </w:pPr>
    </w:p>
    <w:p w14:paraId="FC040000">
      <w:pPr>
        <w:pStyle w:val="Style_4"/>
        <w:spacing w:after="0" w:before="0" w:line="360" w:lineRule="auto"/>
        <w:ind w:firstLine="851" w:left="0"/>
        <w:jc w:val="both"/>
        <w:rPr>
          <w:rFonts w:ascii="Times New Roman" w:hAnsi="Times New Roman"/>
          <w:sz w:val="28"/>
        </w:rPr>
      </w:pPr>
    </w:p>
    <w:p w14:paraId="FD040000">
      <w:bookmarkStart w:id="11" w:name="__RefHeading___11"/>
      <w:bookmarkEnd w:id="11"/>
      <w:pPr>
        <w:pStyle w:val="Style_4"/>
        <w:spacing w:after="0" w:before="0" w:line="360" w:lineRule="auto"/>
        <w:ind w:firstLine="851" w:left="0"/>
        <w:jc w:val="center"/>
        <w:rPr>
          <w:rFonts w:ascii="Times New Roman" w:hAnsi="Times New Roman"/>
          <w:sz w:val="28"/>
        </w:rPr>
      </w:pPr>
      <w:r>
        <w:rPr>
          <w:rFonts w:ascii="Times New Roman" w:hAnsi="Times New Roman"/>
          <w:sz w:val="28"/>
        </w:rPr>
        <w:br w:type="page"/>
      </w:r>
      <w:r>
        <w:rPr>
          <w:rFonts w:ascii="Times New Roman" w:hAnsi="Times New Roman"/>
          <w:sz w:val="28"/>
        </w:rPr>
        <w:t>ЗАКЛЮЧЕНИЕ</w:t>
      </w:r>
    </w:p>
    <w:p w14:paraId="FE040000">
      <w:pPr>
        <w:spacing w:line="360" w:lineRule="auto"/>
        <w:ind w:firstLine="851" w:left="0"/>
        <w:jc w:val="both"/>
        <w:rPr>
          <w:sz w:val="28"/>
        </w:rPr>
      </w:pPr>
    </w:p>
    <w:p w14:paraId="FF040000">
      <w:pPr>
        <w:pStyle w:val="Style_11"/>
        <w:spacing w:line="360" w:lineRule="auto"/>
        <w:ind w:firstLine="851" w:left="0"/>
        <w:jc w:val="both"/>
        <w:rPr>
          <w:sz w:val="28"/>
        </w:rPr>
      </w:pPr>
      <w:r>
        <w:rPr>
          <w:sz w:val="28"/>
        </w:rPr>
        <w:t>В ходе теоретико-методического анализа специфики разработки стратегии продвижения городского отеля в сети Интернет были сформированы фундаментальные выводы, определяющие дальнейшую логику дипломного проектирования. Диджитализация индустрии гостеприимства т</w:t>
      </w:r>
      <w:r>
        <w:rPr>
          <w:sz w:val="28"/>
        </w:rPr>
        <w:t xml:space="preserve">рансформировала </w:t>
      </w:r>
      <w:r>
        <w:rPr>
          <w:sz w:val="28"/>
        </w:rPr>
        <w:t>классический маркетинг, превратив интернет-стратегию из вспомогательного инструмента в ключевую динамическую систему управления цифровыми коммуникациями. Для городского средства размещения, функционирующего в условиях жестких временных рамок проживания гостей и высокой эластичности спроса, данная стратегия призвана решать триединую задачу: максимизировать долю прямых бронирований через официальные веб-ресурсы, снизить издержки на выплату комиссионных вознаграждений посредникам (Online Travel Agencies) и оптимизировать стоимость привлечения клиента (CAC).</w:t>
      </w:r>
    </w:p>
    <w:p w14:paraId="00050000">
      <w:pPr>
        <w:pStyle w:val="Style_11"/>
        <w:spacing w:line="360" w:lineRule="auto"/>
        <w:ind w:firstLine="851" w:left="0"/>
        <w:jc w:val="both"/>
        <w:rPr>
          <w:sz w:val="28"/>
        </w:rPr>
      </w:pPr>
      <w:r>
        <w:rPr>
          <w:sz w:val="28"/>
        </w:rPr>
        <w:t xml:space="preserve">Методологическое исследование структуры и технологии проектирования интернет-стратегии позволило доказать, что современный подход к планированию должен базироваться на принципах гибкости (Agile) и сквозной аналитики (Data-Driven Marketing). Эффективная стратегия представляет собой гибридный комплекс, объединяющий концептуальное ядро (позиционирование, карты пути клиента), операционный медиамикс и интерактивные аналитические дашборды. Внедрение пошагового технологического цикла разработки </w:t>
      </w:r>
      <w:r>
        <w:rPr>
          <w:sz w:val="28"/>
        </w:rPr>
        <w:t>-</w:t>
      </w:r>
      <w:r>
        <w:rPr>
          <w:sz w:val="28"/>
        </w:rPr>
        <w:t xml:space="preserve"> от предпроектного аудита видимости бренда до пилотного тестирования и масштабирования рекламных связок </w:t>
      </w:r>
      <w:r>
        <w:rPr>
          <w:sz w:val="28"/>
        </w:rPr>
        <w:t>-</w:t>
      </w:r>
      <w:r>
        <w:rPr>
          <w:sz w:val="28"/>
        </w:rPr>
        <w:t xml:space="preserve"> позволяет увязать абстрактные digital-метрики (конверсию, стоимость клика) с ключевыми финансово-операционными показателями отеля, такими как RevPAR (доход на доступный номер) и ADR (средняя цена за ночь).</w:t>
      </w:r>
    </w:p>
    <w:p w14:paraId="01050000">
      <w:pPr>
        <w:pStyle w:val="Style_11"/>
        <w:spacing w:line="360" w:lineRule="auto"/>
        <w:ind w:firstLine="851" w:left="0"/>
        <w:jc w:val="both"/>
        <w:rPr>
          <w:sz w:val="28"/>
        </w:rPr>
      </w:pPr>
      <w:r>
        <w:rPr>
          <w:sz w:val="28"/>
        </w:rPr>
        <w:t>Компаративный анализ передового зарубежного опыта выявил глобальный вектор на тотальную мобилизацию (Mobile-First экосистемы), предиктивную оценку спроса алгоритмами искусственного интеллекта и проактивный репутационный маркетинг. Вместе с тем, геополитические и технологические трансформации на российском рынке гостеприимства (уход международных платформ Booking.com и Google Ads) предопределили невозможность прямого копирования западных моделей. Импортозамещение в отельном маркетинге требует от отечественных предприятий оперативной адаптации зарубежной философии гиперперсонализации к локальным инструментам (TravelLine, экосистема Яндекса, VK Реклама). Таким образом, теоретически обоснованный синергетический подход к интернет-продвижению выступает базисом для проведения практического анализа конкретного городского отеля, что и будет реализовано во второй главе работы.</w:t>
      </w:r>
    </w:p>
    <w:p w14:paraId="02050000">
      <w:pPr>
        <w:pStyle w:val="Style_11"/>
        <w:spacing w:line="360" w:lineRule="auto"/>
        <w:ind w:firstLine="851" w:left="0"/>
        <w:jc w:val="both"/>
        <w:rPr>
          <w:color w:val="000000"/>
          <w:sz w:val="28"/>
        </w:rPr>
      </w:pPr>
      <w:r>
        <w:rPr>
          <w:color w:val="000000"/>
          <w:sz w:val="28"/>
        </w:rPr>
        <w:t>Комплексный практический анализ деятельности ООО «Гостиница Кадашевская» позволил верифицировать теоретические гипотезы, сформированные в первой главе, и разработать прикладной инструментарий финансового оздоровления предприятия</w:t>
      </w:r>
      <w:r>
        <w:rPr>
          <w:color w:val="000000"/>
          <w:sz w:val="28"/>
        </w:rPr>
        <w:t xml:space="preserve"> средствами digital-маркетинга.</w:t>
      </w:r>
    </w:p>
    <w:p w14:paraId="03050000">
      <w:pPr>
        <w:pStyle w:val="Style_11"/>
        <w:spacing w:line="360" w:lineRule="auto"/>
        <w:ind w:firstLine="851" w:left="0"/>
        <w:jc w:val="both"/>
        <w:rPr>
          <w:color w:val="000000"/>
          <w:sz w:val="28"/>
        </w:rPr>
      </w:pPr>
      <w:r>
        <w:rPr>
          <w:color w:val="000000"/>
          <w:sz w:val="28"/>
        </w:rPr>
        <w:t>В ходе организационно-экономического аудита была вскрыта ключевая диспропорция: при поступательном росте валовой выручки малого отеля до 149 407 тыс. руб., опережающий рост себестоимости продаж привел к формированию операционного убытка от продаж в размере -1 084 тыс. руб. Посредством декомпозиции трафикового сплита и каналов дистрибуции было доказано, что первопричиной данного кризисного состояния выступает критическая зависимость отеля от сторонних агрегаторов OTA (52% всех бронирований) при низкой эффективности собственного официального сайта (всего 18% продаж при аномальном уровне отказов 42%).</w:t>
      </w:r>
    </w:p>
    <w:p w14:paraId="04050000">
      <w:pPr>
        <w:spacing w:line="360" w:lineRule="auto"/>
        <w:ind w:firstLine="851" w:left="0"/>
        <w:jc w:val="both"/>
        <w:rPr>
          <w:sz w:val="28"/>
        </w:rPr>
      </w:pPr>
      <w:r>
        <w:rPr>
          <w:sz w:val="28"/>
        </w:rPr>
        <w:t>В целях преодоления зафиксированных негативных тенденций в параграфе 2.3 был детально спроектирован и экономически обоснован комплекс мероприятий по формированию новой, независимой стратегии интернет-продвижения. Разработанные предложения, сгруппированные в три целевых модуля (CRO-модернизация сайта, перформанс-экспансия в Яндекс.Директ и геосервисах, а также SERM-активация премиального контента кейса «Собака.ру»), были сведены в единый 6-месячный календарный план со сметой з</w:t>
      </w:r>
      <w:r>
        <w:rPr>
          <w:sz w:val="28"/>
        </w:rPr>
        <w:t>атрат в размере 830 тыс. руб.</w:t>
      </w:r>
    </w:p>
    <w:p w14:paraId="05050000">
      <w:pPr>
        <w:spacing w:line="360" w:lineRule="auto"/>
        <w:ind w:firstLine="851" w:left="0"/>
        <w:jc w:val="both"/>
        <w:rPr>
          <w:sz w:val="28"/>
        </w:rPr>
      </w:pPr>
      <w:r>
        <w:rPr>
          <w:sz w:val="28"/>
        </w:rPr>
        <w:t>Расчет прогнозных показателей подтвердил, что реструктуризация каналов продаж в пользу прямого трафика (рост доли сайта до 40%) обеспечивает чистую экономию на транзакционных издержках в размере 5 014 тыс. руб. Это позволяет полностью перекрыть операционный убыток, сгенерировать 3 930 тыс. руб. чистой прибыли от продаж и обеспечить возврат инвестиций на уровне ROI 604,1%, что подтверждает безусловную практическую значимость выполненного исследования.</w:t>
      </w:r>
    </w:p>
    <w:p w14:paraId="06050000">
      <w:pPr>
        <w:pStyle w:val="Style_13"/>
        <w:spacing w:after="0" w:before="0" w:line="360" w:lineRule="auto"/>
        <w:ind w:firstLine="851" w:left="0"/>
        <w:jc w:val="both"/>
        <w:rPr>
          <w:sz w:val="28"/>
        </w:rPr>
      </w:pPr>
      <w:r>
        <w:rPr>
          <w:sz w:val="28"/>
        </w:rPr>
        <w:t xml:space="preserve">    </w:t>
      </w:r>
    </w:p>
    <w:p w14:paraId="07050000">
      <w:bookmarkStart w:id="12" w:name="__RefHeading___12"/>
      <w:bookmarkEnd w:id="12"/>
      <w:pPr>
        <w:pStyle w:val="Style_4"/>
        <w:spacing w:after="0" w:before="0" w:line="360" w:lineRule="auto"/>
        <w:ind w:firstLine="851" w:left="0"/>
        <w:jc w:val="center"/>
        <w:rPr>
          <w:rFonts w:ascii="Times New Roman" w:hAnsi="Times New Roman"/>
          <w:sz w:val="28"/>
        </w:rPr>
      </w:pPr>
      <w:r>
        <w:rPr>
          <w:rFonts w:ascii="Times New Roman" w:hAnsi="Times New Roman"/>
          <w:sz w:val="28"/>
        </w:rPr>
        <w:br w:type="page"/>
      </w:r>
      <w:r>
        <w:rPr>
          <w:rFonts w:ascii="Times New Roman" w:hAnsi="Times New Roman"/>
          <w:sz w:val="28"/>
        </w:rPr>
        <w:t>СПИСОК ИСПОЛЬЗОВАНН</w:t>
      </w:r>
      <w:r>
        <w:rPr>
          <w:rFonts w:ascii="Times New Roman" w:hAnsi="Times New Roman"/>
          <w:sz w:val="28"/>
        </w:rPr>
        <w:t>ЫХ ИСТОЧНИКОВ</w:t>
      </w:r>
    </w:p>
    <w:p w14:paraId="08050000">
      <w:pPr>
        <w:spacing w:line="360" w:lineRule="auto"/>
        <w:ind/>
        <w:jc w:val="both"/>
        <w:rPr>
          <w:sz w:val="28"/>
        </w:rPr>
      </w:pPr>
    </w:p>
    <w:p w14:paraId="09050000">
      <w:pPr>
        <w:numPr>
          <w:ilvl w:val="0"/>
          <w:numId w:val="4"/>
        </w:numPr>
        <w:spacing w:line="360" w:lineRule="auto"/>
        <w:ind w:firstLine="851" w:left="0"/>
        <w:jc w:val="both"/>
        <w:rPr>
          <w:sz w:val="28"/>
        </w:rPr>
      </w:pPr>
      <w:r>
        <w:rPr>
          <w:sz w:val="28"/>
        </w:rPr>
        <w:t>Российская Федерация. Законы. О защите конкуренции : Федеральный закон от 26.07.2006 № 135-ФЗ. – URL: c</w:t>
      </w:r>
      <w:r>
        <w:rPr>
          <w:sz w:val="28"/>
        </w:rPr>
        <w:t>onsultant.ru (дата обращения: 25</w:t>
      </w:r>
      <w:r>
        <w:rPr>
          <w:sz w:val="28"/>
        </w:rPr>
        <w:t>.0</w:t>
      </w:r>
      <w:r>
        <w:rPr>
          <w:sz w:val="28"/>
        </w:rPr>
        <w:t>5</w:t>
      </w:r>
      <w:r>
        <w:rPr>
          <w:sz w:val="28"/>
        </w:rPr>
        <w:t>.2026). – Режим доступа: СПС «КонсультантПлюс». – Текст : электронный.</w:t>
      </w:r>
    </w:p>
    <w:p w14:paraId="0A050000">
      <w:pPr>
        <w:numPr>
          <w:ilvl w:val="0"/>
          <w:numId w:val="4"/>
        </w:numPr>
        <w:spacing w:line="360" w:lineRule="auto"/>
        <w:ind w:firstLine="851" w:left="0"/>
        <w:jc w:val="both"/>
        <w:rPr>
          <w:sz w:val="28"/>
        </w:rPr>
      </w:pPr>
      <w:r>
        <w:rPr>
          <w:sz w:val="28"/>
        </w:rPr>
        <w:t xml:space="preserve">Российская Федерация. Законы. О рекламе : Федеральный закон от 13.03.2006 № 38-ФЗ. – URL: consultant.ru (дата обращения: </w:t>
      </w:r>
      <w:r>
        <w:rPr>
          <w:sz w:val="28"/>
        </w:rPr>
        <w:t>25</w:t>
      </w:r>
      <w:r>
        <w:rPr>
          <w:sz w:val="28"/>
        </w:rPr>
        <w:t>.0</w:t>
      </w:r>
      <w:r>
        <w:rPr>
          <w:sz w:val="28"/>
        </w:rPr>
        <w:t>5</w:t>
      </w:r>
      <w:r>
        <w:rPr>
          <w:sz w:val="28"/>
        </w:rPr>
        <w:t>.2026). – Режим доступа: СПС «КонсультантПлюс». – Текст : электронный.</w:t>
      </w:r>
    </w:p>
    <w:p w14:paraId="0B050000">
      <w:pPr>
        <w:numPr>
          <w:ilvl w:val="0"/>
          <w:numId w:val="4"/>
        </w:numPr>
        <w:spacing w:line="360" w:lineRule="auto"/>
        <w:ind w:firstLine="851" w:left="0"/>
        <w:jc w:val="both"/>
        <w:rPr>
          <w:sz w:val="28"/>
        </w:rPr>
      </w:pPr>
      <w:r>
        <w:rPr>
          <w:sz w:val="28"/>
        </w:rPr>
        <w:t xml:space="preserve">Российская Федерация. Законы. О защите прав потребителей : Закон Российской Федерации от 07.02.1992 № 2300-1. – URL: consultant.ru (дата обращения: </w:t>
      </w:r>
      <w:r>
        <w:rPr>
          <w:sz w:val="28"/>
        </w:rPr>
        <w:t>25</w:t>
      </w:r>
      <w:r>
        <w:rPr>
          <w:sz w:val="28"/>
        </w:rPr>
        <w:t>.0</w:t>
      </w:r>
      <w:r>
        <w:rPr>
          <w:sz w:val="28"/>
        </w:rPr>
        <w:t>5</w:t>
      </w:r>
      <w:r>
        <w:rPr>
          <w:sz w:val="28"/>
        </w:rPr>
        <w:t>.2026). – Режим доступа: СПС «КонсультантПлюс». – Текст : электронный.</w:t>
      </w:r>
    </w:p>
    <w:p w14:paraId="0C050000">
      <w:pPr>
        <w:numPr>
          <w:ilvl w:val="0"/>
          <w:numId w:val="4"/>
        </w:numPr>
        <w:spacing w:line="360" w:lineRule="auto"/>
        <w:ind w:firstLine="851" w:left="0"/>
        <w:jc w:val="both"/>
        <w:rPr>
          <w:sz w:val="28"/>
        </w:rPr>
      </w:pPr>
      <w:r>
        <w:rPr>
          <w:sz w:val="28"/>
        </w:rPr>
        <w:t xml:space="preserve">Российская Федерация. Законы. О средствах массовой информации : Закон Российской Федерации от 27.12.1991 № 2124-1. – URL: consultant.ru (дата обращения: </w:t>
      </w:r>
      <w:r>
        <w:rPr>
          <w:sz w:val="28"/>
        </w:rPr>
        <w:t>25</w:t>
      </w:r>
      <w:r>
        <w:rPr>
          <w:sz w:val="28"/>
        </w:rPr>
        <w:t>.0</w:t>
      </w:r>
      <w:r>
        <w:rPr>
          <w:sz w:val="28"/>
        </w:rPr>
        <w:t>5</w:t>
      </w:r>
      <w:r>
        <w:rPr>
          <w:sz w:val="28"/>
        </w:rPr>
        <w:t>.2026). – Режим доступа: СПС «КонсультантПлюс». – Текст : электронный.</w:t>
      </w:r>
    </w:p>
    <w:p w14:paraId="0D050000">
      <w:pPr>
        <w:numPr>
          <w:ilvl w:val="0"/>
          <w:numId w:val="4"/>
        </w:numPr>
        <w:spacing w:line="360" w:lineRule="auto"/>
        <w:ind w:firstLine="851" w:left="0"/>
        <w:jc w:val="both"/>
        <w:rPr>
          <w:sz w:val="28"/>
        </w:rPr>
      </w:pPr>
      <w:r>
        <w:rPr>
          <w:sz w:val="28"/>
        </w:rPr>
        <w:t>Абрамова Г.П. Маркетинг: учеб. пособие / Г.П. Абрамова. – М.: ИНФРА-М, 2022. – 456</w:t>
      </w:r>
      <w:r>
        <w:rPr>
          <w:sz w:val="28"/>
        </w:rPr>
        <w:t xml:space="preserve"> с.</w:t>
      </w:r>
    </w:p>
    <w:p w14:paraId="0E050000">
      <w:pPr>
        <w:numPr>
          <w:ilvl w:val="0"/>
          <w:numId w:val="4"/>
        </w:numPr>
        <w:spacing w:line="360" w:lineRule="auto"/>
        <w:ind w:firstLine="851" w:left="0"/>
        <w:jc w:val="both"/>
        <w:rPr>
          <w:sz w:val="28"/>
        </w:rPr>
      </w:pPr>
      <w:r>
        <w:rPr>
          <w:sz w:val="28"/>
        </w:rPr>
        <w:t xml:space="preserve">Агиева М.Т. Задачи анализа на социальных сетях в маркетинге // Инженерный вестник Дона. - </w:t>
      </w:r>
      <w:r>
        <w:rPr>
          <w:sz w:val="28"/>
        </w:rPr>
        <w:t>2024</w:t>
      </w:r>
      <w:r>
        <w:rPr>
          <w:sz w:val="28"/>
        </w:rPr>
        <w:t xml:space="preserve">. - № 2 (49). - С. 77 </w:t>
      </w:r>
    </w:p>
    <w:p w14:paraId="0F050000">
      <w:pPr>
        <w:numPr>
          <w:ilvl w:val="0"/>
          <w:numId w:val="4"/>
        </w:numPr>
        <w:spacing w:line="360" w:lineRule="auto"/>
        <w:ind w:firstLine="851" w:left="0"/>
        <w:jc w:val="both"/>
        <w:rPr>
          <w:sz w:val="28"/>
        </w:rPr>
      </w:pPr>
      <w:r>
        <w:rPr>
          <w:sz w:val="28"/>
        </w:rPr>
        <w:t xml:space="preserve">Акопян Л. С. Влияние социальных сетей на этику СМИ / Л. С. Акопян // Фундаментальные и прикладные исследования в современном мире. – Санкт-Петербург, </w:t>
      </w:r>
      <w:r>
        <w:rPr>
          <w:sz w:val="28"/>
        </w:rPr>
        <w:t>2024</w:t>
      </w:r>
      <w:r>
        <w:rPr>
          <w:sz w:val="28"/>
        </w:rPr>
        <w:t>. – № 5. – С. 175–179</w:t>
      </w:r>
    </w:p>
    <w:p w14:paraId="10050000">
      <w:pPr>
        <w:numPr>
          <w:ilvl w:val="0"/>
          <w:numId w:val="4"/>
        </w:numPr>
        <w:spacing w:line="360" w:lineRule="auto"/>
        <w:ind w:firstLine="851" w:left="0"/>
        <w:jc w:val="both"/>
        <w:rPr>
          <w:sz w:val="28"/>
        </w:rPr>
      </w:pPr>
      <w:r>
        <w:rPr>
          <w:sz w:val="28"/>
        </w:rPr>
        <w:t>Акулич М.В. Интернет-маркетинг: Учебник для бакалавров / М.В. Ак</w:t>
      </w:r>
      <w:r>
        <w:rPr>
          <w:sz w:val="28"/>
        </w:rPr>
        <w:t>у</w:t>
      </w:r>
      <w:r>
        <w:rPr>
          <w:sz w:val="28"/>
        </w:rPr>
        <w:t xml:space="preserve">лич. - М.: Дашков и К, </w:t>
      </w:r>
      <w:r>
        <w:rPr>
          <w:sz w:val="28"/>
        </w:rPr>
        <w:t>2022</w:t>
      </w:r>
      <w:r>
        <w:rPr>
          <w:sz w:val="28"/>
        </w:rPr>
        <w:t>. – 352 c.</w:t>
      </w:r>
    </w:p>
    <w:p w14:paraId="11050000">
      <w:pPr>
        <w:numPr>
          <w:ilvl w:val="0"/>
          <w:numId w:val="4"/>
        </w:numPr>
        <w:spacing w:line="360" w:lineRule="auto"/>
        <w:ind w:firstLine="851" w:left="0"/>
        <w:jc w:val="both"/>
        <w:rPr>
          <w:sz w:val="28"/>
        </w:rPr>
      </w:pPr>
      <w:r>
        <w:rPr>
          <w:sz w:val="28"/>
        </w:rPr>
        <w:t xml:space="preserve">Алдарова И.К. Социальные сети как инструмент современного маркетинга // Бизнес-образование в экономике знаний. - </w:t>
      </w:r>
      <w:r>
        <w:rPr>
          <w:sz w:val="28"/>
        </w:rPr>
        <w:t>2023</w:t>
      </w:r>
      <w:r>
        <w:rPr>
          <w:sz w:val="28"/>
        </w:rPr>
        <w:t>. - №2 (7). – С. 43-45</w:t>
      </w:r>
    </w:p>
    <w:p w14:paraId="12050000">
      <w:pPr>
        <w:numPr>
          <w:ilvl w:val="0"/>
          <w:numId w:val="4"/>
        </w:numPr>
        <w:spacing w:line="360" w:lineRule="auto"/>
        <w:ind w:firstLine="851" w:left="0"/>
        <w:jc w:val="both"/>
        <w:rPr>
          <w:sz w:val="28"/>
        </w:rPr>
      </w:pPr>
      <w:r>
        <w:rPr>
          <w:sz w:val="28"/>
        </w:rPr>
        <w:t>Алексеев И.В. Теоретико-методологические аспекты исследов</w:t>
      </w:r>
      <w:r>
        <w:rPr>
          <w:sz w:val="28"/>
        </w:rPr>
        <w:t>а</w:t>
      </w:r>
      <w:r>
        <w:rPr>
          <w:sz w:val="28"/>
        </w:rPr>
        <w:t xml:space="preserve">ния категории «Интернет-маркетинг» // Транспортное дело России. – </w:t>
      </w:r>
      <w:r>
        <w:rPr>
          <w:sz w:val="28"/>
        </w:rPr>
        <w:t>2024</w:t>
      </w:r>
      <w:r>
        <w:rPr>
          <w:sz w:val="28"/>
        </w:rPr>
        <w:t>. – №3. – С. 14-18</w:t>
      </w:r>
    </w:p>
    <w:p w14:paraId="13050000">
      <w:pPr>
        <w:numPr>
          <w:ilvl w:val="0"/>
          <w:numId w:val="4"/>
        </w:numPr>
        <w:spacing w:line="360" w:lineRule="auto"/>
        <w:ind w:firstLine="851" w:left="0"/>
        <w:jc w:val="both"/>
        <w:rPr>
          <w:sz w:val="28"/>
        </w:rPr>
      </w:pPr>
      <w:r>
        <w:rPr>
          <w:sz w:val="28"/>
        </w:rPr>
        <w:t xml:space="preserve">Ашманов И. С. Оптимизация и продвижение сайтов в поисковых системах / И.С. Ашманов, А.А. Иванов. – СПб: Питер, </w:t>
      </w:r>
      <w:r>
        <w:rPr>
          <w:sz w:val="28"/>
        </w:rPr>
        <w:t>2023</w:t>
      </w:r>
      <w:r>
        <w:rPr>
          <w:sz w:val="28"/>
        </w:rPr>
        <w:t>. – 464 с.</w:t>
      </w:r>
    </w:p>
    <w:p w14:paraId="14050000">
      <w:pPr>
        <w:numPr>
          <w:ilvl w:val="0"/>
          <w:numId w:val="4"/>
        </w:numPr>
        <w:spacing w:line="360" w:lineRule="auto"/>
        <w:ind w:firstLine="851" w:left="0"/>
        <w:jc w:val="both"/>
        <w:rPr>
          <w:sz w:val="28"/>
        </w:rPr>
      </w:pPr>
      <w:r>
        <w:rPr>
          <w:sz w:val="28"/>
        </w:rPr>
        <w:t xml:space="preserve">Баранов А.Д. Прогноз возврата инвестиций в интернет-маркетинг: Настольная книга маркетолога. Взгляд практика / А. Д. Баранов. - М.: РИОР, </w:t>
      </w:r>
      <w:r>
        <w:rPr>
          <w:sz w:val="28"/>
        </w:rPr>
        <w:t>2023</w:t>
      </w:r>
      <w:r>
        <w:rPr>
          <w:sz w:val="28"/>
        </w:rPr>
        <w:t>. - 85 c.</w:t>
      </w:r>
    </w:p>
    <w:p w14:paraId="15050000">
      <w:pPr>
        <w:numPr>
          <w:ilvl w:val="0"/>
          <w:numId w:val="4"/>
        </w:numPr>
        <w:spacing w:line="360" w:lineRule="auto"/>
        <w:ind w:firstLine="851" w:left="0"/>
        <w:jc w:val="both"/>
        <w:rPr>
          <w:sz w:val="28"/>
        </w:rPr>
      </w:pPr>
      <w:r>
        <w:rPr>
          <w:sz w:val="28"/>
        </w:rPr>
        <w:t>Большакова Л.В. Интернет-маркетинг санаторно-курортных у</w:t>
      </w:r>
      <w:r>
        <w:rPr>
          <w:sz w:val="28"/>
        </w:rPr>
        <w:t>с</w:t>
      </w:r>
      <w:r>
        <w:rPr>
          <w:sz w:val="28"/>
        </w:rPr>
        <w:t>луг. Учебно-методическое пособие / Л.В. Большакова. - М.: Финансы и стат</w:t>
      </w:r>
      <w:r>
        <w:rPr>
          <w:sz w:val="28"/>
        </w:rPr>
        <w:t>и</w:t>
      </w:r>
      <w:r>
        <w:rPr>
          <w:sz w:val="28"/>
        </w:rPr>
        <w:t xml:space="preserve">стика, </w:t>
      </w:r>
      <w:r>
        <w:rPr>
          <w:sz w:val="28"/>
        </w:rPr>
        <w:t>2023</w:t>
      </w:r>
      <w:r>
        <w:rPr>
          <w:sz w:val="28"/>
        </w:rPr>
        <w:t>. – 160 c.</w:t>
      </w:r>
    </w:p>
    <w:p w14:paraId="16050000">
      <w:pPr>
        <w:numPr>
          <w:ilvl w:val="0"/>
          <w:numId w:val="4"/>
        </w:numPr>
        <w:spacing w:line="360" w:lineRule="auto"/>
        <w:ind w:firstLine="851" w:left="0"/>
        <w:jc w:val="both"/>
        <w:rPr>
          <w:sz w:val="28"/>
        </w:rPr>
      </w:pPr>
      <w:r>
        <w:rPr>
          <w:sz w:val="28"/>
        </w:rPr>
        <w:t xml:space="preserve">Васильев Г.А. Маркетинг. Реклама: учебник / Г.А. Васильев. – М.: ЮНИТИ, </w:t>
      </w:r>
      <w:r>
        <w:rPr>
          <w:sz w:val="28"/>
        </w:rPr>
        <w:t>2023</w:t>
      </w:r>
      <w:r>
        <w:rPr>
          <w:sz w:val="28"/>
        </w:rPr>
        <w:t>. – 208 с.</w:t>
      </w:r>
    </w:p>
    <w:p w14:paraId="17050000">
      <w:pPr>
        <w:numPr>
          <w:ilvl w:val="0"/>
          <w:numId w:val="4"/>
        </w:numPr>
        <w:spacing w:line="360" w:lineRule="auto"/>
        <w:ind w:firstLine="851" w:left="0"/>
        <w:jc w:val="both"/>
        <w:rPr>
          <w:sz w:val="28"/>
        </w:rPr>
      </w:pPr>
      <w:r>
        <w:rPr>
          <w:sz w:val="28"/>
        </w:rPr>
        <w:t>Векшинский А.А., Тывин, Л.Ф. Интернет-маркетинг как новое напра</w:t>
      </w:r>
      <w:r>
        <w:rPr>
          <w:sz w:val="28"/>
        </w:rPr>
        <w:t>в</w:t>
      </w:r>
      <w:r>
        <w:rPr>
          <w:sz w:val="28"/>
        </w:rPr>
        <w:t xml:space="preserve">ление в современной концепции маркетинга взаимодействия // Технико-технологические проблемы сервиса. – </w:t>
      </w:r>
      <w:r>
        <w:rPr>
          <w:sz w:val="28"/>
        </w:rPr>
        <w:t>2024</w:t>
      </w:r>
      <w:r>
        <w:rPr>
          <w:sz w:val="28"/>
        </w:rPr>
        <w:t>. – №2. – С. 103</w:t>
      </w:r>
    </w:p>
    <w:p w14:paraId="18050000">
      <w:pPr>
        <w:numPr>
          <w:ilvl w:val="0"/>
          <w:numId w:val="4"/>
        </w:numPr>
        <w:spacing w:line="360" w:lineRule="auto"/>
        <w:ind w:firstLine="851" w:left="0"/>
        <w:jc w:val="both"/>
        <w:rPr>
          <w:sz w:val="28"/>
        </w:rPr>
      </w:pPr>
      <w:r>
        <w:rPr>
          <w:sz w:val="28"/>
        </w:rPr>
        <w:t>Вирин Ю. Ф. Интернет-маркетинг. Полный сборник практич</w:t>
      </w:r>
      <w:r>
        <w:rPr>
          <w:sz w:val="28"/>
        </w:rPr>
        <w:t>е</w:t>
      </w:r>
      <w:r>
        <w:rPr>
          <w:sz w:val="28"/>
        </w:rPr>
        <w:t xml:space="preserve">ских инструментов / Ю. Ф. Вирин. – М.: Эксмо, </w:t>
      </w:r>
      <w:r>
        <w:rPr>
          <w:sz w:val="28"/>
        </w:rPr>
        <w:t>2023</w:t>
      </w:r>
      <w:r>
        <w:rPr>
          <w:sz w:val="28"/>
        </w:rPr>
        <w:t>. – 224 с.</w:t>
      </w:r>
    </w:p>
    <w:p w14:paraId="19050000">
      <w:pPr>
        <w:numPr>
          <w:ilvl w:val="0"/>
          <w:numId w:val="4"/>
        </w:numPr>
        <w:spacing w:line="360" w:lineRule="auto"/>
        <w:ind w:firstLine="851" w:left="0"/>
        <w:jc w:val="both"/>
        <w:rPr>
          <w:sz w:val="28"/>
        </w:rPr>
      </w:pPr>
      <w:r>
        <w:rPr>
          <w:sz w:val="28"/>
        </w:rPr>
        <w:t xml:space="preserve">Воротников А.М. Цифровой маркетинг как актуальный механизм управления рекламной деятельностью в современной российской экономике / А.М. Воротников, Крбашян Р.Е. // Журнал исследований по управлению. - </w:t>
      </w:r>
      <w:r>
        <w:rPr>
          <w:sz w:val="28"/>
        </w:rPr>
        <w:t>2024</w:t>
      </w:r>
      <w:r>
        <w:rPr>
          <w:sz w:val="28"/>
        </w:rPr>
        <w:t>. - Т. 5. - №3. - C. 133-140</w:t>
      </w:r>
    </w:p>
    <w:p w14:paraId="1A050000">
      <w:pPr>
        <w:numPr>
          <w:ilvl w:val="0"/>
          <w:numId w:val="4"/>
        </w:numPr>
        <w:spacing w:line="360" w:lineRule="auto"/>
        <w:ind w:firstLine="851" w:left="0"/>
        <w:jc w:val="both"/>
        <w:rPr>
          <w:sz w:val="28"/>
        </w:rPr>
      </w:pPr>
      <w:r>
        <w:rPr>
          <w:sz w:val="28"/>
        </w:rPr>
        <w:t xml:space="preserve">Годин А.М. Маркетинг: учебник / А.М.Годин. – М.: Дашков и К, </w:t>
      </w:r>
      <w:r>
        <w:rPr>
          <w:sz w:val="28"/>
        </w:rPr>
        <w:t>2022</w:t>
      </w:r>
      <w:r>
        <w:rPr>
          <w:sz w:val="28"/>
        </w:rPr>
        <w:t>. – 604 с.</w:t>
      </w:r>
    </w:p>
    <w:p w14:paraId="1B050000">
      <w:pPr>
        <w:numPr>
          <w:ilvl w:val="0"/>
          <w:numId w:val="4"/>
        </w:numPr>
        <w:spacing w:line="360" w:lineRule="auto"/>
        <w:ind w:firstLine="851" w:left="0"/>
        <w:jc w:val="both"/>
        <w:rPr>
          <w:sz w:val="28"/>
        </w:rPr>
      </w:pPr>
      <w:r>
        <w:rPr>
          <w:sz w:val="28"/>
        </w:rPr>
        <w:t>Григорьев М. Н. Маркетинг</w:t>
      </w:r>
      <w:r>
        <w:t xml:space="preserve">: </w:t>
      </w:r>
      <w:r>
        <w:rPr>
          <w:sz w:val="28"/>
        </w:rPr>
        <w:t xml:space="preserve">учеб. пособие / М. Н. Григорьев. – М.: Гардарики, </w:t>
      </w:r>
      <w:r>
        <w:rPr>
          <w:sz w:val="28"/>
        </w:rPr>
        <w:t>2022</w:t>
      </w:r>
      <w:r>
        <w:rPr>
          <w:sz w:val="28"/>
        </w:rPr>
        <w:t>. – 366 с.</w:t>
      </w:r>
    </w:p>
    <w:p w14:paraId="1C050000">
      <w:pPr>
        <w:numPr>
          <w:ilvl w:val="0"/>
          <w:numId w:val="4"/>
        </w:numPr>
        <w:spacing w:line="360" w:lineRule="auto"/>
        <w:ind w:firstLine="851" w:left="0"/>
        <w:jc w:val="both"/>
        <w:rPr>
          <w:sz w:val="28"/>
        </w:rPr>
      </w:pPr>
      <w:r>
        <w:rPr>
          <w:sz w:val="28"/>
        </w:rPr>
        <w:t xml:space="preserve">Гуров Ф.Н. Продвижение бизнеса в Интернет: все о PR и рекламе в сети. – М.: Вершина, </w:t>
      </w:r>
      <w:r>
        <w:rPr>
          <w:sz w:val="28"/>
        </w:rPr>
        <w:t>2023</w:t>
      </w:r>
      <w:r>
        <w:rPr>
          <w:sz w:val="28"/>
        </w:rPr>
        <w:t>. – 136 с.</w:t>
      </w:r>
    </w:p>
    <w:p w14:paraId="1D050000">
      <w:pPr>
        <w:numPr>
          <w:ilvl w:val="0"/>
          <w:numId w:val="4"/>
        </w:numPr>
        <w:spacing w:line="360" w:lineRule="auto"/>
        <w:ind w:firstLine="851" w:left="0"/>
        <w:jc w:val="both"/>
        <w:rPr>
          <w:sz w:val="28"/>
        </w:rPr>
      </w:pPr>
      <w:r>
        <w:rPr>
          <w:sz w:val="28"/>
        </w:rPr>
        <w:t>Докучалов А. В. Современные технологии продаж через поиск</w:t>
      </w:r>
      <w:r>
        <w:rPr>
          <w:sz w:val="28"/>
        </w:rPr>
        <w:t>о</w:t>
      </w:r>
      <w:r>
        <w:rPr>
          <w:sz w:val="28"/>
        </w:rPr>
        <w:t xml:space="preserve">вые системы / А. В. Докучалов // Интернет-маркетинг. – </w:t>
      </w:r>
      <w:r>
        <w:rPr>
          <w:sz w:val="28"/>
        </w:rPr>
        <w:t>2024</w:t>
      </w:r>
      <w:r>
        <w:rPr>
          <w:sz w:val="28"/>
        </w:rPr>
        <w:t>. – №2. – С. 23-25</w:t>
      </w:r>
    </w:p>
    <w:p w14:paraId="1E050000">
      <w:pPr>
        <w:numPr>
          <w:ilvl w:val="0"/>
          <w:numId w:val="4"/>
        </w:numPr>
        <w:spacing w:line="360" w:lineRule="auto"/>
        <w:ind w:firstLine="851" w:left="0"/>
        <w:jc w:val="both"/>
        <w:rPr>
          <w:sz w:val="28"/>
        </w:rPr>
      </w:pPr>
      <w:r>
        <w:rPr>
          <w:sz w:val="28"/>
        </w:rPr>
        <w:t>Драгунова И. В. Социальные медиа как коммуникационный к</w:t>
      </w:r>
      <w:r>
        <w:rPr>
          <w:sz w:val="28"/>
        </w:rPr>
        <w:t>а</w:t>
      </w:r>
      <w:r>
        <w:rPr>
          <w:sz w:val="28"/>
        </w:rPr>
        <w:t xml:space="preserve">нал интернет-маркетинга: дефиниция и эволюция развития / И. В. Драгунова // Вест. Волжского университета им. В.Н. Татищева. – </w:t>
      </w:r>
      <w:r>
        <w:rPr>
          <w:sz w:val="28"/>
        </w:rPr>
        <w:t>2023</w:t>
      </w:r>
      <w:r>
        <w:rPr>
          <w:sz w:val="28"/>
        </w:rPr>
        <w:t>. – № 1. – C. 1–11</w:t>
      </w:r>
    </w:p>
    <w:p w14:paraId="1F050000">
      <w:pPr>
        <w:numPr>
          <w:ilvl w:val="0"/>
          <w:numId w:val="4"/>
        </w:numPr>
        <w:spacing w:line="360" w:lineRule="auto"/>
        <w:ind w:firstLine="851" w:left="0"/>
        <w:jc w:val="both"/>
        <w:rPr>
          <w:sz w:val="28"/>
        </w:rPr>
      </w:pPr>
      <w:r>
        <w:rPr>
          <w:sz w:val="28"/>
        </w:rPr>
        <w:t xml:space="preserve">Друкер П. Ф. Менеджмент: задачи, обязанности, практика / П. Ф. Друкер. - М.: Пресс, </w:t>
      </w:r>
      <w:r>
        <w:rPr>
          <w:sz w:val="28"/>
        </w:rPr>
        <w:t>2022</w:t>
      </w:r>
      <w:r>
        <w:rPr>
          <w:sz w:val="28"/>
        </w:rPr>
        <w:t>. - 992 с.</w:t>
      </w:r>
    </w:p>
    <w:p w14:paraId="20050000">
      <w:pPr>
        <w:numPr>
          <w:ilvl w:val="0"/>
          <w:numId w:val="4"/>
        </w:numPr>
        <w:spacing w:line="360" w:lineRule="auto"/>
        <w:ind w:firstLine="851" w:left="0"/>
        <w:jc w:val="both"/>
        <w:rPr>
          <w:sz w:val="28"/>
        </w:rPr>
      </w:pPr>
      <w:r>
        <w:rPr>
          <w:sz w:val="28"/>
        </w:rPr>
        <w:t>Дукин Р. А. Феномен социальных медиа: проблема социологич</w:t>
      </w:r>
      <w:r>
        <w:rPr>
          <w:sz w:val="28"/>
        </w:rPr>
        <w:t>е</w:t>
      </w:r>
      <w:r>
        <w:rPr>
          <w:sz w:val="28"/>
        </w:rPr>
        <w:t xml:space="preserve">ского осмысления / Р. А. Дукин // Вестник Нижегородского университета им. Н. И. Лобачевского. – </w:t>
      </w:r>
      <w:r>
        <w:rPr>
          <w:sz w:val="28"/>
        </w:rPr>
        <w:t>2025</w:t>
      </w:r>
      <w:r>
        <w:rPr>
          <w:sz w:val="28"/>
        </w:rPr>
        <w:t>. – № 4 (40). – С. 122–126</w:t>
      </w:r>
    </w:p>
    <w:p w14:paraId="21050000">
      <w:pPr>
        <w:numPr>
          <w:ilvl w:val="0"/>
          <w:numId w:val="4"/>
        </w:numPr>
        <w:spacing w:line="360" w:lineRule="auto"/>
        <w:ind w:firstLine="851" w:left="0"/>
        <w:jc w:val="both"/>
        <w:rPr>
          <w:sz w:val="28"/>
        </w:rPr>
      </w:pPr>
      <w:r>
        <w:rPr>
          <w:sz w:val="28"/>
        </w:rPr>
        <w:t xml:space="preserve">Егорян Л.Б. Антикризисные меры: оценка эффективности Интернет-рекламы через систему целей и ключевых результатов (ОКR и КРI) / Л.Б. Егорян // Транспортное дело России. - </w:t>
      </w:r>
      <w:r>
        <w:rPr>
          <w:sz w:val="28"/>
        </w:rPr>
        <w:t>2024</w:t>
      </w:r>
      <w:r>
        <w:rPr>
          <w:sz w:val="28"/>
        </w:rPr>
        <w:t>. - № 1 (116) - С. 49-52</w:t>
      </w:r>
    </w:p>
    <w:p w14:paraId="22050000">
      <w:pPr>
        <w:numPr>
          <w:ilvl w:val="0"/>
          <w:numId w:val="4"/>
        </w:numPr>
        <w:spacing w:line="360" w:lineRule="auto"/>
        <w:ind w:firstLine="851" w:left="0"/>
        <w:jc w:val="both"/>
        <w:rPr>
          <w:sz w:val="28"/>
        </w:rPr>
      </w:pPr>
      <w:r>
        <w:rPr>
          <w:sz w:val="28"/>
        </w:rPr>
        <w:t xml:space="preserve">Еремин В.Н. Маркетинг: основы и маркетинг информации / В.Н. Еремин. – М.: Инфра-М, </w:t>
      </w:r>
      <w:r>
        <w:rPr>
          <w:sz w:val="28"/>
        </w:rPr>
        <w:t>2023</w:t>
      </w:r>
      <w:r>
        <w:rPr>
          <w:sz w:val="28"/>
        </w:rPr>
        <w:t>. – 656 с.</w:t>
      </w:r>
    </w:p>
    <w:p w14:paraId="23050000">
      <w:pPr>
        <w:numPr>
          <w:ilvl w:val="0"/>
          <w:numId w:val="4"/>
        </w:numPr>
        <w:spacing w:line="360" w:lineRule="auto"/>
        <w:ind w:firstLine="851" w:left="0"/>
        <w:jc w:val="both"/>
        <w:rPr>
          <w:sz w:val="28"/>
        </w:rPr>
      </w:pPr>
      <w:r>
        <w:rPr>
          <w:sz w:val="28"/>
        </w:rPr>
        <w:t xml:space="preserve">Зеркалий Н.Г. Современные методы продвижения интернет-бизнеса // Международный журнал гуманитарных и естественных наук. – </w:t>
      </w:r>
      <w:r>
        <w:rPr>
          <w:sz w:val="28"/>
        </w:rPr>
        <w:t>2025</w:t>
      </w:r>
      <w:r>
        <w:rPr>
          <w:sz w:val="28"/>
        </w:rPr>
        <w:t>. – №1. – С. 23-25</w:t>
      </w:r>
    </w:p>
    <w:p w14:paraId="24050000">
      <w:pPr>
        <w:numPr>
          <w:ilvl w:val="0"/>
          <w:numId w:val="4"/>
        </w:numPr>
        <w:spacing w:line="360" w:lineRule="auto"/>
        <w:ind w:firstLine="851" w:left="0"/>
        <w:jc w:val="both"/>
        <w:rPr>
          <w:sz w:val="28"/>
        </w:rPr>
      </w:pPr>
      <w:r>
        <w:rPr>
          <w:sz w:val="28"/>
        </w:rPr>
        <w:t>Иванова Т.Ю., Кочкова Я.А. Особенности маркетинга в социал</w:t>
      </w:r>
      <w:r>
        <w:rPr>
          <w:sz w:val="28"/>
        </w:rPr>
        <w:t>ь</w:t>
      </w:r>
      <w:r>
        <w:rPr>
          <w:sz w:val="28"/>
        </w:rPr>
        <w:t xml:space="preserve">ных медиа в условиях цифровизации // Экономический журнал. - </w:t>
      </w:r>
      <w:r>
        <w:rPr>
          <w:sz w:val="28"/>
        </w:rPr>
        <w:t>2025</w:t>
      </w:r>
      <w:r>
        <w:rPr>
          <w:sz w:val="28"/>
        </w:rPr>
        <w:t>. - № 3 (51). - С. 67-76</w:t>
      </w:r>
    </w:p>
    <w:p w14:paraId="25050000">
      <w:pPr>
        <w:numPr>
          <w:ilvl w:val="0"/>
          <w:numId w:val="4"/>
        </w:numPr>
        <w:spacing w:line="360" w:lineRule="auto"/>
        <w:ind w:firstLine="851" w:left="0"/>
        <w:jc w:val="both"/>
        <w:rPr>
          <w:sz w:val="28"/>
        </w:rPr>
      </w:pPr>
      <w:r>
        <w:rPr>
          <w:sz w:val="28"/>
        </w:rPr>
        <w:t>Иванчук А.В., Байгулова А.А. Инновации в сфере SMM // Усто</w:t>
      </w:r>
      <w:r>
        <w:rPr>
          <w:sz w:val="28"/>
        </w:rPr>
        <w:t>й</w:t>
      </w:r>
      <w:r>
        <w:rPr>
          <w:sz w:val="28"/>
        </w:rPr>
        <w:t xml:space="preserve">чивое развитие науки и образования. - </w:t>
      </w:r>
      <w:r>
        <w:rPr>
          <w:sz w:val="28"/>
        </w:rPr>
        <w:t>2025</w:t>
      </w:r>
      <w:r>
        <w:rPr>
          <w:sz w:val="28"/>
        </w:rPr>
        <w:t>. - № 4. - С. 52-55</w:t>
      </w:r>
    </w:p>
    <w:p w14:paraId="26050000">
      <w:pPr>
        <w:numPr>
          <w:ilvl w:val="0"/>
          <w:numId w:val="4"/>
        </w:numPr>
        <w:spacing w:line="360" w:lineRule="auto"/>
        <w:ind w:firstLine="851" w:left="0"/>
        <w:jc w:val="both"/>
        <w:rPr>
          <w:sz w:val="28"/>
        </w:rPr>
      </w:pPr>
      <w:r>
        <w:rPr>
          <w:sz w:val="28"/>
        </w:rPr>
        <w:t xml:space="preserve">Интернет в России  в </w:t>
      </w:r>
      <w:r>
        <w:rPr>
          <w:sz w:val="28"/>
        </w:rPr>
        <w:t>2024</w:t>
      </w:r>
      <w:r>
        <w:rPr>
          <w:sz w:val="28"/>
        </w:rPr>
        <w:t xml:space="preserve"> году. Состояние, тенденции и перспективы развития. Отраслевой доклад / под ред. Казаряна К. Р. – М.: Федеральное агентство по печати и массовым коммуникациям, </w:t>
      </w:r>
      <w:r>
        <w:rPr>
          <w:sz w:val="28"/>
        </w:rPr>
        <w:t>2025</w:t>
      </w:r>
      <w:r>
        <w:rPr>
          <w:sz w:val="28"/>
        </w:rPr>
        <w:t>. – 123 с.</w:t>
      </w:r>
    </w:p>
    <w:p w14:paraId="27050000">
      <w:pPr>
        <w:numPr>
          <w:ilvl w:val="0"/>
          <w:numId w:val="4"/>
        </w:numPr>
        <w:spacing w:line="360" w:lineRule="auto"/>
        <w:ind w:firstLine="851" w:left="0"/>
        <w:jc w:val="both"/>
        <w:rPr>
          <w:sz w:val="28"/>
        </w:rPr>
      </w:pPr>
      <w:r>
        <w:rPr>
          <w:sz w:val="28"/>
        </w:rPr>
        <w:t>Кантарович А.А., Качаева, Е.В. Возможности использования с</w:t>
      </w:r>
      <w:r>
        <w:rPr>
          <w:sz w:val="28"/>
        </w:rPr>
        <w:t>о</w:t>
      </w:r>
      <w:r>
        <w:rPr>
          <w:sz w:val="28"/>
        </w:rPr>
        <w:t>циальной сети для проведения SMM-автивности // Современные научные и</w:t>
      </w:r>
      <w:r>
        <w:rPr>
          <w:sz w:val="28"/>
        </w:rPr>
        <w:t>с</w:t>
      </w:r>
      <w:r>
        <w:rPr>
          <w:sz w:val="28"/>
        </w:rPr>
        <w:t xml:space="preserve">следования и инновации. - </w:t>
      </w:r>
      <w:r>
        <w:rPr>
          <w:sz w:val="28"/>
        </w:rPr>
        <w:t>2024</w:t>
      </w:r>
      <w:r>
        <w:rPr>
          <w:sz w:val="28"/>
        </w:rPr>
        <w:t xml:space="preserve">. - № 5. – С. 33-35 </w:t>
      </w:r>
    </w:p>
    <w:p w14:paraId="28050000">
      <w:pPr>
        <w:numPr>
          <w:ilvl w:val="0"/>
          <w:numId w:val="4"/>
        </w:numPr>
        <w:spacing w:line="360" w:lineRule="auto"/>
        <w:ind w:firstLine="851" w:left="0"/>
        <w:jc w:val="both"/>
        <w:rPr>
          <w:sz w:val="28"/>
        </w:rPr>
      </w:pPr>
      <w:r>
        <w:rPr>
          <w:sz w:val="28"/>
        </w:rPr>
        <w:t xml:space="preserve">Капустина Л.М., Мосунов, И.Д. Интернет-маркетинг. Теория и практика продвижения бренда в Сети. – Екатеринбург: Изд-во Урал. гос. экон. ун-та, </w:t>
      </w:r>
      <w:r>
        <w:rPr>
          <w:sz w:val="28"/>
        </w:rPr>
        <w:t>2023</w:t>
      </w:r>
      <w:r>
        <w:rPr>
          <w:sz w:val="28"/>
        </w:rPr>
        <w:t xml:space="preserve">. – 102 с. </w:t>
      </w:r>
    </w:p>
    <w:p w14:paraId="29050000">
      <w:pPr>
        <w:numPr>
          <w:ilvl w:val="0"/>
          <w:numId w:val="4"/>
        </w:numPr>
        <w:spacing w:line="360" w:lineRule="auto"/>
        <w:ind w:firstLine="851" w:left="0"/>
        <w:jc w:val="both"/>
        <w:rPr>
          <w:sz w:val="28"/>
        </w:rPr>
      </w:pPr>
      <w:r>
        <w:rPr>
          <w:sz w:val="28"/>
        </w:rPr>
        <w:t>Катаев А. В. Интернет-реклама как комплекс инструментов э</w:t>
      </w:r>
      <w:r>
        <w:rPr>
          <w:sz w:val="28"/>
        </w:rPr>
        <w:t>ф</w:t>
      </w:r>
      <w:r>
        <w:rPr>
          <w:sz w:val="28"/>
        </w:rPr>
        <w:t xml:space="preserve">фективного маркетингового продвижения предприятия малого бизнеса / А. В. Катаев, Н. А. Кринчиян // Альманах современной науки и образования. – </w:t>
      </w:r>
      <w:r>
        <w:rPr>
          <w:sz w:val="28"/>
        </w:rPr>
        <w:t>2024</w:t>
      </w:r>
      <w:r>
        <w:rPr>
          <w:sz w:val="28"/>
        </w:rPr>
        <w:t>. – № 6. – С. 83–85</w:t>
      </w:r>
    </w:p>
    <w:p w14:paraId="2A050000">
      <w:pPr>
        <w:numPr>
          <w:ilvl w:val="0"/>
          <w:numId w:val="4"/>
        </w:numPr>
        <w:spacing w:line="360" w:lineRule="auto"/>
        <w:ind w:firstLine="851" w:left="0"/>
        <w:jc w:val="both"/>
        <w:rPr>
          <w:sz w:val="28"/>
        </w:rPr>
      </w:pPr>
      <w:r>
        <w:rPr>
          <w:sz w:val="28"/>
        </w:rPr>
        <w:t>Кетова Н. П. Реклама в социальных сетях: особенности, фун</w:t>
      </w:r>
      <w:r>
        <w:rPr>
          <w:sz w:val="28"/>
        </w:rPr>
        <w:t>к</w:t>
      </w:r>
      <w:r>
        <w:rPr>
          <w:sz w:val="28"/>
        </w:rPr>
        <w:t>циональные возможности, инструменты продвижения / Н. П. Кетова // Экон</w:t>
      </w:r>
      <w:r>
        <w:rPr>
          <w:sz w:val="28"/>
        </w:rPr>
        <w:t>о</w:t>
      </w:r>
      <w:r>
        <w:rPr>
          <w:sz w:val="28"/>
        </w:rPr>
        <w:t xml:space="preserve">мические науки. – </w:t>
      </w:r>
      <w:r>
        <w:rPr>
          <w:sz w:val="28"/>
        </w:rPr>
        <w:t>2024</w:t>
      </w:r>
      <w:r>
        <w:rPr>
          <w:sz w:val="28"/>
        </w:rPr>
        <w:t>. – № 5 (78). – С. 256–260</w:t>
      </w:r>
    </w:p>
    <w:p w14:paraId="2B050000">
      <w:pPr>
        <w:numPr>
          <w:ilvl w:val="0"/>
          <w:numId w:val="4"/>
        </w:numPr>
        <w:spacing w:line="360" w:lineRule="auto"/>
        <w:ind w:firstLine="851" w:left="0"/>
        <w:jc w:val="both"/>
        <w:rPr>
          <w:sz w:val="28"/>
        </w:rPr>
      </w:pPr>
      <w:r>
        <w:rPr>
          <w:sz w:val="28"/>
        </w:rPr>
        <w:t xml:space="preserve">Китаева Е.О. Интернет-маркетинг – инструмент бизнес-пространства Интернета // Вестник МГУП. – </w:t>
      </w:r>
      <w:r>
        <w:rPr>
          <w:sz w:val="28"/>
        </w:rPr>
        <w:t>2025</w:t>
      </w:r>
      <w:r>
        <w:rPr>
          <w:sz w:val="28"/>
        </w:rPr>
        <w:t>. – №2. – С. 66</w:t>
      </w:r>
    </w:p>
    <w:p w14:paraId="2C050000">
      <w:pPr>
        <w:numPr>
          <w:ilvl w:val="0"/>
          <w:numId w:val="4"/>
        </w:numPr>
        <w:spacing w:line="360" w:lineRule="auto"/>
        <w:ind w:firstLine="851" w:left="0"/>
        <w:jc w:val="both"/>
        <w:rPr>
          <w:sz w:val="28"/>
        </w:rPr>
      </w:pPr>
      <w:r>
        <w:rPr>
          <w:sz w:val="28"/>
        </w:rPr>
        <w:t>Кожушко О. А. Интернет-маркетинг и digital-стратегии. Принц</w:t>
      </w:r>
      <w:r>
        <w:rPr>
          <w:sz w:val="28"/>
        </w:rPr>
        <w:t>и</w:t>
      </w:r>
      <w:r>
        <w:rPr>
          <w:sz w:val="28"/>
        </w:rPr>
        <w:t xml:space="preserve">пы эффективного использования: учебное пособие / О. А. Кожушко, И. Чуркин, А. Агеев и др. – Новосибирск: РИЦ НГУ, </w:t>
      </w:r>
      <w:r>
        <w:rPr>
          <w:sz w:val="28"/>
        </w:rPr>
        <w:t>2021</w:t>
      </w:r>
      <w:r>
        <w:rPr>
          <w:sz w:val="28"/>
        </w:rPr>
        <w:t>. – 327 с.</w:t>
      </w:r>
    </w:p>
    <w:p w14:paraId="2D050000">
      <w:pPr>
        <w:numPr>
          <w:ilvl w:val="0"/>
          <w:numId w:val="4"/>
        </w:numPr>
        <w:spacing w:line="360" w:lineRule="auto"/>
        <w:ind w:firstLine="851" w:left="0"/>
        <w:jc w:val="both"/>
        <w:rPr>
          <w:sz w:val="28"/>
        </w:rPr>
      </w:pPr>
      <w:r>
        <w:rPr>
          <w:sz w:val="28"/>
        </w:rPr>
        <w:t xml:space="preserve">Кондратенко О.Н. Диджатал маркетинг в системе маркетинговой стратегии // Экономические науки. - </w:t>
      </w:r>
      <w:r>
        <w:rPr>
          <w:sz w:val="28"/>
        </w:rPr>
        <w:t>2025</w:t>
      </w:r>
      <w:r>
        <w:rPr>
          <w:sz w:val="28"/>
        </w:rPr>
        <w:t>. – №9. – С. 139-143</w:t>
      </w:r>
    </w:p>
    <w:p w14:paraId="2E050000">
      <w:pPr>
        <w:numPr>
          <w:ilvl w:val="0"/>
          <w:numId w:val="4"/>
        </w:numPr>
        <w:spacing w:line="360" w:lineRule="auto"/>
        <w:ind w:firstLine="851" w:left="0"/>
        <w:jc w:val="both"/>
        <w:rPr>
          <w:sz w:val="28"/>
        </w:rPr>
      </w:pPr>
      <w:r>
        <w:rPr>
          <w:sz w:val="28"/>
        </w:rPr>
        <w:t>Коробкова Н.А., Байкова Е.В. Классификация инструментов пр</w:t>
      </w:r>
      <w:r>
        <w:rPr>
          <w:sz w:val="28"/>
        </w:rPr>
        <w:t>о</w:t>
      </w:r>
      <w:r>
        <w:rPr>
          <w:sz w:val="28"/>
        </w:rPr>
        <w:t xml:space="preserve">движения в Интернет-маркетинге // Аллея науки. - </w:t>
      </w:r>
      <w:r>
        <w:rPr>
          <w:sz w:val="28"/>
        </w:rPr>
        <w:t>2024</w:t>
      </w:r>
      <w:r>
        <w:rPr>
          <w:sz w:val="28"/>
        </w:rPr>
        <w:t>. - Т. 3. - № 6 (22). - С. 1028-1031</w:t>
      </w:r>
    </w:p>
    <w:p w14:paraId="2F050000">
      <w:pPr>
        <w:numPr>
          <w:ilvl w:val="0"/>
          <w:numId w:val="4"/>
        </w:numPr>
        <w:spacing w:line="360" w:lineRule="auto"/>
        <w:ind w:firstLine="851" w:left="0"/>
        <w:jc w:val="both"/>
        <w:rPr>
          <w:sz w:val="28"/>
        </w:rPr>
      </w:pPr>
      <w:r>
        <w:rPr>
          <w:sz w:val="28"/>
        </w:rPr>
        <w:t xml:space="preserve">Коростелев Н.А. Актуальные тенденции развития цифрового маркетинга в современных условиях // Экономика и бизнес: теория и практика. - </w:t>
      </w:r>
      <w:r>
        <w:rPr>
          <w:sz w:val="28"/>
        </w:rPr>
        <w:t>2025</w:t>
      </w:r>
      <w:r>
        <w:rPr>
          <w:sz w:val="28"/>
        </w:rPr>
        <w:t>. - № 12-2 (58). - С. 57-60</w:t>
      </w:r>
    </w:p>
    <w:p w14:paraId="30050000">
      <w:pPr>
        <w:numPr>
          <w:ilvl w:val="0"/>
          <w:numId w:val="4"/>
        </w:numPr>
        <w:spacing w:line="360" w:lineRule="auto"/>
        <w:ind w:firstLine="851" w:left="0"/>
        <w:jc w:val="both"/>
        <w:rPr>
          <w:sz w:val="28"/>
        </w:rPr>
      </w:pPr>
      <w:r>
        <w:rPr>
          <w:sz w:val="28"/>
        </w:rPr>
        <w:t>Котлер Ф. Основы маркетинга: учебник / Ф. Котлер. – М.: Пр</w:t>
      </w:r>
      <w:r>
        <w:rPr>
          <w:sz w:val="28"/>
        </w:rPr>
        <w:t>о</w:t>
      </w:r>
      <w:r>
        <w:rPr>
          <w:sz w:val="28"/>
        </w:rPr>
        <w:t xml:space="preserve">гресс, </w:t>
      </w:r>
      <w:r>
        <w:rPr>
          <w:sz w:val="28"/>
        </w:rPr>
        <w:t>2022</w:t>
      </w:r>
      <w:r>
        <w:rPr>
          <w:sz w:val="28"/>
        </w:rPr>
        <w:t>. – 736 с.</w:t>
      </w:r>
    </w:p>
    <w:p w14:paraId="31050000">
      <w:pPr>
        <w:numPr>
          <w:ilvl w:val="0"/>
          <w:numId w:val="4"/>
        </w:numPr>
        <w:spacing w:line="360" w:lineRule="auto"/>
        <w:ind w:firstLine="851" w:left="0"/>
        <w:jc w:val="both"/>
        <w:rPr>
          <w:sz w:val="28"/>
        </w:rPr>
      </w:pPr>
      <w:r>
        <w:rPr>
          <w:sz w:val="28"/>
        </w:rPr>
        <w:t xml:space="preserve">Кремнев Д. Продвижение в социальных сетях. – СПб.: Питер, </w:t>
      </w:r>
      <w:r>
        <w:rPr>
          <w:sz w:val="28"/>
        </w:rPr>
        <w:t>2022</w:t>
      </w:r>
      <w:r>
        <w:rPr>
          <w:sz w:val="28"/>
        </w:rPr>
        <w:t>. – 160 с.</w:t>
      </w:r>
    </w:p>
    <w:p w14:paraId="32050000">
      <w:pPr>
        <w:numPr>
          <w:ilvl w:val="0"/>
          <w:numId w:val="4"/>
        </w:numPr>
        <w:spacing w:line="360" w:lineRule="auto"/>
        <w:ind w:firstLine="851" w:left="0"/>
        <w:jc w:val="both"/>
        <w:rPr>
          <w:sz w:val="28"/>
        </w:rPr>
      </w:pPr>
      <w:r>
        <w:rPr>
          <w:sz w:val="28"/>
        </w:rPr>
        <w:t xml:space="preserve">Левина О.Е., Терехова, П.Д. Маркетинг в современных условиях: социальные сети как мощный рекламный инструмент // Вестник современных исследований. - </w:t>
      </w:r>
      <w:r>
        <w:rPr>
          <w:sz w:val="28"/>
        </w:rPr>
        <w:t>2024</w:t>
      </w:r>
      <w:r>
        <w:rPr>
          <w:sz w:val="28"/>
        </w:rPr>
        <w:t>. - № 6.2 (21). - С. 184-187</w:t>
      </w:r>
    </w:p>
    <w:p w14:paraId="33050000">
      <w:pPr>
        <w:numPr>
          <w:ilvl w:val="0"/>
          <w:numId w:val="4"/>
        </w:numPr>
        <w:spacing w:line="360" w:lineRule="auto"/>
        <w:ind w:firstLine="851" w:left="0"/>
        <w:jc w:val="both"/>
        <w:rPr>
          <w:sz w:val="28"/>
        </w:rPr>
      </w:pPr>
      <w:r>
        <w:rPr>
          <w:sz w:val="28"/>
        </w:rPr>
        <w:t xml:space="preserve">МакДональд М. Стратегическое планирование маркетинга: Пер. с англ. - СПб.: Питер, </w:t>
      </w:r>
      <w:r>
        <w:rPr>
          <w:sz w:val="28"/>
        </w:rPr>
        <w:t>2022</w:t>
      </w:r>
      <w:r>
        <w:rPr>
          <w:sz w:val="28"/>
        </w:rPr>
        <w:t>. – 345 с.</w:t>
      </w:r>
    </w:p>
    <w:p w14:paraId="34050000">
      <w:pPr>
        <w:numPr>
          <w:ilvl w:val="0"/>
          <w:numId w:val="4"/>
        </w:numPr>
        <w:spacing w:line="360" w:lineRule="auto"/>
        <w:ind w:firstLine="851" w:left="0"/>
        <w:jc w:val="both"/>
        <w:rPr>
          <w:sz w:val="28"/>
        </w:rPr>
      </w:pPr>
      <w:r>
        <w:rPr>
          <w:sz w:val="28"/>
        </w:rPr>
        <w:t xml:space="preserve">Миланова П.А. Применение инструментов SMM-менеджмента в стратегическом маркетинге организации // Вестник современных исследований. - </w:t>
      </w:r>
      <w:r>
        <w:rPr>
          <w:sz w:val="28"/>
        </w:rPr>
        <w:t>2024</w:t>
      </w:r>
      <w:r>
        <w:rPr>
          <w:sz w:val="28"/>
        </w:rPr>
        <w:t>. - № 6.2 (21). - С. 209-211</w:t>
      </w:r>
    </w:p>
    <w:p w14:paraId="35050000">
      <w:pPr>
        <w:numPr>
          <w:ilvl w:val="0"/>
          <w:numId w:val="4"/>
        </w:numPr>
        <w:spacing w:line="360" w:lineRule="auto"/>
        <w:ind w:firstLine="851" w:left="0"/>
        <w:jc w:val="both"/>
        <w:rPr>
          <w:sz w:val="28"/>
        </w:rPr>
      </w:pPr>
      <w:r>
        <w:rPr>
          <w:sz w:val="28"/>
        </w:rPr>
        <w:t xml:space="preserve">Ольшевский Д. SMM-продвижение как эффективный инструмент Интернет-маркетинга // Наука и инновации. - </w:t>
      </w:r>
      <w:r>
        <w:rPr>
          <w:sz w:val="28"/>
        </w:rPr>
        <w:t>2025</w:t>
      </w:r>
      <w:r>
        <w:rPr>
          <w:sz w:val="28"/>
        </w:rPr>
        <w:t>. - № 9 (125). - С. 59-63</w:t>
      </w:r>
    </w:p>
    <w:p w14:paraId="36050000">
      <w:pPr>
        <w:numPr>
          <w:ilvl w:val="0"/>
          <w:numId w:val="4"/>
        </w:numPr>
        <w:spacing w:line="360" w:lineRule="auto"/>
        <w:ind w:firstLine="851" w:left="0"/>
        <w:jc w:val="both"/>
        <w:rPr>
          <w:sz w:val="28"/>
        </w:rPr>
      </w:pPr>
      <w:r>
        <w:rPr>
          <w:sz w:val="28"/>
        </w:rPr>
        <w:t>Паксеваткина С.А. Особенности SMM-продвижения бренда в с</w:t>
      </w:r>
      <w:r>
        <w:rPr>
          <w:sz w:val="28"/>
        </w:rPr>
        <w:t>о</w:t>
      </w:r>
      <w:r>
        <w:rPr>
          <w:sz w:val="28"/>
        </w:rPr>
        <w:t xml:space="preserve">циальной сети Instagram // Медиасреда. - </w:t>
      </w:r>
      <w:r>
        <w:rPr>
          <w:sz w:val="28"/>
        </w:rPr>
        <w:t>2024</w:t>
      </w:r>
      <w:r>
        <w:rPr>
          <w:sz w:val="28"/>
        </w:rPr>
        <w:t>. - № 1 (13). - С. 136-139</w:t>
      </w:r>
    </w:p>
    <w:p w14:paraId="37050000">
      <w:pPr>
        <w:numPr>
          <w:ilvl w:val="0"/>
          <w:numId w:val="4"/>
        </w:numPr>
        <w:spacing w:line="360" w:lineRule="auto"/>
        <w:ind w:firstLine="851" w:left="0"/>
        <w:jc w:val="both"/>
        <w:rPr>
          <w:sz w:val="28"/>
        </w:rPr>
      </w:pPr>
      <w:r>
        <w:rPr>
          <w:sz w:val="28"/>
        </w:rPr>
        <w:t xml:space="preserve">Пищук И.П. Увеличение продаж с помощью социальных сетей // Маркетинг и логистика. - </w:t>
      </w:r>
      <w:r>
        <w:rPr>
          <w:sz w:val="28"/>
        </w:rPr>
        <w:t>2024</w:t>
      </w:r>
      <w:r>
        <w:rPr>
          <w:sz w:val="28"/>
        </w:rPr>
        <w:t>. - № 2 (16). - С. 55-61</w:t>
      </w:r>
    </w:p>
    <w:p w14:paraId="38050000">
      <w:pPr>
        <w:numPr>
          <w:ilvl w:val="0"/>
          <w:numId w:val="4"/>
        </w:numPr>
        <w:spacing w:line="360" w:lineRule="auto"/>
        <w:ind w:firstLine="851" w:left="0"/>
        <w:jc w:val="both"/>
        <w:rPr>
          <w:sz w:val="28"/>
        </w:rPr>
      </w:pPr>
      <w:r>
        <w:rPr>
          <w:sz w:val="28"/>
        </w:rPr>
        <w:t xml:space="preserve">Потолокова М.О. Организация и виды рекламной деятельности на коммерческих предприятиях // Современные технологии управления. - </w:t>
      </w:r>
      <w:r>
        <w:rPr>
          <w:sz w:val="28"/>
        </w:rPr>
        <w:t>2024</w:t>
      </w:r>
      <w:r>
        <w:rPr>
          <w:sz w:val="28"/>
        </w:rPr>
        <w:t>. - №13 (27). - С. 18-23</w:t>
      </w:r>
    </w:p>
    <w:p w14:paraId="39050000">
      <w:pPr>
        <w:numPr>
          <w:ilvl w:val="0"/>
          <w:numId w:val="4"/>
        </w:numPr>
        <w:spacing w:line="360" w:lineRule="auto"/>
        <w:ind w:firstLine="851" w:left="0"/>
        <w:jc w:val="both"/>
        <w:rPr>
          <w:sz w:val="28"/>
        </w:rPr>
      </w:pPr>
      <w:r>
        <w:rPr>
          <w:sz w:val="28"/>
        </w:rPr>
        <w:t xml:space="preserve">Розанова Т.П., Скоробогатых И.И. К вопросу о применении концепции маркетинга отношений в сетевом взаимодействии экономических и социальных акторов // Вестник Российской экономической академии им. Г.В. Плеханова. - </w:t>
      </w:r>
      <w:r>
        <w:rPr>
          <w:sz w:val="28"/>
        </w:rPr>
        <w:t>2024</w:t>
      </w:r>
      <w:r>
        <w:rPr>
          <w:sz w:val="28"/>
        </w:rPr>
        <w:t>. - № 1 (37). - С. 67-72</w:t>
      </w:r>
    </w:p>
    <w:p w14:paraId="3A050000">
      <w:pPr>
        <w:numPr>
          <w:ilvl w:val="0"/>
          <w:numId w:val="4"/>
        </w:numPr>
        <w:spacing w:line="360" w:lineRule="auto"/>
        <w:ind w:firstLine="851" w:left="0"/>
        <w:jc w:val="both"/>
        <w:rPr>
          <w:sz w:val="28"/>
        </w:rPr>
      </w:pPr>
      <w:r>
        <w:rPr>
          <w:sz w:val="28"/>
        </w:rPr>
        <w:t xml:space="preserve">Розанова Т.П., Шубенкова А.Ю. Современные тенденции развития теории и практики маркетинга // Экономические науки. - </w:t>
      </w:r>
      <w:r>
        <w:rPr>
          <w:sz w:val="28"/>
        </w:rPr>
        <w:t>2025</w:t>
      </w:r>
      <w:r>
        <w:rPr>
          <w:sz w:val="28"/>
        </w:rPr>
        <w:t>. - № 50. - С. 273-280</w:t>
      </w:r>
    </w:p>
    <w:p w14:paraId="3B050000">
      <w:pPr>
        <w:numPr>
          <w:ilvl w:val="0"/>
          <w:numId w:val="4"/>
        </w:numPr>
        <w:spacing w:line="360" w:lineRule="auto"/>
        <w:ind w:firstLine="851" w:left="0"/>
        <w:jc w:val="both"/>
        <w:rPr>
          <w:sz w:val="28"/>
        </w:rPr>
      </w:pPr>
      <w:r>
        <w:rPr>
          <w:sz w:val="28"/>
        </w:rPr>
        <w:t>Скобелев Р.М. Повышение эффективности деятельности пре</w:t>
      </w:r>
      <w:r>
        <w:rPr>
          <w:sz w:val="28"/>
        </w:rPr>
        <w:t>д</w:t>
      </w:r>
      <w:r>
        <w:rPr>
          <w:sz w:val="28"/>
        </w:rPr>
        <w:t xml:space="preserve">приятия малого бизнеса с использованием маркетинговых инноваций: дис. … канд. экон. наук: 08.00.05. – М., </w:t>
      </w:r>
      <w:r>
        <w:rPr>
          <w:sz w:val="28"/>
        </w:rPr>
        <w:t>2021</w:t>
      </w:r>
      <w:r>
        <w:rPr>
          <w:sz w:val="28"/>
        </w:rPr>
        <w:t>. – 138 с.</w:t>
      </w:r>
    </w:p>
    <w:p w14:paraId="3C050000">
      <w:pPr>
        <w:numPr>
          <w:ilvl w:val="0"/>
          <w:numId w:val="4"/>
        </w:numPr>
        <w:spacing w:line="360" w:lineRule="auto"/>
        <w:ind w:firstLine="851" w:left="0"/>
        <w:jc w:val="both"/>
        <w:rPr>
          <w:sz w:val="28"/>
        </w:rPr>
      </w:pPr>
      <w:r>
        <w:rPr>
          <w:sz w:val="28"/>
        </w:rPr>
        <w:t xml:space="preserve">Смирнов А.Г. Лидовое побоище. Маркетинговые инструменты для продвижения бизнеса в Интернете / А. Смирнов, Ю. Суздаль. - СПб.: Весь, </w:t>
      </w:r>
      <w:r>
        <w:rPr>
          <w:sz w:val="28"/>
        </w:rPr>
        <w:t>2022</w:t>
      </w:r>
      <w:r>
        <w:rPr>
          <w:sz w:val="28"/>
        </w:rPr>
        <w:t>. – 176 c.</w:t>
      </w:r>
    </w:p>
    <w:p w14:paraId="3D050000">
      <w:pPr>
        <w:numPr>
          <w:ilvl w:val="0"/>
          <w:numId w:val="4"/>
        </w:numPr>
        <w:spacing w:line="360" w:lineRule="auto"/>
        <w:ind w:firstLine="851" w:left="0"/>
        <w:jc w:val="both"/>
        <w:rPr>
          <w:sz w:val="28"/>
        </w:rPr>
      </w:pPr>
      <w:r>
        <w:rPr>
          <w:sz w:val="28"/>
        </w:rPr>
        <w:t xml:space="preserve">Совершаева С.В. Эффективность маркетинговых коммуникаций в диджитал-среде / С.В. Совершаева, С.В. Никифорова // Проблемы современной экономики. – </w:t>
      </w:r>
      <w:r>
        <w:rPr>
          <w:sz w:val="28"/>
        </w:rPr>
        <w:t>2024</w:t>
      </w:r>
      <w:r>
        <w:rPr>
          <w:sz w:val="28"/>
        </w:rPr>
        <w:t xml:space="preserve">. – №2. – С. 14-17 </w:t>
      </w:r>
    </w:p>
    <w:p w14:paraId="3E050000">
      <w:pPr>
        <w:numPr>
          <w:ilvl w:val="0"/>
          <w:numId w:val="4"/>
        </w:numPr>
        <w:spacing w:line="360" w:lineRule="auto"/>
        <w:ind w:firstLine="851" w:left="0"/>
        <w:jc w:val="both"/>
        <w:rPr>
          <w:sz w:val="28"/>
        </w:rPr>
      </w:pPr>
      <w:r>
        <w:rPr>
          <w:sz w:val="28"/>
        </w:rPr>
        <w:t xml:space="preserve">Сопина Д. Что такое Digital Marketing и зачем он вашему бизнесу // Postium. – </w:t>
      </w:r>
      <w:r>
        <w:rPr>
          <w:sz w:val="28"/>
        </w:rPr>
        <w:t>2025</w:t>
      </w:r>
      <w:r>
        <w:rPr>
          <w:sz w:val="28"/>
        </w:rPr>
        <w:t>. - № 1. - С. 23-25</w:t>
      </w:r>
    </w:p>
    <w:p w14:paraId="3F050000">
      <w:pPr>
        <w:numPr>
          <w:ilvl w:val="0"/>
          <w:numId w:val="4"/>
        </w:numPr>
        <w:spacing w:line="360" w:lineRule="auto"/>
        <w:ind w:firstLine="851" w:left="0"/>
        <w:jc w:val="both"/>
        <w:rPr>
          <w:sz w:val="28"/>
        </w:rPr>
      </w:pPr>
      <w:r>
        <w:rPr>
          <w:sz w:val="28"/>
        </w:rPr>
        <w:t>Успенский И.В. Интернет-маркетинг: Учебник. – СПб.: СПГУ</w:t>
      </w:r>
      <w:r>
        <w:rPr>
          <w:sz w:val="28"/>
        </w:rPr>
        <w:t>Э</w:t>
      </w:r>
      <w:r>
        <w:rPr>
          <w:sz w:val="28"/>
        </w:rPr>
        <w:t xml:space="preserve">иФ, </w:t>
      </w:r>
      <w:r>
        <w:rPr>
          <w:sz w:val="28"/>
        </w:rPr>
        <w:t>2021</w:t>
      </w:r>
      <w:r>
        <w:rPr>
          <w:sz w:val="28"/>
        </w:rPr>
        <w:t>. – 197 с.</w:t>
      </w:r>
    </w:p>
    <w:p w14:paraId="40050000">
      <w:pPr>
        <w:numPr>
          <w:ilvl w:val="0"/>
          <w:numId w:val="4"/>
        </w:numPr>
        <w:spacing w:line="360" w:lineRule="auto"/>
        <w:ind w:firstLine="851" w:left="0"/>
        <w:jc w:val="both"/>
        <w:rPr>
          <w:sz w:val="28"/>
        </w:rPr>
      </w:pPr>
      <w:r>
        <w:rPr>
          <w:sz w:val="28"/>
        </w:rPr>
        <w:t xml:space="preserve">Халилов Д. Маркетинг в социальных сетях. – М.: Манн, Иванов и Фербер, </w:t>
      </w:r>
      <w:r>
        <w:rPr>
          <w:sz w:val="28"/>
        </w:rPr>
        <w:t>2021</w:t>
      </w:r>
      <w:r>
        <w:rPr>
          <w:sz w:val="28"/>
        </w:rPr>
        <w:t xml:space="preserve">. – 240 с. </w:t>
      </w:r>
    </w:p>
    <w:p w14:paraId="41050000">
      <w:pPr>
        <w:numPr>
          <w:ilvl w:val="0"/>
          <w:numId w:val="4"/>
        </w:numPr>
        <w:spacing w:line="360" w:lineRule="auto"/>
        <w:ind w:firstLine="851" w:left="0"/>
        <w:jc w:val="both"/>
        <w:rPr>
          <w:sz w:val="28"/>
        </w:rPr>
      </w:pPr>
      <w:r>
        <w:rPr>
          <w:sz w:val="28"/>
        </w:rPr>
        <w:t>Шуклина З.Н. Синергетические процессы в инновационной эк</w:t>
      </w:r>
      <w:r>
        <w:rPr>
          <w:sz w:val="28"/>
        </w:rPr>
        <w:t>о</w:t>
      </w:r>
      <w:r>
        <w:rPr>
          <w:sz w:val="28"/>
        </w:rPr>
        <w:t xml:space="preserve">номике // Экономика и предпринимательство. - </w:t>
      </w:r>
      <w:r>
        <w:rPr>
          <w:sz w:val="28"/>
        </w:rPr>
        <w:t>2025</w:t>
      </w:r>
      <w:r>
        <w:rPr>
          <w:sz w:val="28"/>
        </w:rPr>
        <w:t>. - № 2 (31). - С. 69-72</w:t>
      </w:r>
    </w:p>
    <w:p w14:paraId="42050000">
      <w:bookmarkStart w:id="13" w:name="__RefHeading___13"/>
      <w:bookmarkEnd w:id="13"/>
      <w:pPr>
        <w:pStyle w:val="Style_4"/>
        <w:spacing w:after="0" w:before="0" w:line="360" w:lineRule="auto"/>
        <w:ind w:firstLine="851" w:left="0"/>
        <w:jc w:val="center"/>
        <w:rPr>
          <w:rFonts w:ascii="Times New Roman" w:hAnsi="Times New Roman"/>
          <w:sz w:val="28"/>
        </w:rPr>
      </w:pPr>
      <w:r>
        <w:rPr>
          <w:sz w:val="28"/>
        </w:rPr>
        <w:br w:type="page"/>
      </w:r>
      <w:r>
        <w:rPr>
          <w:rFonts w:ascii="Times New Roman" w:hAnsi="Times New Roman"/>
          <w:sz w:val="28"/>
        </w:rPr>
        <w:t>ПРИЛОЖЕНИЕ</w:t>
      </w:r>
    </w:p>
    <w:p w14:paraId="43050000"/>
    <w:p w14:paraId="44050000">
      <w:pPr>
        <w:ind/>
        <w:jc w:val="center"/>
      </w:pPr>
      <w:r>
        <w:drawing>
          <wp:inline>
            <wp:extent cx="4648835" cy="521081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4648835" cy="5210810"/>
                    </a:xfrm>
                    <a:prstGeom prst="rect"/>
                  </pic:spPr>
                </pic:pic>
              </a:graphicData>
            </a:graphic>
          </wp:inline>
        </w:drawing>
      </w:r>
    </w:p>
    <w:p w14:paraId="45050000">
      <w:pPr>
        <w:ind/>
        <w:jc w:val="center"/>
      </w:pPr>
      <w:r>
        <w:drawing>
          <wp:inline>
            <wp:extent cx="4610735" cy="307594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4610735" cy="3075940"/>
                    </a:xfrm>
                    <a:prstGeom prst="rect"/>
                  </pic:spPr>
                </pic:pic>
              </a:graphicData>
            </a:graphic>
          </wp:inline>
        </w:drawing>
      </w:r>
    </w:p>
    <w:p w14:paraId="46050000">
      <w:pPr>
        <w:ind/>
        <w:jc w:val="center"/>
      </w:pPr>
      <w:r>
        <w:drawing>
          <wp:inline>
            <wp:extent cx="4571365" cy="3467734"/>
            <wp:docPr hidden="false" id="12" name="Picture 12"/>
            <a:graphic>
              <a:graphicData uri="http://schemas.openxmlformats.org/drawingml/2006/picture">
                <pic:pic>
                  <pic:nvPicPr>
                    <pic:cNvPr hidden="false" id="11" name="Picture 11"/>
                    <pic:cNvPicPr preferRelativeResize="true"/>
                  </pic:nvPicPr>
                  <pic:blipFill>
                    <a:blip r:embed="rId7"/>
                    <a:srcRect b="0" l="0" r="0" t="0"/>
                    <a:stretch/>
                  </pic:blipFill>
                  <pic:spPr>
                    <a:xfrm flipH="false" flipV="false" rot="0">
                      <a:ext cx="4571365" cy="3467734"/>
                    </a:xfrm>
                    <a:prstGeom prst="rect"/>
                  </pic:spPr>
                </pic:pic>
              </a:graphicData>
            </a:graphic>
          </wp:inline>
        </w:drawing>
      </w:r>
    </w:p>
    <w:p w14:paraId="47050000">
      <w:pPr>
        <w:ind/>
        <w:jc w:val="center"/>
      </w:pPr>
      <w:r>
        <w:drawing>
          <wp:inline>
            <wp:extent cx="4552315" cy="4599940"/>
            <wp:docPr hidden="false" id="14" name="Picture 14"/>
            <a:graphic>
              <a:graphicData uri="http://schemas.openxmlformats.org/drawingml/2006/picture">
                <pic:pic>
                  <pic:nvPicPr>
                    <pic:cNvPr hidden="false" id="13" name="Picture 13"/>
                    <pic:cNvPicPr preferRelativeResize="true"/>
                  </pic:nvPicPr>
                  <pic:blipFill>
                    <a:blip r:embed="rId8"/>
                    <a:srcRect b="0" l="0" r="0" t="0"/>
                    <a:stretch/>
                  </pic:blipFill>
                  <pic:spPr>
                    <a:xfrm flipH="false" flipV="false" rot="0">
                      <a:ext cx="4552315" cy="4599940"/>
                    </a:xfrm>
                    <a:prstGeom prst="rect"/>
                  </pic:spPr>
                </pic:pic>
              </a:graphicData>
            </a:graphic>
          </wp:inline>
        </w:drawing>
      </w:r>
    </w:p>
    <w:p w14:paraId="48050000">
      <w:pPr>
        <w:ind/>
        <w:jc w:val="center"/>
      </w:pPr>
      <w:r>
        <w:drawing>
          <wp:inline>
            <wp:extent cx="4390390" cy="5229860"/>
            <wp:docPr hidden="false" id="16" name="Picture 16"/>
            <a:graphic>
              <a:graphicData uri="http://schemas.openxmlformats.org/drawingml/2006/picture">
                <pic:pic>
                  <pic:nvPicPr>
                    <pic:cNvPr hidden="false" id="15" name="Picture 15"/>
                    <pic:cNvPicPr preferRelativeResize="true"/>
                  </pic:nvPicPr>
                  <pic:blipFill>
                    <a:blip r:embed="rId9"/>
                    <a:srcRect b="0" l="0" r="0" t="0"/>
                    <a:stretch/>
                  </pic:blipFill>
                  <pic:spPr>
                    <a:xfrm flipH="false" flipV="false" rot="0">
                      <a:ext cx="4390390" cy="5229860"/>
                    </a:xfrm>
                    <a:prstGeom prst="rect"/>
                  </pic:spPr>
                </pic:pic>
              </a:graphicData>
            </a:graphic>
          </wp:inline>
        </w:drawing>
      </w:r>
    </w:p>
    <w:p w14:paraId="49050000">
      <w:pPr>
        <w:ind/>
        <w:jc w:val="center"/>
      </w:pPr>
      <w:r>
        <w:drawing>
          <wp:inline>
            <wp:extent cx="4371340" cy="5248910"/>
            <wp:docPr hidden="false" id="18" name="Picture 18"/>
            <a:graphic>
              <a:graphicData uri="http://schemas.openxmlformats.org/drawingml/2006/picture">
                <pic:pic>
                  <pic:nvPicPr>
                    <pic:cNvPr hidden="false" id="17" name="Picture 17"/>
                    <pic:cNvPicPr preferRelativeResize="true"/>
                  </pic:nvPicPr>
                  <pic:blipFill>
                    <a:blip r:embed="rId10"/>
                    <a:srcRect b="0" l="0" r="0" t="0"/>
                    <a:stretch/>
                  </pic:blipFill>
                  <pic:spPr>
                    <a:xfrm flipH="false" flipV="false" rot="0">
                      <a:ext cx="4371340" cy="5248910"/>
                    </a:xfrm>
                    <a:prstGeom prst="rect"/>
                  </pic:spPr>
                </pic:pic>
              </a:graphicData>
            </a:graphic>
          </wp:inline>
        </w:drawing>
      </w:r>
    </w:p>
    <w:p w14:paraId="4A050000">
      <w:pPr>
        <w:ind/>
        <w:jc w:val="center"/>
      </w:pPr>
      <w:r>
        <w:drawing>
          <wp:inline>
            <wp:extent cx="4439285" cy="4123690"/>
            <wp:docPr hidden="false" id="20" name="Picture 20"/>
            <a:graphic>
              <a:graphicData uri="http://schemas.openxmlformats.org/drawingml/2006/picture">
                <pic:pic>
                  <pic:nvPicPr>
                    <pic:cNvPr hidden="false" id="19" name="Picture 19"/>
                    <pic:cNvPicPr preferRelativeResize="true"/>
                  </pic:nvPicPr>
                  <pic:blipFill>
                    <a:blip r:embed="rId11"/>
                    <a:srcRect b="0" l="0" r="0" t="0"/>
                    <a:stretch/>
                  </pic:blipFill>
                  <pic:spPr>
                    <a:xfrm flipH="false" flipV="false" rot="0">
                      <a:ext cx="4439285" cy="4123690"/>
                    </a:xfrm>
                    <a:prstGeom prst="rect"/>
                  </pic:spPr>
                </pic:pic>
              </a:graphicData>
            </a:graphic>
          </wp:inline>
        </w:drawing>
      </w:r>
    </w:p>
    <w:p w14:paraId="4B050000">
      <w:pPr>
        <w:ind/>
        <w:jc w:val="center"/>
      </w:pPr>
      <w:r>
        <w:br w:type="page"/>
      </w:r>
      <w:r>
        <w:drawing>
          <wp:inline>
            <wp:extent cx="4266565" cy="4819015"/>
            <wp:docPr hidden="false" id="22" name="Picture 22"/>
            <a:graphic>
              <a:graphicData uri="http://schemas.openxmlformats.org/drawingml/2006/picture">
                <pic:pic>
                  <pic:nvPicPr>
                    <pic:cNvPr hidden="false" id="21" name="Picture 21"/>
                    <pic:cNvPicPr preferRelativeResize="true"/>
                  </pic:nvPicPr>
                  <pic:blipFill>
                    <a:blip r:embed="rId12"/>
                    <a:srcRect b="0" l="0" r="0" t="0"/>
                    <a:stretch/>
                  </pic:blipFill>
                  <pic:spPr>
                    <a:xfrm flipH="false" flipV="false" rot="0">
                      <a:ext cx="4266565" cy="4819015"/>
                    </a:xfrm>
                    <a:prstGeom prst="rect"/>
                  </pic:spPr>
                </pic:pic>
              </a:graphicData>
            </a:graphic>
          </wp:inline>
        </w:drawing>
      </w:r>
    </w:p>
    <w:p w14:paraId="4C050000">
      <w:pPr>
        <w:ind/>
        <w:jc w:val="center"/>
      </w:pPr>
      <w:r>
        <w:drawing>
          <wp:inline>
            <wp:extent cx="4237990" cy="4447540"/>
            <wp:docPr hidden="false" id="24" name="Picture 24"/>
            <a:graphic>
              <a:graphicData uri="http://schemas.openxmlformats.org/drawingml/2006/picture">
                <pic:pic>
                  <pic:nvPicPr>
                    <pic:cNvPr hidden="false" id="23" name="Picture 23"/>
                    <pic:cNvPicPr preferRelativeResize="true"/>
                  </pic:nvPicPr>
                  <pic:blipFill>
                    <a:blip r:embed="rId13"/>
                    <a:srcRect b="0" l="0" r="0" t="0"/>
                    <a:stretch/>
                  </pic:blipFill>
                  <pic:spPr>
                    <a:xfrm flipH="false" flipV="false" rot="0">
                      <a:ext cx="4237990" cy="4447540"/>
                    </a:xfrm>
                    <a:prstGeom prst="rect"/>
                  </pic:spPr>
                </pic:pic>
              </a:graphicData>
            </a:graphic>
          </wp:inline>
        </w:drawing>
      </w:r>
    </w:p>
    <w:p w14:paraId="4D050000">
      <w:pPr>
        <w:ind/>
        <w:jc w:val="center"/>
      </w:pPr>
    </w:p>
    <w:p w14:paraId="4E050000">
      <w:pPr>
        <w:spacing w:line="360" w:lineRule="auto"/>
        <w:ind w:firstLine="851" w:left="0"/>
        <w:jc w:val="both"/>
        <w:rPr>
          <w:sz w:val="28"/>
        </w:rPr>
      </w:pPr>
      <w:r>
        <w:rPr>
          <w:sz w:val="28"/>
        </w:rPr>
        <w:br w:type="page"/>
      </w:r>
    </w:p>
    <w:p w14:paraId="4F050000">
      <w:bookmarkStart w:id="14" w:name="__RefHeading___14"/>
      <w:bookmarkEnd w:id="14"/>
      <w:pPr>
        <w:tabs>
          <w:tab w:leader="none" w:pos="1418" w:val="left"/>
        </w:tabs>
        <w:spacing w:before="120" w:line="360" w:lineRule="auto"/>
        <w:ind w:firstLine="851" w:left="0"/>
        <w:jc w:val="both"/>
        <w:outlineLvl w:val="0"/>
        <w:rPr>
          <w:sz w:val="28"/>
        </w:rPr>
      </w:pPr>
      <w:r>
        <w:rPr>
          <w:sz w:val="28"/>
        </w:rPr>
        <w:t>Дипломн</w:t>
      </w:r>
      <w:r>
        <w:rPr>
          <w:sz w:val="28"/>
        </w:rPr>
        <w:t>ая работа</w:t>
      </w:r>
      <w:r>
        <w:rPr>
          <w:sz w:val="28"/>
        </w:rPr>
        <w:t xml:space="preserve"> выполнен</w:t>
      </w:r>
      <w:r>
        <w:rPr>
          <w:sz w:val="28"/>
        </w:rPr>
        <w:t>а</w:t>
      </w:r>
      <w:r>
        <w:rPr>
          <w:sz w:val="28"/>
        </w:rPr>
        <w:t xml:space="preserve"> мной совершенно самостоятельно. Все использованные в </w:t>
      </w:r>
      <w:r>
        <w:rPr>
          <w:sz w:val="28"/>
        </w:rPr>
        <w:t>работе</w:t>
      </w:r>
      <w:r>
        <w:rPr>
          <w:sz w:val="28"/>
        </w:rPr>
        <w:t xml:space="preserve"> материалы и концепции из опубликованной литературы и других источников имеют ссылки на них. Дипломн</w:t>
      </w:r>
      <w:r>
        <w:rPr>
          <w:sz w:val="28"/>
        </w:rPr>
        <w:t xml:space="preserve">ая работа </w:t>
      </w:r>
      <w:r>
        <w:rPr>
          <w:sz w:val="28"/>
        </w:rPr>
        <w:t>прошл</w:t>
      </w:r>
      <w:r>
        <w:rPr>
          <w:sz w:val="28"/>
        </w:rPr>
        <w:t>а</w:t>
      </w:r>
      <w:r>
        <w:rPr>
          <w:sz w:val="28"/>
        </w:rPr>
        <w:t xml:space="preserve"> проверку на корректность заимствования в системе «Думейт».</w:t>
      </w:r>
    </w:p>
    <w:p w14:paraId="50050000">
      <w:bookmarkStart w:id="15" w:name="__RefHeading___15"/>
      <w:bookmarkEnd w:id="15"/>
      <w:pPr>
        <w:tabs>
          <w:tab w:leader="none" w:pos="1418" w:val="left"/>
        </w:tabs>
        <w:spacing w:before="120" w:line="360" w:lineRule="auto"/>
        <w:ind w:firstLine="851" w:left="0"/>
        <w:jc w:val="both"/>
        <w:outlineLvl w:val="0"/>
        <w:rPr>
          <w:sz w:val="28"/>
        </w:rPr>
      </w:pPr>
      <w:r>
        <w:rPr>
          <w:sz w:val="28"/>
        </w:rPr>
        <w:t>Настоящим подтверждаю, что даю разрешение Университету «Синергия» на размещение полного текста мое</w:t>
      </w:r>
      <w:r>
        <w:rPr>
          <w:sz w:val="28"/>
        </w:rPr>
        <w:t>й</w:t>
      </w:r>
      <w:r>
        <w:rPr>
          <w:sz w:val="28"/>
        </w:rPr>
        <w:t xml:space="preserve"> дипломно</w:t>
      </w:r>
      <w:r>
        <w:rPr>
          <w:sz w:val="28"/>
        </w:rPr>
        <w:t>й</w:t>
      </w:r>
      <w:r>
        <w:rPr>
          <w:sz w:val="28"/>
        </w:rPr>
        <w:t xml:space="preserve"> </w:t>
      </w:r>
      <w:r>
        <w:rPr>
          <w:sz w:val="28"/>
        </w:rPr>
        <w:t>работы, отзыва на дипломную работу</w:t>
      </w:r>
      <w:r>
        <w:rPr>
          <w:sz w:val="28"/>
        </w:rPr>
        <w:t xml:space="preserve"> в электронно-библиотечной системе Университета «Синергия».</w:t>
      </w:r>
    </w:p>
    <w:tbl>
      <w:tblPr>
        <w:tblStyle w:val="Style_3"/>
        <w:tblLayout w:type="fixed"/>
      </w:tblPr>
      <w:tblGrid>
        <w:gridCol w:w="2317"/>
        <w:gridCol w:w="3281"/>
        <w:gridCol w:w="543"/>
        <w:gridCol w:w="3214"/>
      </w:tblGrid>
      <w:tr>
        <w:tc>
          <w:tcPr>
            <w:tcW w:type="dxa" w:w="2317"/>
          </w:tcPr>
          <w:p w14:paraId="51050000">
            <w:pPr>
              <w:ind/>
              <w:outlineLvl w:val="0"/>
              <w:rPr>
                <w:sz w:val="28"/>
              </w:rPr>
            </w:pPr>
          </w:p>
        </w:tc>
        <w:tc>
          <w:tcPr>
            <w:tcW w:type="dxa" w:w="3281"/>
            <w:tcBorders>
              <w:bottom w:color="000000" w:sz="4" w:val="single"/>
            </w:tcBorders>
          </w:tcPr>
          <w:p w14:paraId="52050000">
            <w:pPr>
              <w:ind/>
              <w:outlineLvl w:val="0"/>
              <w:rPr>
                <w:sz w:val="28"/>
              </w:rPr>
            </w:pPr>
          </w:p>
        </w:tc>
        <w:tc>
          <w:tcPr>
            <w:tcW w:type="dxa" w:w="543"/>
          </w:tcPr>
          <w:p w14:paraId="53050000">
            <w:pPr>
              <w:ind/>
              <w:outlineLvl w:val="0"/>
              <w:rPr>
                <w:sz w:val="28"/>
              </w:rPr>
            </w:pPr>
          </w:p>
        </w:tc>
        <w:tc>
          <w:tcPr>
            <w:tcW w:type="dxa" w:w="3214"/>
            <w:tcBorders>
              <w:bottom w:color="000000" w:sz="4" w:val="single"/>
            </w:tcBorders>
          </w:tcPr>
          <w:p w14:paraId="54050000">
            <w:pPr>
              <w:ind/>
              <w:outlineLvl w:val="0"/>
              <w:rPr>
                <w:sz w:val="28"/>
              </w:rPr>
            </w:pPr>
          </w:p>
        </w:tc>
      </w:tr>
      <w:tr>
        <w:tc>
          <w:tcPr>
            <w:tcW w:type="dxa" w:w="2317"/>
          </w:tcPr>
          <w:p w14:paraId="55050000">
            <w:pPr>
              <w:ind/>
              <w:outlineLvl w:val="0"/>
              <w:rPr>
                <w:sz w:val="28"/>
              </w:rPr>
            </w:pPr>
          </w:p>
        </w:tc>
        <w:tc>
          <w:tcPr>
            <w:tcW w:type="dxa" w:w="3281"/>
            <w:tcBorders>
              <w:top w:color="000000" w:sz="4" w:val="single"/>
            </w:tcBorders>
          </w:tcPr>
          <w:p w14:paraId="56050000">
            <w:bookmarkStart w:id="16" w:name="__RefHeading___16"/>
            <w:bookmarkEnd w:id="16"/>
            <w:pPr>
              <w:ind/>
              <w:jc w:val="center"/>
              <w:outlineLvl w:val="0"/>
              <w:rPr>
                <w:sz w:val="16"/>
              </w:rPr>
            </w:pPr>
            <w:r>
              <w:rPr>
                <w:sz w:val="16"/>
              </w:rPr>
              <w:t>(подпись)</w:t>
            </w:r>
          </w:p>
        </w:tc>
        <w:tc>
          <w:tcPr>
            <w:tcW w:type="dxa" w:w="543"/>
          </w:tcPr>
          <w:p w14:paraId="57050000">
            <w:pPr>
              <w:ind/>
              <w:outlineLvl w:val="0"/>
              <w:rPr>
                <w:sz w:val="28"/>
              </w:rPr>
            </w:pPr>
          </w:p>
        </w:tc>
        <w:tc>
          <w:tcPr>
            <w:tcW w:type="dxa" w:w="3214"/>
            <w:tcBorders>
              <w:top w:color="000000" w:sz="4" w:val="single"/>
            </w:tcBorders>
          </w:tcPr>
          <w:p w14:paraId="58050000">
            <w:bookmarkStart w:id="17" w:name="__RefHeading___17"/>
            <w:bookmarkEnd w:id="17"/>
            <w:pPr>
              <w:ind/>
              <w:jc w:val="center"/>
              <w:outlineLvl w:val="0"/>
              <w:rPr>
                <w:sz w:val="16"/>
              </w:rPr>
            </w:pPr>
            <w:r>
              <w:rPr>
                <w:sz w:val="16"/>
              </w:rPr>
              <w:t>(И.О. Фамилия)</w:t>
            </w:r>
          </w:p>
        </w:tc>
      </w:tr>
    </w:tbl>
    <w:p w14:paraId="59050000">
      <w:pPr>
        <w:ind/>
        <w:outlineLvl w:val="0"/>
        <w:rPr>
          <w:sz w:val="28"/>
        </w:rPr>
      </w:pPr>
    </w:p>
    <w:p w14:paraId="5A050000">
      <w:bookmarkStart w:id="18" w:name="__RefHeading___18"/>
      <w:bookmarkEnd w:id="18"/>
      <w:pPr>
        <w:ind w:firstLine="720" w:left="0"/>
        <w:jc w:val="right"/>
        <w:outlineLvl w:val="0"/>
        <w:rPr>
          <w:sz w:val="28"/>
        </w:rPr>
      </w:pPr>
      <w:bookmarkStart w:id="19" w:name="_GoBack"/>
      <w:bookmarkEnd w:id="19"/>
      <w:r>
        <w:rPr>
          <w:sz w:val="28"/>
        </w:rPr>
        <w:t>«___» ______________ 20__ г.</w:t>
      </w:r>
    </w:p>
    <w:p w14:paraId="5B050000">
      <w:pPr>
        <w:spacing w:line="360" w:lineRule="auto"/>
        <w:ind w:firstLine="851" w:left="0"/>
        <w:jc w:val="both"/>
        <w:rPr>
          <w:sz w:val="28"/>
        </w:rPr>
      </w:pPr>
    </w:p>
    <w:sectPr>
      <w:footerReference r:id="rId1" w:type="default"/>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5C050000">
      <w:pPr>
        <w:pStyle w:val="Style_36"/>
        <w:ind/>
        <w:jc w:val="both"/>
      </w:pPr>
      <w:r>
        <w:rPr>
          <w:vertAlign w:val="superscript"/>
        </w:rPr>
        <w:footnoteRef/>
      </w:r>
      <w:r>
        <w:t xml:space="preserve"> Алексеев И.В. Теоретико-методологические аспекты исследов</w:t>
      </w:r>
      <w:r>
        <w:t>а</w:t>
      </w:r>
      <w:r>
        <w:t xml:space="preserve">ния категории «Интернет-маркетинг» // Транспортное дело России. – </w:t>
      </w:r>
      <w:r>
        <w:t>2024</w:t>
      </w:r>
      <w:r>
        <w:t>. – №3. – С. 14</w:t>
      </w:r>
    </w:p>
  </w:footnote>
  <w:footnote w:id="2">
    <w:p w14:paraId="5D050000">
      <w:pPr>
        <w:pStyle w:val="Style_36"/>
        <w:ind/>
        <w:jc w:val="both"/>
      </w:pPr>
      <w:r>
        <w:rPr>
          <w:vertAlign w:val="superscript"/>
        </w:rPr>
        <w:footnoteRef/>
      </w:r>
      <w:r>
        <w:t xml:space="preserve"> Векшинский А.А., Тывин, Л.Ф. Интернет-маркетинг как новое напра</w:t>
      </w:r>
      <w:r>
        <w:t>в</w:t>
      </w:r>
      <w:r>
        <w:t xml:space="preserve">ление в современной концепции маркетинга взаимодействия // Технико-технологические проблемы сервиса. – </w:t>
      </w:r>
      <w:r>
        <w:t>2024</w:t>
      </w:r>
      <w:r>
        <w:t>. – №2. – С. 103</w:t>
      </w:r>
    </w:p>
  </w:footnote>
  <w:footnote w:id="3">
    <w:p w14:paraId="5E050000">
      <w:pPr>
        <w:pStyle w:val="Style_36"/>
        <w:ind/>
        <w:jc w:val="both"/>
      </w:pPr>
      <w:r>
        <w:rPr>
          <w:vertAlign w:val="superscript"/>
        </w:rPr>
        <w:footnoteRef/>
      </w:r>
      <w:r>
        <w:t xml:space="preserve"> Китаева Е.О. Интернет-маркетинг – инструмент бизнес-пространства Интернета // Вестник МГУП. – </w:t>
      </w:r>
      <w:r>
        <w:t>2025</w:t>
      </w:r>
      <w:r>
        <w:t>. – №2. – С. 66</w:t>
      </w:r>
    </w:p>
  </w:footnote>
  <w:footnote w:id="4">
    <w:p w14:paraId="5F050000">
      <w:pPr>
        <w:pStyle w:val="Style_36"/>
        <w:ind/>
        <w:jc w:val="both"/>
      </w:pPr>
      <w:r>
        <w:rPr>
          <w:vertAlign w:val="superscript"/>
        </w:rPr>
        <w:footnoteRef/>
      </w:r>
      <w:r>
        <w:t xml:space="preserve"> Баранов А.Д. Прогноз возврата инвестиций в интернет-маркетинг: Настольная книга маркетолога. Взгляд практика / А. Д. Баранов. - М.: РИОР, </w:t>
      </w:r>
      <w:r>
        <w:t>2023</w:t>
      </w:r>
      <w:r>
        <w:t>. – С. 15</w:t>
      </w:r>
    </w:p>
  </w:footnote>
  <w:footnote w:id="5">
    <w:p w14:paraId="60050000">
      <w:pPr>
        <w:pStyle w:val="Style_36"/>
        <w:ind/>
        <w:jc w:val="both"/>
      </w:pPr>
      <w:r>
        <w:rPr>
          <w:vertAlign w:val="superscript"/>
        </w:rPr>
        <w:footnoteRef/>
      </w:r>
      <w:r>
        <w:t xml:space="preserve"> Большакова Л.В. Интернет-маркетинг санаторно-курортных у</w:t>
      </w:r>
      <w:r>
        <w:t>с</w:t>
      </w:r>
      <w:r>
        <w:t>луг. Учебно-методическое пособие / Л.В. Большакова. - М.: Финансы и стат</w:t>
      </w:r>
      <w:r>
        <w:t>и</w:t>
      </w:r>
      <w:r>
        <w:t xml:space="preserve">стика, </w:t>
      </w:r>
      <w:r>
        <w:t>2023</w:t>
      </w:r>
      <w:r>
        <w:t>. – С. 14</w:t>
      </w:r>
    </w:p>
  </w:footnote>
  <w:footnote w:id="6">
    <w:p w14:paraId="61050000">
      <w:pPr>
        <w:pStyle w:val="Style_36"/>
        <w:ind/>
        <w:jc w:val="both"/>
      </w:pPr>
      <w:r>
        <w:rPr>
          <w:vertAlign w:val="superscript"/>
        </w:rPr>
        <w:footnoteRef/>
      </w:r>
      <w:r>
        <w:t xml:space="preserve"> Смирнов А.Г. Ледовое побоище. Маркетинговые инструменты для продвижения бизнеса в Интернете / А. Смирнов, Ю. Суздаль. - СПб.: Весь, </w:t>
      </w:r>
      <w:r>
        <w:t>2022</w:t>
      </w:r>
      <w:r>
        <w:t>. – С. 85</w:t>
      </w:r>
    </w:p>
  </w:footnote>
  <w:footnote w:id="7">
    <w:p w14:paraId="62050000">
      <w:pPr>
        <w:pStyle w:val="Style_36"/>
        <w:ind/>
        <w:jc w:val="both"/>
      </w:pPr>
      <w:r>
        <w:rPr>
          <w:vertAlign w:val="superscript"/>
        </w:rPr>
        <w:footnoteRef/>
      </w:r>
      <w:r>
        <w:t xml:space="preserve"> Докучалов А. В. Современные технологии продаж через поиск</w:t>
      </w:r>
      <w:r>
        <w:t>о</w:t>
      </w:r>
      <w:r>
        <w:t xml:space="preserve">вые системы / А. В. Докучалов // Интернет-маркетинг. – </w:t>
      </w:r>
      <w:r>
        <w:t>2024</w:t>
      </w:r>
      <w:r>
        <w:t>. – №2. – С. 23</w:t>
      </w:r>
    </w:p>
  </w:footnote>
  <w:footnote w:id="8">
    <w:p w14:paraId="63050000">
      <w:pPr>
        <w:pStyle w:val="Style_36"/>
        <w:ind/>
        <w:jc w:val="both"/>
      </w:pPr>
      <w:r>
        <w:rPr>
          <w:vertAlign w:val="superscript"/>
        </w:rPr>
        <w:footnoteRef/>
      </w:r>
      <w:r>
        <w:t xml:space="preserve"> Ашманов И. С. Оптимизация и продвижение сайтов в поисковых системах / И.С. Ашманов, А.А. Иванов. – СПб: Питер, </w:t>
      </w:r>
      <w:r>
        <w:t>2023</w:t>
      </w:r>
      <w:r>
        <w:t>. – С. 335</w:t>
      </w:r>
    </w:p>
  </w:footnote>
  <w:footnote w:id="9">
    <w:p w14:paraId="64050000">
      <w:pPr>
        <w:pStyle w:val="Style_36"/>
        <w:ind/>
        <w:jc w:val="both"/>
      </w:pPr>
      <w:r>
        <w:rPr>
          <w:vertAlign w:val="superscript"/>
        </w:rPr>
        <w:footnoteRef/>
      </w:r>
      <w:r>
        <w:t xml:space="preserve"> Успенский И.В. Интернет-маркетинг: Учебник. – СПб.: СПГУ</w:t>
      </w:r>
      <w:r>
        <w:t>Э</w:t>
      </w:r>
      <w:r>
        <w:t xml:space="preserve">иФ, </w:t>
      </w:r>
      <w:r>
        <w:t>2021</w:t>
      </w:r>
      <w:r>
        <w:t>. – С. 175</w:t>
      </w:r>
    </w:p>
  </w:footnote>
  <w:footnote w:id="10">
    <w:p w14:paraId="65050000">
      <w:pPr>
        <w:ind/>
        <w:jc w:val="both"/>
      </w:pPr>
      <w:r>
        <w:rPr>
          <w:vertAlign w:val="superscript"/>
        </w:rPr>
        <w:footnoteRef/>
      </w:r>
      <w:r>
        <w:rPr>
          <w:sz w:val="20"/>
        </w:rPr>
        <w:t xml:space="preserve"> Векшинский А.А., Тывин, Л.Ф. Интернет-маркетинг как новое напра</w:t>
      </w:r>
      <w:r>
        <w:rPr>
          <w:sz w:val="20"/>
        </w:rPr>
        <w:t>в</w:t>
      </w:r>
      <w:r>
        <w:rPr>
          <w:sz w:val="20"/>
        </w:rPr>
        <w:t xml:space="preserve">ление в современной концепции маркетинга взаимодействия // Технико-технологические проблемы сервиса. – </w:t>
      </w:r>
      <w:r>
        <w:rPr>
          <w:sz w:val="20"/>
        </w:rPr>
        <w:t>2024</w:t>
      </w:r>
      <w:r>
        <w:rPr>
          <w:sz w:val="20"/>
        </w:rPr>
        <w:t>. – №2. – С. 103</w:t>
      </w:r>
    </w:p>
  </w:footnote>
  <w:footnote w:id="11">
    <w:p w14:paraId="66050000">
      <w:pPr>
        <w:pStyle w:val="Style_36"/>
        <w:ind/>
        <w:jc w:val="both"/>
      </w:pPr>
      <w:r>
        <w:rPr>
          <w:vertAlign w:val="superscript"/>
        </w:rPr>
        <w:footnoteRef/>
      </w:r>
      <w:r>
        <w:t xml:space="preserve"> Вирин Ю. Ф. Интернет-маркетинг. Полный сборник практич</w:t>
      </w:r>
      <w:r>
        <w:t>е</w:t>
      </w:r>
      <w:r>
        <w:t xml:space="preserve">ских инструментов / Ю. Ф. Вирин. – М.: Эксмо, </w:t>
      </w:r>
      <w:r>
        <w:t>2023</w:t>
      </w:r>
      <w:r>
        <w:t>. – С. 12</w:t>
      </w:r>
    </w:p>
  </w:footnote>
  <w:footnote w:id="12">
    <w:p w14:paraId="67050000">
      <w:pPr>
        <w:pStyle w:val="Style_36"/>
        <w:ind/>
        <w:jc w:val="both"/>
      </w:pPr>
      <w:r>
        <w:rPr>
          <w:vertAlign w:val="superscript"/>
        </w:rPr>
        <w:footnoteRef/>
      </w:r>
      <w:r>
        <w:t xml:space="preserve"> Воротников А.М. Цифровой маркетинг как актуальный механизм управления рекламной деятельностью в современной российской экономике / А.М. Воротников, Крбашян Р.Е. // Журнал исследований по управлению. - </w:t>
      </w:r>
      <w:r>
        <w:t>2024</w:t>
      </w:r>
      <w:r>
        <w:t>. - Т. 5. - №3. - C. 133</w:t>
      </w:r>
    </w:p>
  </w:footnote>
  <w:footnote w:id="13">
    <w:p w14:paraId="68050000">
      <w:pPr>
        <w:pStyle w:val="Style_36"/>
        <w:ind/>
        <w:jc w:val="both"/>
      </w:pPr>
      <w:r>
        <w:rPr>
          <w:vertAlign w:val="superscript"/>
        </w:rPr>
        <w:footnoteRef/>
      </w:r>
      <w:r>
        <w:t xml:space="preserve"> Гуров Ф.Н. Продвижение бизнеса в Интернет: все о PR и рекламе в сети. – М.: Вершина, </w:t>
      </w:r>
      <w:r>
        <w:t>2023</w:t>
      </w:r>
      <w:r>
        <w:t>. – С. 75</w:t>
      </w:r>
    </w:p>
  </w:footnote>
  <w:footnote w:id="14">
    <w:p w14:paraId="69050000">
      <w:pPr>
        <w:pStyle w:val="Style_36"/>
        <w:ind/>
        <w:jc w:val="both"/>
      </w:pPr>
      <w:r>
        <w:rPr>
          <w:vertAlign w:val="superscript"/>
        </w:rPr>
        <w:footnoteRef/>
      </w:r>
      <w:r>
        <w:t xml:space="preserve"> Алдарова И.К. Социальные сети как инструмент современного маркетинга // Бизнес-образование в экономике знаний. - </w:t>
      </w:r>
      <w:r>
        <w:t>2023</w:t>
      </w:r>
      <w:r>
        <w:t>. - №2 (7). – С. 43</w:t>
      </w:r>
    </w:p>
  </w:footnote>
  <w:footnote w:id="15">
    <w:p w14:paraId="6A050000">
      <w:pPr>
        <w:pStyle w:val="Style_36"/>
        <w:ind/>
        <w:jc w:val="both"/>
      </w:pPr>
      <w:r>
        <w:rPr>
          <w:vertAlign w:val="superscript"/>
        </w:rPr>
        <w:footnoteRef/>
      </w:r>
      <w:r>
        <w:t xml:space="preserve"> Зеркалий Н.Г. Современные методы продвижения интернет-бизнеса // Международный журнал гуманитарных и естественных наук. – </w:t>
      </w:r>
      <w:r>
        <w:t>2025</w:t>
      </w:r>
      <w:r>
        <w:t>. – №1. – С. 23</w:t>
      </w:r>
    </w:p>
  </w:footnote>
  <w:footnote w:id="16">
    <w:p w14:paraId="6B050000">
      <w:pPr>
        <w:pStyle w:val="Style_36"/>
        <w:ind/>
        <w:jc w:val="both"/>
      </w:pPr>
      <w:r>
        <w:rPr>
          <w:vertAlign w:val="superscript"/>
        </w:rPr>
        <w:footnoteRef/>
      </w:r>
      <w:r>
        <w:t xml:space="preserve"> Агиева М.Т. Задачи анализа на социальных сетях в маркетинге // Инженерный вестник Дона. - </w:t>
      </w:r>
      <w:r>
        <w:t>2024</w:t>
      </w:r>
      <w:r>
        <w:t>. - № 2 (49). - С. 77</w:t>
      </w:r>
    </w:p>
  </w:footnote>
  <w:footnote w:id="17">
    <w:p w14:paraId="6C050000">
      <w:pPr>
        <w:pStyle w:val="Style_36"/>
        <w:ind/>
        <w:jc w:val="both"/>
      </w:pPr>
      <w:r>
        <w:rPr>
          <w:vertAlign w:val="superscript"/>
        </w:rPr>
        <w:footnoteRef/>
      </w:r>
      <w:r>
        <w:t xml:space="preserve"> Коробкова Н.А., Байкова Е.В. Классификация инструментов пр</w:t>
      </w:r>
      <w:r>
        <w:t>о</w:t>
      </w:r>
      <w:r>
        <w:t xml:space="preserve">движения в Интернет-маркетинге // Аллея науки. - </w:t>
      </w:r>
      <w:r>
        <w:t>2024</w:t>
      </w:r>
      <w:r>
        <w:t>. - Т. 3. - № 6 (22). - С. 1028</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tabs>
          <w:tab w:leader="none" w:pos="720" w:val="left"/>
        </w:tabs>
        <w:ind w:hanging="360" w:left="720"/>
      </w:pPr>
    </w:lvl>
    <w:lvl w:ilvl="1">
      <w:start w:val="1"/>
      <w:numFmt w:val="lowerLetter"/>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1">
    <w:lvl w:ilvl="0">
      <w:start w:val="1"/>
      <w:numFmt w:val="decimal"/>
      <w:lvlText w:val="%1."/>
      <w:lvlJc w:val="left"/>
      <w:pPr>
        <w:tabs>
          <w:tab w:leader="none" w:pos="870" w:val="left"/>
        </w:tabs>
        <w:ind w:hanging="510" w:left="870"/>
      </w:pPr>
    </w:lvl>
  </w:abstractNum>
  <w:abstractNum w:abstractNumId="2">
    <w:lvl w:ilvl="0">
      <w:start w:val="1"/>
      <w:numFmt w:val="decimal"/>
      <w:lvlText w:val="%1."/>
      <w:lvlJc w:val="left"/>
      <w:pPr>
        <w:tabs>
          <w:tab w:leader="none" w:pos="720" w:val="left"/>
        </w:tabs>
        <w:ind w:hanging="360" w:left="720"/>
      </w:pPr>
    </w:lvl>
    <w:lvl w:ilvl="1">
      <w:start w:val="1"/>
      <w:numFmt w:val="lowerLetter"/>
      <w:lvlText w:val="%2."/>
      <w:lvlJc w:val="left"/>
      <w:pPr>
        <w:tabs>
          <w:tab w:leader="none" w:pos="1440" w:val="left"/>
        </w:tabs>
        <w:ind w:hanging="360" w:left="1440"/>
      </w:pPr>
    </w:lvl>
    <w:lvl w:ilvl="2">
      <w:start w:val="1"/>
      <w:numFmt w:val="lowerRoman"/>
      <w:lvlText w:val="%3."/>
      <w:lvlJc w:val="right"/>
      <w:pPr>
        <w:tabs>
          <w:tab w:leader="none" w:pos="2160" w:val="left"/>
        </w:tabs>
        <w:ind w:hanging="180" w:left="2160"/>
      </w:pPr>
    </w:lvl>
    <w:lvl w:ilvl="3">
      <w:start w:val="1"/>
      <w:numFmt w:val="decimal"/>
      <w:lvlText w:val="%4."/>
      <w:lvlJc w:val="left"/>
      <w:pPr>
        <w:tabs>
          <w:tab w:leader="none" w:pos="2880" w:val="left"/>
        </w:tabs>
        <w:ind w:hanging="360" w:left="2880"/>
      </w:pPr>
    </w:lvl>
    <w:lvl w:ilvl="4">
      <w:start w:val="1"/>
      <w:numFmt w:val="lowerLetter"/>
      <w:lvlText w:val="%5."/>
      <w:lvlJc w:val="left"/>
      <w:pPr>
        <w:tabs>
          <w:tab w:leader="none" w:pos="3600" w:val="left"/>
        </w:tabs>
        <w:ind w:hanging="360" w:left="3600"/>
      </w:pPr>
    </w:lvl>
    <w:lvl w:ilvl="5">
      <w:start w:val="1"/>
      <w:numFmt w:val="lowerRoman"/>
      <w:lvlText w:val="%6."/>
      <w:lvlJc w:val="right"/>
      <w:pPr>
        <w:tabs>
          <w:tab w:leader="none" w:pos="4320" w:val="left"/>
        </w:tabs>
        <w:ind w:hanging="180" w:left="4320"/>
      </w:pPr>
    </w:lvl>
    <w:lvl w:ilvl="6">
      <w:start w:val="1"/>
      <w:numFmt w:val="decimal"/>
      <w:lvlText w:val="%7."/>
      <w:lvlJc w:val="left"/>
      <w:pPr>
        <w:tabs>
          <w:tab w:leader="none" w:pos="5040" w:val="left"/>
        </w:tabs>
        <w:ind w:hanging="360" w:left="5040"/>
      </w:pPr>
    </w:lvl>
    <w:lvl w:ilvl="7">
      <w:start w:val="1"/>
      <w:numFmt w:val="lowerLetter"/>
      <w:lvlText w:val="%8."/>
      <w:lvlJc w:val="left"/>
      <w:pPr>
        <w:tabs>
          <w:tab w:leader="none" w:pos="5760" w:val="left"/>
        </w:tabs>
        <w:ind w:hanging="360" w:left="5760"/>
      </w:pPr>
    </w:lvl>
    <w:lvl w:ilvl="8">
      <w:start w:val="1"/>
      <w:numFmt w:val="lowerRoman"/>
      <w:lvlText w:val="%9."/>
      <w:lvlJc w:val="right"/>
      <w:pPr>
        <w:tabs>
          <w:tab w:leader="none" w:pos="6480" w:val="left"/>
        </w:tabs>
        <w:ind w:hanging="180" w:left="6480"/>
      </w:pPr>
    </w:lvl>
  </w:abstractNum>
  <w:abstractNum w:abstractNumId="3">
    <w:lvl w:ilvl="0">
      <w:start w:val="1"/>
      <w:numFmt w:val="decimal"/>
      <w:lvlText w:val="%1."/>
      <w:lvlJc w:val="left"/>
      <w:pPr>
        <w:tabs>
          <w:tab w:leader="none" w:pos="312" w:val="left"/>
        </w:tabs>
        <w:ind w:hanging="672" w:left="1381"/>
      </w:pPr>
      <w:rPr>
        <w:sz w:val="28"/>
      </w:rPr>
    </w:lvl>
    <w:lvl w:ilvl="1">
      <w:start w:val="1"/>
      <w:numFmt w:val="lowerLetter"/>
      <w:lvlText w:val="%2."/>
      <w:lvlJc w:val="left"/>
      <w:pPr>
        <w:tabs>
          <w:tab w:leader="none" w:pos="1752" w:val="left"/>
        </w:tabs>
        <w:ind w:hanging="360" w:left="1752"/>
      </w:pPr>
    </w:lvl>
    <w:lvl w:ilvl="2">
      <w:start w:val="1"/>
      <w:numFmt w:val="lowerRoman"/>
      <w:lvlText w:val="%3."/>
      <w:lvlJc w:val="right"/>
      <w:pPr>
        <w:tabs>
          <w:tab w:leader="none" w:pos="2472" w:val="left"/>
        </w:tabs>
        <w:ind w:hanging="180" w:left="2472"/>
      </w:pPr>
    </w:lvl>
    <w:lvl w:ilvl="3">
      <w:start w:val="1"/>
      <w:numFmt w:val="decimal"/>
      <w:lvlText w:val="%4."/>
      <w:lvlJc w:val="left"/>
      <w:pPr>
        <w:tabs>
          <w:tab w:leader="none" w:pos="3192" w:val="left"/>
        </w:tabs>
        <w:ind w:hanging="360" w:left="3192"/>
      </w:pPr>
    </w:lvl>
    <w:lvl w:ilvl="4">
      <w:start w:val="1"/>
      <w:numFmt w:val="lowerLetter"/>
      <w:lvlText w:val="%5."/>
      <w:lvlJc w:val="left"/>
      <w:pPr>
        <w:tabs>
          <w:tab w:leader="none" w:pos="3912" w:val="left"/>
        </w:tabs>
        <w:ind w:hanging="360" w:left="3912"/>
      </w:pPr>
    </w:lvl>
    <w:lvl w:ilvl="5">
      <w:start w:val="1"/>
      <w:numFmt w:val="lowerRoman"/>
      <w:lvlText w:val="%6."/>
      <w:lvlJc w:val="right"/>
      <w:pPr>
        <w:tabs>
          <w:tab w:leader="none" w:pos="4632" w:val="left"/>
        </w:tabs>
        <w:ind w:hanging="180" w:left="4632"/>
      </w:pPr>
    </w:lvl>
    <w:lvl w:ilvl="6">
      <w:start w:val="1"/>
      <w:numFmt w:val="decimal"/>
      <w:lvlText w:val="%7."/>
      <w:lvlJc w:val="left"/>
      <w:pPr>
        <w:tabs>
          <w:tab w:leader="none" w:pos="5352" w:val="left"/>
        </w:tabs>
        <w:ind w:hanging="360" w:left="5352"/>
      </w:pPr>
    </w:lvl>
    <w:lvl w:ilvl="7">
      <w:start w:val="1"/>
      <w:numFmt w:val="lowerLetter"/>
      <w:lvlText w:val="%8."/>
      <w:lvlJc w:val="left"/>
      <w:pPr>
        <w:tabs>
          <w:tab w:leader="none" w:pos="6072" w:val="left"/>
        </w:tabs>
        <w:ind w:hanging="360" w:left="6072"/>
      </w:pPr>
    </w:lvl>
    <w:lvl w:ilvl="8">
      <w:start w:val="1"/>
      <w:numFmt w:val="lowerRoman"/>
      <w:lvlText w:val="%9."/>
      <w:lvlJc w:val="right"/>
      <w:pPr>
        <w:tabs>
          <w:tab w:leader="none" w:pos="6792" w:val="left"/>
        </w:tabs>
        <w:ind w:hanging="180" w:left="6792"/>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4" w:type="paragraph">
    <w:name w:val="Normal"/>
    <w:link w:val="Style_14_ch"/>
    <w:uiPriority w:val="0"/>
    <w:qFormat/>
    <w:rPr>
      <w:sz w:val="24"/>
    </w:rPr>
  </w:style>
  <w:style w:default="1" w:styleId="Style_14_ch" w:type="character">
    <w:name w:val="Normal"/>
    <w:link w:val="Style_14"/>
    <w:rPr>
      <w:sz w:val="24"/>
    </w:rPr>
  </w:style>
  <w:style w:styleId="Style_15" w:type="paragraph">
    <w:name w:val="Strong"/>
    <w:link w:val="Style_15_ch"/>
    <w:rPr>
      <w:b w:val="1"/>
    </w:rPr>
  </w:style>
  <w:style w:styleId="Style_15_ch" w:type="character">
    <w:name w:val="Strong"/>
    <w:link w:val="Style_15"/>
    <w:rPr>
      <w:b w:val="1"/>
    </w:rPr>
  </w:style>
  <w:style w:styleId="Style_16" w:type="paragraph">
    <w:name w:val="toc 2"/>
    <w:next w:val="Style_14"/>
    <w:link w:val="Style_16_ch"/>
    <w:uiPriority w:val="39"/>
    <w:pPr>
      <w:ind w:firstLine="0" w:left="200"/>
      <w:jc w:val="left"/>
    </w:pPr>
    <w:rPr>
      <w:rFonts w:ascii="XO Thames" w:hAnsi="XO Thames"/>
      <w:sz w:val="28"/>
    </w:rPr>
  </w:style>
  <w:style w:styleId="Style_16_ch" w:type="character">
    <w:name w:val="toc 2"/>
    <w:link w:val="Style_16"/>
    <w:rPr>
      <w:rFonts w:ascii="XO Thames" w:hAnsi="XO Thames"/>
      <w:sz w:val="28"/>
    </w:rPr>
  </w:style>
  <w:style w:styleId="Style_17" w:type="paragraph">
    <w:name w:val="psection"/>
    <w:basedOn w:val="Style_14"/>
    <w:link w:val="Style_17_ch"/>
    <w:pPr>
      <w:spacing w:afterAutospacing="on" w:beforeAutospacing="on"/>
      <w:ind/>
    </w:pPr>
  </w:style>
  <w:style w:styleId="Style_17_ch" w:type="character">
    <w:name w:val="psection"/>
    <w:basedOn w:val="Style_14_ch"/>
    <w:link w:val="Style_17"/>
  </w:style>
  <w:style w:styleId="Style_18" w:type="paragraph">
    <w:name w:val="Emphasis"/>
    <w:link w:val="Style_18_ch"/>
    <w:rPr>
      <w:i w:val="1"/>
    </w:rPr>
  </w:style>
  <w:style w:styleId="Style_18_ch" w:type="character">
    <w:name w:val="Emphasis"/>
    <w:link w:val="Style_18"/>
    <w:rPr>
      <w:i w:val="1"/>
    </w:rPr>
  </w:style>
  <w:style w:styleId="Style_19" w:type="paragraph">
    <w:name w:val="toc 4"/>
    <w:next w:val="Style_14"/>
    <w:link w:val="Style_19_ch"/>
    <w:uiPriority w:val="39"/>
    <w:pPr>
      <w:ind w:firstLine="0" w:left="600"/>
      <w:jc w:val="left"/>
    </w:pPr>
    <w:rPr>
      <w:rFonts w:ascii="XO Thames" w:hAnsi="XO Thames"/>
      <w:sz w:val="28"/>
    </w:rPr>
  </w:style>
  <w:style w:styleId="Style_19_ch" w:type="character">
    <w:name w:val="toc 4"/>
    <w:link w:val="Style_19"/>
    <w:rPr>
      <w:rFonts w:ascii="XO Thames" w:hAnsi="XO Thames"/>
      <w:sz w:val="28"/>
    </w:rPr>
  </w:style>
  <w:style w:styleId="Style_20" w:type="paragraph">
    <w:name w:val="toc 6"/>
    <w:next w:val="Style_14"/>
    <w:link w:val="Style_20_ch"/>
    <w:uiPriority w:val="39"/>
    <w:pPr>
      <w:ind w:firstLine="0" w:left="1000"/>
      <w:jc w:val="left"/>
    </w:pPr>
    <w:rPr>
      <w:rFonts w:ascii="XO Thames" w:hAnsi="XO Thames"/>
      <w:sz w:val="28"/>
    </w:rPr>
  </w:style>
  <w:style w:styleId="Style_20_ch" w:type="character">
    <w:name w:val="toc 6"/>
    <w:link w:val="Style_20"/>
    <w:rPr>
      <w:rFonts w:ascii="XO Thames" w:hAnsi="XO Thames"/>
      <w:sz w:val="28"/>
    </w:rPr>
  </w:style>
  <w:style w:styleId="Style_21" w:type="paragraph">
    <w:name w:val="spelle"/>
    <w:basedOn w:val="Style_22"/>
    <w:link w:val="Style_21_ch"/>
  </w:style>
  <w:style w:styleId="Style_21_ch" w:type="character">
    <w:name w:val="spelle"/>
    <w:basedOn w:val="Style_22_ch"/>
    <w:link w:val="Style_21"/>
  </w:style>
  <w:style w:styleId="Style_23" w:type="paragraph">
    <w:name w:val="toc 7"/>
    <w:next w:val="Style_14"/>
    <w:link w:val="Style_23_ch"/>
    <w:uiPriority w:val="39"/>
    <w:pPr>
      <w:ind w:firstLine="0" w:left="1200"/>
      <w:jc w:val="left"/>
    </w:pPr>
    <w:rPr>
      <w:rFonts w:ascii="XO Thames" w:hAnsi="XO Thames"/>
      <w:sz w:val="28"/>
    </w:rPr>
  </w:style>
  <w:style w:styleId="Style_23_ch" w:type="character">
    <w:name w:val="toc 7"/>
    <w:link w:val="Style_23"/>
    <w:rPr>
      <w:rFonts w:ascii="XO Thames" w:hAnsi="XO Thames"/>
      <w:sz w:val="28"/>
    </w:rPr>
  </w:style>
  <w:style w:styleId="Style_9" w:type="paragraph">
    <w:name w:val="footnote reference"/>
    <w:link w:val="Style_9_ch"/>
    <w:rPr>
      <w:vertAlign w:val="superscript"/>
    </w:rPr>
  </w:style>
  <w:style w:styleId="Style_9_ch" w:type="character">
    <w:name w:val="footnote reference"/>
    <w:link w:val="Style_9"/>
    <w:rPr>
      <w:vertAlign w:val="superscript"/>
    </w:rPr>
  </w:style>
  <w:style w:styleId="Style_5" w:type="paragraph">
    <w:name w:val="ConsPlusTitle"/>
    <w:link w:val="Style_5_ch"/>
    <w:pPr>
      <w:widowControl w:val="0"/>
      <w:ind/>
    </w:pPr>
    <w:rPr>
      <w:b w:val="1"/>
      <w:sz w:val="24"/>
    </w:rPr>
  </w:style>
  <w:style w:styleId="Style_5_ch" w:type="character">
    <w:name w:val="ConsPlusTitle"/>
    <w:link w:val="Style_5"/>
    <w:rPr>
      <w:b w:val="1"/>
      <w:sz w:val="24"/>
    </w:rPr>
  </w:style>
  <w:style w:styleId="Style_24" w:type="paragraph">
    <w:name w:val="Body Text Indent"/>
    <w:basedOn w:val="Style_14"/>
    <w:link w:val="Style_24_ch"/>
    <w:pPr>
      <w:ind w:firstLine="720" w:left="0"/>
      <w:jc w:val="both"/>
    </w:pPr>
    <w:rPr>
      <w:sz w:val="32"/>
    </w:rPr>
  </w:style>
  <w:style w:styleId="Style_24_ch" w:type="character">
    <w:name w:val="Body Text Indent"/>
    <w:basedOn w:val="Style_14_ch"/>
    <w:link w:val="Style_24"/>
    <w:rPr>
      <w:sz w:val="32"/>
    </w:rPr>
  </w:style>
  <w:style w:styleId="Style_25" w:type="paragraph">
    <w:name w:val="heading 3"/>
    <w:basedOn w:val="Style_14"/>
    <w:next w:val="Style_14"/>
    <w:link w:val="Style_25_ch"/>
    <w:uiPriority w:val="9"/>
    <w:qFormat/>
    <w:pPr>
      <w:keepNext w:val="1"/>
      <w:spacing w:after="60" w:before="240"/>
      <w:ind/>
      <w:outlineLvl w:val="2"/>
    </w:pPr>
    <w:rPr>
      <w:rFonts w:ascii="Arial" w:hAnsi="Arial"/>
      <w:b w:val="1"/>
      <w:sz w:val="26"/>
    </w:rPr>
  </w:style>
  <w:style w:styleId="Style_25_ch" w:type="character">
    <w:name w:val="heading 3"/>
    <w:basedOn w:val="Style_14_ch"/>
    <w:link w:val="Style_25"/>
    <w:rPr>
      <w:rFonts w:ascii="Arial" w:hAnsi="Arial"/>
      <w:b w:val="1"/>
      <w:sz w:val="26"/>
    </w:rPr>
  </w:style>
  <w:style w:styleId="Style_26" w:type="paragraph">
    <w:name w:val="grame"/>
    <w:basedOn w:val="Style_22"/>
    <w:link w:val="Style_26_ch"/>
  </w:style>
  <w:style w:styleId="Style_26_ch" w:type="character">
    <w:name w:val="grame"/>
    <w:basedOn w:val="Style_22_ch"/>
    <w:link w:val="Style_26"/>
  </w:style>
  <w:style w:styleId="Style_27" w:type="paragraph">
    <w:name w:val="default"/>
    <w:basedOn w:val="Style_14"/>
    <w:link w:val="Style_27_ch"/>
    <w:pPr>
      <w:spacing w:afterAutospacing="on" w:beforeAutospacing="on"/>
      <w:ind/>
    </w:pPr>
  </w:style>
  <w:style w:styleId="Style_27_ch" w:type="character">
    <w:name w:val="default"/>
    <w:basedOn w:val="Style_14_ch"/>
    <w:link w:val="Style_27"/>
  </w:style>
  <w:style w:styleId="Style_28" w:type="paragraph">
    <w:name w:val="style38"/>
    <w:basedOn w:val="Style_14"/>
    <w:link w:val="Style_28_ch"/>
    <w:pPr>
      <w:spacing w:afterAutospacing="on" w:beforeAutospacing="on"/>
      <w:ind/>
    </w:pPr>
  </w:style>
  <w:style w:styleId="Style_28_ch" w:type="character">
    <w:name w:val="style38"/>
    <w:basedOn w:val="Style_14_ch"/>
    <w:link w:val="Style_28"/>
  </w:style>
  <w:style w:styleId="Style_6" w:type="paragraph">
    <w:name w:val="List Paragraph"/>
    <w:basedOn w:val="Style_14"/>
    <w:link w:val="Style_6_ch"/>
    <w:pPr>
      <w:spacing w:after="160" w:line="264" w:lineRule="auto"/>
      <w:ind w:firstLine="0" w:left="720"/>
      <w:contextualSpacing w:val="1"/>
    </w:pPr>
    <w:rPr>
      <w:rFonts w:ascii="Calibri" w:hAnsi="Calibri"/>
      <w:sz w:val="20"/>
    </w:rPr>
  </w:style>
  <w:style w:styleId="Style_6_ch" w:type="character">
    <w:name w:val="List Paragraph"/>
    <w:basedOn w:val="Style_14_ch"/>
    <w:link w:val="Style_6"/>
    <w:rPr>
      <w:rFonts w:ascii="Calibri" w:hAnsi="Calibri"/>
      <w:sz w:val="20"/>
    </w:rPr>
  </w:style>
  <w:style w:styleId="Style_29" w:type="paragraph">
    <w:name w:val="HTML Preformatted"/>
    <w:basedOn w:val="Style_14"/>
    <w:link w:val="Style_29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29_ch" w:type="character">
    <w:name w:val="HTML Preformatted"/>
    <w:basedOn w:val="Style_14_ch"/>
    <w:link w:val="Style_29"/>
    <w:rPr>
      <w:rFonts w:ascii="Courier New" w:hAnsi="Courier New"/>
      <w:sz w:val="20"/>
    </w:rPr>
  </w:style>
  <w:style w:styleId="Style_1" w:type="paragraph">
    <w:name w:val="page number"/>
    <w:basedOn w:val="Style_22"/>
    <w:link w:val="Style_1_ch"/>
  </w:style>
  <w:style w:styleId="Style_1_ch" w:type="character">
    <w:name w:val="page number"/>
    <w:basedOn w:val="Style_22_ch"/>
    <w:link w:val="Style_1"/>
  </w:style>
  <w:style w:styleId="Style_13" w:type="paragraph">
    <w:name w:val="Normal (Web)"/>
    <w:basedOn w:val="Style_14"/>
    <w:link w:val="Style_13_ch"/>
    <w:pPr>
      <w:spacing w:afterAutospacing="on" w:beforeAutospacing="on"/>
      <w:ind/>
    </w:pPr>
  </w:style>
  <w:style w:styleId="Style_13_ch" w:type="character">
    <w:name w:val="Normal (Web)"/>
    <w:basedOn w:val="Style_14_ch"/>
    <w:link w:val="Style_13"/>
  </w:style>
  <w:style w:styleId="Style_22" w:type="paragraph">
    <w:name w:val="Default Paragraph Font"/>
    <w:link w:val="Style_22_ch"/>
  </w:style>
  <w:style w:styleId="Style_22_ch" w:type="character">
    <w:name w:val="Default Paragraph Font"/>
    <w:link w:val="Style_22"/>
  </w:style>
  <w:style w:styleId="Style_30" w:type="paragraph">
    <w:name w:val="citation"/>
    <w:basedOn w:val="Style_22"/>
    <w:link w:val="Style_30_ch"/>
  </w:style>
  <w:style w:styleId="Style_30_ch" w:type="character">
    <w:name w:val="citation"/>
    <w:basedOn w:val="Style_22_ch"/>
    <w:link w:val="Style_30"/>
  </w:style>
  <w:style w:styleId="Style_2" w:type="paragraph">
    <w:name w:val="footer"/>
    <w:basedOn w:val="Style_14"/>
    <w:link w:val="Style_2_ch"/>
    <w:pPr>
      <w:tabs>
        <w:tab w:leader="none" w:pos="4677" w:val="center"/>
        <w:tab w:leader="none" w:pos="9355" w:val="right"/>
      </w:tabs>
      <w:ind/>
    </w:pPr>
  </w:style>
  <w:style w:styleId="Style_2_ch" w:type="character">
    <w:name w:val="footer"/>
    <w:basedOn w:val="Style_14_ch"/>
    <w:link w:val="Style_2"/>
  </w:style>
  <w:style w:styleId="Style_31" w:type="paragraph">
    <w:name w:val="toc 3"/>
    <w:next w:val="Style_14"/>
    <w:link w:val="Style_31_ch"/>
    <w:uiPriority w:val="39"/>
    <w:pPr>
      <w:ind w:firstLine="0" w:left="400"/>
      <w:jc w:val="left"/>
    </w:pPr>
    <w:rPr>
      <w:rFonts w:ascii="XO Thames" w:hAnsi="XO Thames"/>
      <w:sz w:val="28"/>
    </w:rPr>
  </w:style>
  <w:style w:styleId="Style_31_ch" w:type="character">
    <w:name w:val="toc 3"/>
    <w:link w:val="Style_31"/>
    <w:rPr>
      <w:rFonts w:ascii="XO Thames" w:hAnsi="XO Thames"/>
      <w:sz w:val="28"/>
    </w:rPr>
  </w:style>
  <w:style w:styleId="Style_11" w:type="paragraph">
    <w:name w:val="Default"/>
    <w:link w:val="Style_11_ch"/>
    <w:rPr>
      <w:color w:val="000000"/>
      <w:sz w:val="24"/>
    </w:rPr>
  </w:style>
  <w:style w:styleId="Style_11_ch" w:type="character">
    <w:name w:val="Default"/>
    <w:link w:val="Style_11"/>
    <w:rPr>
      <w:color w:val="000000"/>
      <w:sz w:val="24"/>
    </w:rPr>
  </w:style>
  <w:style w:styleId="Style_32" w:type="paragraph">
    <w:name w:val="normal"/>
    <w:basedOn w:val="Style_14"/>
    <w:link w:val="Style_32_ch"/>
    <w:pPr>
      <w:spacing w:afterAutospacing="on" w:beforeAutospacing="on"/>
      <w:ind/>
    </w:pPr>
  </w:style>
  <w:style w:styleId="Style_32_ch" w:type="character">
    <w:name w:val="normal"/>
    <w:basedOn w:val="Style_14_ch"/>
    <w:link w:val="Style_32"/>
  </w:style>
  <w:style w:styleId="Style_33" w:type="paragraph">
    <w:name w:val="apple-converted-space"/>
    <w:basedOn w:val="Style_22"/>
    <w:link w:val="Style_33_ch"/>
  </w:style>
  <w:style w:styleId="Style_33_ch" w:type="character">
    <w:name w:val="apple-converted-space"/>
    <w:basedOn w:val="Style_22_ch"/>
    <w:link w:val="Style_33"/>
  </w:style>
  <w:style w:styleId="Style_34" w:type="paragraph">
    <w:name w:val="heading 5"/>
    <w:basedOn w:val="Style_14"/>
    <w:link w:val="Style_34_ch"/>
    <w:uiPriority w:val="9"/>
    <w:qFormat/>
    <w:pPr>
      <w:spacing w:afterAutospacing="on" w:beforeAutospacing="on"/>
      <w:ind/>
      <w:outlineLvl w:val="4"/>
    </w:pPr>
    <w:rPr>
      <w:b w:val="1"/>
      <w:sz w:val="20"/>
    </w:rPr>
  </w:style>
  <w:style w:styleId="Style_34_ch" w:type="character">
    <w:name w:val="heading 5"/>
    <w:basedOn w:val="Style_14_ch"/>
    <w:link w:val="Style_34"/>
    <w:rPr>
      <w:b w:val="1"/>
      <w:sz w:val="20"/>
    </w:rPr>
  </w:style>
  <w:style w:styleId="Style_35" w:type="paragraph">
    <w:name w:val="style36"/>
    <w:basedOn w:val="Style_14"/>
    <w:link w:val="Style_35_ch"/>
    <w:pPr>
      <w:spacing w:afterAutospacing="on" w:beforeAutospacing="on"/>
      <w:ind/>
    </w:pPr>
  </w:style>
  <w:style w:styleId="Style_35_ch" w:type="character">
    <w:name w:val="style36"/>
    <w:basedOn w:val="Style_14_ch"/>
    <w:link w:val="Style_35"/>
  </w:style>
  <w:style w:styleId="Style_4" w:type="paragraph">
    <w:name w:val="heading 1"/>
    <w:basedOn w:val="Style_14"/>
    <w:next w:val="Style_14"/>
    <w:link w:val="Style_4_ch"/>
    <w:uiPriority w:val="9"/>
    <w:qFormat/>
    <w:pPr>
      <w:keepNext w:val="1"/>
      <w:spacing w:after="60" w:before="240"/>
      <w:ind/>
      <w:outlineLvl w:val="0"/>
    </w:pPr>
    <w:rPr>
      <w:rFonts w:ascii="Arial" w:hAnsi="Arial"/>
      <w:b w:val="1"/>
      <w:sz w:val="32"/>
    </w:rPr>
  </w:style>
  <w:style w:styleId="Style_4_ch" w:type="character">
    <w:name w:val="heading 1"/>
    <w:basedOn w:val="Style_14_ch"/>
    <w:link w:val="Style_4"/>
    <w:rPr>
      <w:rFonts w:ascii="Arial" w:hAnsi="Arial"/>
      <w:b w:val="1"/>
      <w:sz w:val="32"/>
    </w:rPr>
  </w:style>
  <w:style w:styleId="Style_7" w:type="paragraph">
    <w:name w:val="Hyperlink"/>
    <w:link w:val="Style_7_ch"/>
    <w:rPr>
      <w:color w:val="0000FF"/>
      <w:u w:val="single"/>
    </w:rPr>
  </w:style>
  <w:style w:styleId="Style_7_ch" w:type="character">
    <w:name w:val="Hyperlink"/>
    <w:link w:val="Style_7"/>
    <w:rPr>
      <w:color w:val="0000FF"/>
      <w:u w:val="single"/>
    </w:rPr>
  </w:style>
  <w:style w:styleId="Style_36" w:type="paragraph">
    <w:name w:val="Footnote"/>
    <w:basedOn w:val="Style_14"/>
    <w:link w:val="Style_36_ch"/>
    <w:rPr>
      <w:sz w:val="20"/>
    </w:rPr>
  </w:style>
  <w:style w:styleId="Style_36_ch" w:type="character">
    <w:name w:val="Footnote"/>
    <w:basedOn w:val="Style_14_ch"/>
    <w:link w:val="Style_36"/>
    <w:rPr>
      <w:sz w:val="20"/>
    </w:rPr>
  </w:style>
  <w:style w:styleId="Style_8" w:type="paragraph">
    <w:name w:val="toc 1"/>
    <w:basedOn w:val="Style_14"/>
    <w:next w:val="Style_14"/>
    <w:link w:val="Style_8_ch"/>
    <w:uiPriority w:val="39"/>
  </w:style>
  <w:style w:styleId="Style_8_ch" w:type="character">
    <w:name w:val="toc 1"/>
    <w:basedOn w:val="Style_14_ch"/>
    <w:link w:val="Style_8"/>
  </w:style>
  <w:style w:styleId="Style_37" w:type="paragraph">
    <w:name w:val="заголовок"/>
    <w:basedOn w:val="Style_14"/>
    <w:link w:val="Style_37_ch"/>
    <w:pPr>
      <w:widowControl w:val="0"/>
      <w:spacing w:after="113" w:before="227" w:line="276" w:lineRule="auto"/>
      <w:ind/>
      <w:jc w:val="center"/>
    </w:pPr>
    <w:rPr>
      <w:b w:val="1"/>
      <w:color w:val="000000"/>
    </w:rPr>
  </w:style>
  <w:style w:styleId="Style_37_ch" w:type="character">
    <w:name w:val="заголовок"/>
    <w:basedOn w:val="Style_14_ch"/>
    <w:link w:val="Style_37"/>
    <w:rPr>
      <w:b w:val="1"/>
      <w:color w:val="000000"/>
    </w:rPr>
  </w:style>
  <w:style w:styleId="Style_38" w:type="paragraph">
    <w:name w:val="Header and Footer"/>
    <w:link w:val="Style_38_ch"/>
    <w:pPr>
      <w:spacing w:line="240" w:lineRule="auto"/>
      <w:ind/>
      <w:jc w:val="both"/>
    </w:pPr>
    <w:rPr>
      <w:rFonts w:ascii="XO Thames" w:hAnsi="XO Thames"/>
      <w:sz w:val="20"/>
    </w:rPr>
  </w:style>
  <w:style w:styleId="Style_38_ch" w:type="character">
    <w:name w:val="Header and Footer"/>
    <w:link w:val="Style_38"/>
    <w:rPr>
      <w:rFonts w:ascii="XO Thames" w:hAnsi="XO Thames"/>
      <w:sz w:val="20"/>
    </w:rPr>
  </w:style>
  <w:style w:styleId="Style_10" w:type="paragraph">
    <w:name w:val="Table caption"/>
    <w:basedOn w:val="Style_14"/>
    <w:link w:val="Style_10_ch"/>
    <w:pPr>
      <w:spacing w:line="480" w:lineRule="exact"/>
      <w:ind/>
      <w:jc w:val="both"/>
    </w:pPr>
    <w:rPr>
      <w:sz w:val="27"/>
    </w:rPr>
  </w:style>
  <w:style w:styleId="Style_10_ch" w:type="character">
    <w:name w:val="Table caption"/>
    <w:basedOn w:val="Style_14_ch"/>
    <w:link w:val="Style_10"/>
    <w:rPr>
      <w:sz w:val="27"/>
    </w:rPr>
  </w:style>
  <w:style w:styleId="Style_39" w:type="paragraph">
    <w:name w:val="toc 9"/>
    <w:next w:val="Style_14"/>
    <w:link w:val="Style_39_ch"/>
    <w:uiPriority w:val="39"/>
    <w:pPr>
      <w:ind w:firstLine="0" w:left="1600"/>
      <w:jc w:val="left"/>
    </w:pPr>
    <w:rPr>
      <w:rFonts w:ascii="XO Thames" w:hAnsi="XO Thames"/>
      <w:sz w:val="28"/>
    </w:rPr>
  </w:style>
  <w:style w:styleId="Style_39_ch" w:type="character">
    <w:name w:val="toc 9"/>
    <w:link w:val="Style_39"/>
    <w:rPr>
      <w:rFonts w:ascii="XO Thames" w:hAnsi="XO Thames"/>
      <w:sz w:val="28"/>
    </w:rPr>
  </w:style>
  <w:style w:styleId="Style_40" w:type="paragraph">
    <w:name w:val="toc 8"/>
    <w:next w:val="Style_14"/>
    <w:link w:val="Style_40_ch"/>
    <w:uiPriority w:val="39"/>
    <w:pPr>
      <w:ind w:firstLine="0" w:left="1400"/>
      <w:jc w:val="left"/>
    </w:pPr>
    <w:rPr>
      <w:rFonts w:ascii="XO Thames" w:hAnsi="XO Thames"/>
      <w:sz w:val="28"/>
    </w:rPr>
  </w:style>
  <w:style w:styleId="Style_40_ch" w:type="character">
    <w:name w:val="toc 8"/>
    <w:link w:val="Style_40"/>
    <w:rPr>
      <w:rFonts w:ascii="XO Thames" w:hAnsi="XO Thames"/>
      <w:sz w:val="28"/>
    </w:rPr>
  </w:style>
  <w:style w:styleId="Style_41" w:type="paragraph">
    <w:name w:val="t286pc"/>
    <w:basedOn w:val="Style_22"/>
    <w:link w:val="Style_41_ch"/>
  </w:style>
  <w:style w:styleId="Style_41_ch" w:type="character">
    <w:name w:val="t286pc"/>
    <w:basedOn w:val="Style_22_ch"/>
    <w:link w:val="Style_41"/>
  </w:style>
  <w:style w:styleId="Style_42" w:type="paragraph">
    <w:name w:val="style37"/>
    <w:basedOn w:val="Style_22"/>
    <w:link w:val="Style_42_ch"/>
  </w:style>
  <w:style w:styleId="Style_42_ch" w:type="character">
    <w:name w:val="style37"/>
    <w:basedOn w:val="Style_22_ch"/>
    <w:link w:val="Style_42"/>
  </w:style>
  <w:style w:styleId="Style_43" w:type="paragraph">
    <w:name w:val="toc 5"/>
    <w:next w:val="Style_14"/>
    <w:link w:val="Style_43_ch"/>
    <w:uiPriority w:val="39"/>
    <w:pPr>
      <w:ind w:firstLine="0" w:left="800"/>
      <w:jc w:val="left"/>
    </w:pPr>
    <w:rPr>
      <w:rFonts w:ascii="XO Thames" w:hAnsi="XO Thames"/>
      <w:sz w:val="28"/>
    </w:rPr>
  </w:style>
  <w:style w:styleId="Style_43_ch" w:type="character">
    <w:name w:val="toc 5"/>
    <w:link w:val="Style_43"/>
    <w:rPr>
      <w:rFonts w:ascii="XO Thames" w:hAnsi="XO Thames"/>
      <w:sz w:val="28"/>
    </w:rPr>
  </w:style>
  <w:style w:styleId="Style_44" w:type="paragraph">
    <w:name w:val="italictext"/>
    <w:basedOn w:val="Style_22"/>
    <w:link w:val="Style_44_ch"/>
  </w:style>
  <w:style w:styleId="Style_44_ch" w:type="character">
    <w:name w:val="italictext"/>
    <w:basedOn w:val="Style_22_ch"/>
    <w:link w:val="Style_44"/>
  </w:style>
  <w:style w:styleId="Style_45" w:type="paragraph">
    <w:name w:val="Plain Text"/>
    <w:basedOn w:val="Style_14"/>
    <w:link w:val="Style_45_ch"/>
    <w:pPr>
      <w:widowControl w:val="0"/>
      <w:spacing w:line="276" w:lineRule="auto"/>
      <w:ind w:firstLine="397" w:left="0"/>
      <w:jc w:val="both"/>
    </w:pPr>
    <w:rPr>
      <w:color w:val="000000"/>
      <w:sz w:val="20"/>
    </w:rPr>
  </w:style>
  <w:style w:styleId="Style_45_ch" w:type="character">
    <w:name w:val="Plain Text"/>
    <w:basedOn w:val="Style_14_ch"/>
    <w:link w:val="Style_45"/>
    <w:rPr>
      <w:color w:val="000000"/>
      <w:sz w:val="20"/>
    </w:rPr>
  </w:style>
  <w:style w:styleId="Style_46" w:type="paragraph">
    <w:name w:val="text"/>
    <w:basedOn w:val="Style_22"/>
    <w:link w:val="Style_46_ch"/>
  </w:style>
  <w:style w:styleId="Style_46_ch" w:type="character">
    <w:name w:val="text"/>
    <w:basedOn w:val="Style_22_ch"/>
    <w:link w:val="Style_46"/>
  </w:style>
  <w:style w:styleId="Style_47" w:type="paragraph">
    <w:name w:val="Subtitle"/>
    <w:next w:val="Style_14"/>
    <w:link w:val="Style_47_ch"/>
    <w:uiPriority w:val="11"/>
    <w:qFormat/>
    <w:pPr>
      <w:ind/>
      <w:jc w:val="both"/>
    </w:pPr>
    <w:rPr>
      <w:rFonts w:ascii="XO Thames" w:hAnsi="XO Thames"/>
      <w:i w:val="1"/>
      <w:sz w:val="24"/>
    </w:rPr>
  </w:style>
  <w:style w:styleId="Style_47_ch" w:type="character">
    <w:name w:val="Subtitle"/>
    <w:link w:val="Style_47"/>
    <w:rPr>
      <w:rFonts w:ascii="XO Thames" w:hAnsi="XO Thames"/>
      <w:i w:val="1"/>
      <w:sz w:val="24"/>
    </w:rPr>
  </w:style>
  <w:style w:styleId="Style_48" w:type="paragraph">
    <w:name w:val="Title"/>
    <w:next w:val="Style_14"/>
    <w:link w:val="Style_48_ch"/>
    <w:uiPriority w:val="10"/>
    <w:qFormat/>
    <w:pPr>
      <w:spacing w:after="567" w:before="567"/>
      <w:ind/>
      <w:jc w:val="center"/>
    </w:pPr>
    <w:rPr>
      <w:rFonts w:ascii="XO Thames" w:hAnsi="XO Thames"/>
      <w:b w:val="1"/>
      <w:caps w:val="1"/>
      <w:sz w:val="40"/>
    </w:rPr>
  </w:style>
  <w:style w:styleId="Style_48_ch" w:type="character">
    <w:name w:val="Title"/>
    <w:link w:val="Style_48"/>
    <w:rPr>
      <w:rFonts w:ascii="XO Thames" w:hAnsi="XO Thames"/>
      <w:b w:val="1"/>
      <w:caps w:val="1"/>
      <w:sz w:val="40"/>
    </w:rPr>
  </w:style>
  <w:style w:styleId="Style_49" w:type="paragraph">
    <w:name w:val="heading 4"/>
    <w:basedOn w:val="Style_14"/>
    <w:link w:val="Style_49_ch"/>
    <w:uiPriority w:val="9"/>
    <w:qFormat/>
    <w:pPr>
      <w:spacing w:afterAutospacing="on" w:beforeAutospacing="on"/>
      <w:ind/>
      <w:outlineLvl w:val="3"/>
    </w:pPr>
    <w:rPr>
      <w:b w:val="1"/>
    </w:rPr>
  </w:style>
  <w:style w:styleId="Style_49_ch" w:type="character">
    <w:name w:val="heading 4"/>
    <w:basedOn w:val="Style_14_ch"/>
    <w:link w:val="Style_49"/>
    <w:rPr>
      <w:b w:val="1"/>
    </w:rPr>
  </w:style>
  <w:style w:styleId="Style_50" w:type="paragraph">
    <w:name w:val="heading 2"/>
    <w:basedOn w:val="Style_14"/>
    <w:next w:val="Style_14"/>
    <w:link w:val="Style_50_ch"/>
    <w:uiPriority w:val="9"/>
    <w:qFormat/>
    <w:pPr>
      <w:keepNext w:val="1"/>
      <w:spacing w:after="60" w:before="240"/>
      <w:ind/>
      <w:outlineLvl w:val="1"/>
    </w:pPr>
    <w:rPr>
      <w:rFonts w:ascii="Arial" w:hAnsi="Arial"/>
      <w:b w:val="1"/>
      <w:i w:val="1"/>
      <w:sz w:val="28"/>
    </w:rPr>
  </w:style>
  <w:style w:styleId="Style_50_ch" w:type="character">
    <w:name w:val="heading 2"/>
    <w:basedOn w:val="Style_14_ch"/>
    <w:link w:val="Style_50"/>
    <w:rPr>
      <w:rFonts w:ascii="Arial" w:hAnsi="Arial"/>
      <w:b w:val="1"/>
      <w:i w:val="1"/>
      <w:sz w:val="28"/>
    </w:rPr>
  </w:style>
  <w:style w:styleId="Style_51" w:type="paragraph">
    <w:name w:val="Body Text"/>
    <w:basedOn w:val="Style_14"/>
    <w:link w:val="Style_51_ch"/>
    <w:pPr>
      <w:spacing w:afterAutospacing="on" w:beforeAutospacing="on"/>
      <w:ind/>
    </w:pPr>
  </w:style>
  <w:style w:styleId="Style_51_ch" w:type="character">
    <w:name w:val="Body Text"/>
    <w:basedOn w:val="Style_14_ch"/>
    <w:link w:val="Style_51"/>
  </w:style>
  <w:style w:styleId="Style_52" w:type="paragraph">
    <w:name w:val="header4"/>
    <w:basedOn w:val="Style_14"/>
    <w:link w:val="Style_52_ch"/>
    <w:pPr>
      <w:spacing w:afterAutospacing="on" w:beforeAutospacing="on"/>
      <w:ind/>
    </w:pPr>
  </w:style>
  <w:style w:styleId="Style_52_ch" w:type="character">
    <w:name w:val="header4"/>
    <w:basedOn w:val="Style_14_ch"/>
    <w:link w:val="Style_52"/>
  </w:style>
  <w:style w:default="1" w:styleId="Style_3" w:type="table">
    <w:name w:val="Normal Table"/>
    <w:tblPr>
      <w:tblInd w:type="dxa" w:w="0"/>
      <w:tblCellMar>
        <w:top w:type="dxa" w:w="0"/>
        <w:left w:type="dxa" w:w="108"/>
        <w:bottom w:type="dxa" w:w="0"/>
        <w:right w:type="dxa" w:w="108"/>
      </w:tblCellMar>
    </w:tblPr>
  </w:style>
  <w:style w:styleId="Style_12"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1" Target="numbering.xml" Type="http://schemas.openxmlformats.org/officeDocument/2006/relationships/numbering"/>
  <Relationship Id="rId13" Target="media/12.png" Type="http://schemas.openxmlformats.org/officeDocument/2006/relationships/image"/>
  <Relationship Id="rId11" Target="media/10.png" Type="http://schemas.openxmlformats.org/officeDocument/2006/relationships/image"/>
  <Relationship Id="rId18" Target="webSettings.xml" Type="http://schemas.openxmlformats.org/officeDocument/2006/relationships/webSettings"/>
  <Relationship Id="rId17" Target="stylesWithEffects.xml" Type="http://schemas.microsoft.com/office/2007/relationships/stylesWithEffects"/>
  <Relationship Id="rId10" Target="media/9.png" Type="http://schemas.openxmlformats.org/officeDocument/2006/relationships/image"/>
  <Relationship Id="rId15" Target="settings.xml" Type="http://schemas.openxmlformats.org/officeDocument/2006/relationships/settings"/>
  <Relationship Id="rId9" Target="media/8.png" Type="http://schemas.openxmlformats.org/officeDocument/2006/relationships/image"/>
  <Relationship Id="rId20" Target="footnotes.xml" Type="http://schemas.openxmlformats.org/officeDocument/2006/relationships/footnotes"/>
  <Relationship Id="rId19" Target="theme/theme1.xml" Type="http://schemas.openxmlformats.org/officeDocument/2006/relationships/theme"/>
  <Relationship Id="rId8" Target="media/7.png" Type="http://schemas.openxmlformats.org/officeDocument/2006/relationships/image"/>
  <Relationship Id="rId7" Target="media/6.png" Type="http://schemas.openxmlformats.org/officeDocument/2006/relationships/image"/>
  <Relationship Id="rId14" Target="fontTable.xml" Type="http://schemas.openxmlformats.org/officeDocument/2006/relationships/fontTable"/>
  <Relationship Id="rId6" Target="media/5.png" Type="http://schemas.openxmlformats.org/officeDocument/2006/relationships/image"/>
  <Relationship Id="rId5" Target="media/4.png" Type="http://schemas.openxmlformats.org/officeDocument/2006/relationships/image"/>
  <Relationship Id="rId4" Target="media/3.png" Type="http://schemas.openxmlformats.org/officeDocument/2006/relationships/image"/>
  <Relationship Id="rId16" Target="styles.xml" Type="http://schemas.openxmlformats.org/officeDocument/2006/relationships/styles"/>
  <Relationship Id="rId12" Target="media/11.png" Type="http://schemas.openxmlformats.org/officeDocument/2006/relationships/image"/>
  <Relationship Id="rId3" Target="media/2.png" Type="http://schemas.openxmlformats.org/officeDocument/2006/relationships/image"/>
  <Relationship Id="rId2" Target="media/1.jpe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2026-09-01T08:00:21Z</dcterms:modified>
</cp:coreProperties>
</file>