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hanging="10" w:left="-567"/>
        <w:jc w:val="center"/>
        <w:rPr>
          <w:b w:val="1"/>
          <w:spacing w:val="40"/>
        </w:rPr>
      </w:pPr>
      <w:bookmarkStart w:id="1" w:name="введение"/>
    </w:p>
    <w:p w14:paraId="02000000">
      <w:pPr>
        <w:spacing w:after="120" w:line="240" w:lineRule="atLeast"/>
        <w:ind w:firstLine="0" w:left="0"/>
        <w:jc w:val="center"/>
        <w:rPr>
          <w:b w:val="1"/>
          <w:color w:themeColor="text1" w:val="000000"/>
          <w:sz w:val="32"/>
        </w:rPr>
      </w:pPr>
      <w:r>
        <w:rPr>
          <w:sz w:val="32"/>
        </w:rPr>
        <w:t>ВВЕДЕНИЕ</w:t>
      </w:r>
      <w:bookmarkEnd w:id="1"/>
    </w:p>
    <w:p w14:paraId="03000000"/>
    <w:p w14:paraId="04000000">
      <w:r>
        <w:t>В современных условиях развитие торговли неразрывно связано с активным внедрением инновационных технологий. Изменение покупательского поведения, усиление конкуренции между торговыми организациями, рост значимости онлайн-каналов продаж и повышение требований к качеству обслуживания заставляют предприятия розничной торговли искать новые подходы к организации торгово-сбытовой деятельности. В этих условиях инновации становятся не дополнительным преимуществом, а необходимым условием устойчивого функционирования предприятия.</w:t>
      </w:r>
    </w:p>
    <w:p w14:paraId="05000000">
      <w:r>
        <w:t>Актуальность темы исследования заключается в том, что применение инновационных технологий позволяет торговым организациям повысить скорость и качество обслуживания покупателей, сократить издержки, улучшить управление ассортиментом, расширить каналы сбыта и укрепить свои конкурентные позиции. Особенно важную роль инновации играют в деятельности крупных розничных сетей, которые одновременно управляют большим количеством торговых объектов, логистических процессов и клиентских сервисов. Методические указания по курсовой работе прямо предусматривают необходимость сочетания теоретической и практической частей, а также выполнение работы на базе конкретного предприятия.</w:t>
      </w:r>
      <w:bookmarkStart w:id="2" w:name="fnref1"/>
      <w:bookmarkEnd w:id="2"/>
    </w:p>
    <w:p w14:paraId="06000000">
      <w:r>
        <w:t xml:space="preserve">В качестве базы исследования выбрана розничная сеть «Лента». Такой выбор представляется обоснованным, поскольку компания является одной из крупных российских торговых сетей, развивает офлайн- и онлайн-каналы продаж, использует сервисы доставки и внедряет решения в области самообслуживания покупателей. </w:t>
      </w:r>
      <w:bookmarkStart w:id="3" w:name="fnref2"/>
      <w:bookmarkEnd w:id="3"/>
      <w:bookmarkStart w:id="4" w:name="fnref3"/>
      <w:bookmarkEnd w:id="4"/>
      <w:bookmarkStart w:id="5" w:name="fnref4"/>
      <w:bookmarkEnd w:id="5"/>
      <w:bookmarkStart w:id="6" w:name="fnref5"/>
      <w:bookmarkEnd w:id="6"/>
    </w:p>
    <w:p w14:paraId="07000000">
      <w:r>
        <w:t xml:space="preserve">Цель курсовой работы состоит в изучении теоретических основ использования инновационных технологий в торгово-сбытовой деятельности и в анализе практики их применения на примере розничной сети «Лента», а также в </w:t>
      </w:r>
      <w:r>
        <w:t>разработке рекомендаций по дальнейшему совершенствованию данной деятельности.</w:t>
      </w:r>
    </w:p>
    <w:p w14:paraId="08000000">
      <w:r>
        <w:t>Для достижения поставленной цели необходимо решить следующие задачи:</w:t>
      </w:r>
    </w:p>
    <w:p w14:paraId="09000000">
      <w:pPr>
        <w:pStyle w:val="Style_1"/>
        <w:numPr>
          <w:ilvl w:val="0"/>
          <w:numId w:val="1"/>
        </w:numPr>
        <w:ind w:firstLine="709" w:left="0"/>
      </w:pPr>
      <w:r>
        <w:t>рассмотреть сущность инновационных технологий и их роль в торговле;</w:t>
      </w:r>
    </w:p>
    <w:p w14:paraId="0A000000">
      <w:pPr>
        <w:pStyle w:val="Style_1"/>
        <w:numPr>
          <w:ilvl w:val="0"/>
          <w:numId w:val="1"/>
        </w:numPr>
        <w:ind w:firstLine="709" w:left="0"/>
      </w:pPr>
      <w:r>
        <w:t>изучить основные виды инновационных технологий, применяемых в торгово-сбытовой деятельности;</w:t>
      </w:r>
    </w:p>
    <w:p w14:paraId="0B000000">
      <w:pPr>
        <w:pStyle w:val="Style_1"/>
        <w:numPr>
          <w:ilvl w:val="0"/>
          <w:numId w:val="1"/>
        </w:numPr>
        <w:ind w:firstLine="709" w:left="0"/>
      </w:pPr>
      <w:r>
        <w:t>определить влияние инновационных технологий на результаты деятельности торговых организаций;</w:t>
      </w:r>
    </w:p>
    <w:p w14:paraId="0C000000">
      <w:pPr>
        <w:pStyle w:val="Style_1"/>
        <w:numPr>
          <w:ilvl w:val="0"/>
          <w:numId w:val="1"/>
        </w:numPr>
        <w:ind w:firstLine="709" w:left="0"/>
      </w:pPr>
      <w:r>
        <w:t>дать общую характеристику розничной сети «Лента»;</w:t>
      </w:r>
    </w:p>
    <w:p w14:paraId="0D000000">
      <w:pPr>
        <w:pStyle w:val="Style_1"/>
        <w:numPr>
          <w:ilvl w:val="0"/>
          <w:numId w:val="1"/>
        </w:numPr>
        <w:ind w:firstLine="709" w:left="0"/>
      </w:pPr>
      <w:r>
        <w:t>проанализировать особенности торгово-сбытовой деятельности компании;</w:t>
      </w:r>
    </w:p>
    <w:p w14:paraId="0E000000">
      <w:pPr>
        <w:pStyle w:val="Style_1"/>
        <w:numPr>
          <w:ilvl w:val="0"/>
          <w:numId w:val="1"/>
        </w:numPr>
        <w:ind w:firstLine="709" w:left="0"/>
      </w:pPr>
      <w:r>
        <w:t>оценить использование инновационных технологий в деятельности «Ленты»;</w:t>
      </w:r>
    </w:p>
    <w:p w14:paraId="0F000000">
      <w:pPr>
        <w:pStyle w:val="Style_1"/>
        <w:numPr>
          <w:ilvl w:val="0"/>
          <w:numId w:val="1"/>
        </w:numPr>
        <w:ind w:firstLine="709" w:left="0"/>
      </w:pPr>
      <w:r>
        <w:t>предложить направления совершенствования использования инновационных технологий в торгово-сбытовой деятельности организации.</w:t>
      </w:r>
    </w:p>
    <w:p w14:paraId="10000000">
      <w:r>
        <w:t>Объектом исследования выступает торгово-сбытовая деятельность розничной сети «Лента».</w:t>
      </w:r>
    </w:p>
    <w:p w14:paraId="11000000">
      <w:r>
        <w:t xml:space="preserve">Предмет исследования </w:t>
      </w:r>
      <w:r>
        <w:t>-</w:t>
      </w:r>
      <w:r>
        <w:t xml:space="preserve"> инновационные технологии, используемые в торгово-сбытовой деятельности данной организации.</w:t>
      </w:r>
    </w:p>
    <w:p w14:paraId="12000000">
      <w:r>
        <w:t>В работе использованы следующие методы исследования: анализ, синтез, сравнение, обобщение, системный подход, а также изучение научной литературы, нормативных документов и открытых материалов о деятельности компании.</w:t>
      </w:r>
      <w:bookmarkStart w:id="7" w:name="fnref1_1"/>
      <w:bookmarkEnd w:id="7"/>
    </w:p>
    <w:p w14:paraId="13000000">
      <w:r>
        <w:t>Структура курсовой работы включает введение, теоретическую часть, практическую часть, заключение, список использованных источников и приложения.</w:t>
      </w:r>
      <w:bookmarkStart w:id="8" w:name="fnref1_2"/>
      <w:bookmarkEnd w:id="8"/>
      <w:bookmarkStart w:id="9" w:name="bm_1_теоретические_основы_использ_713844"/>
      <w:bookmarkEnd w:id="9"/>
    </w:p>
    <w:sectPr>
      <w:pgSz w:h="15840" w:orient="portrait" w:w="12240"/>
      <w:pgMar w:bottom="1134" w:footer="720" w:gutter="0" w:header="720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1"/>
      </w:rPr>
    </w:rPrDefault>
    <w:pPrDefault>
      <w:pPr>
        <w:spacing w:after="120" w:before="0" w:line="240" w:lineRule="atLeast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360" w:lineRule="auto"/>
      <w:ind w:firstLine="709" w:left="0"/>
      <w:jc w:val="both"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my-2"/>
    <w:basedOn w:val="Style_2"/>
    <w:link w:val="Style_7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7_ch" w:type="character">
    <w:name w:val="my-2"/>
    <w:basedOn w:val="Style_2_ch"/>
    <w:link w:val="Style_7"/>
    <w:rPr>
      <w:sz w:val="24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Unresolved Mention"/>
    <w:basedOn w:val="Style_9"/>
    <w:link w:val="Style_11_ch"/>
    <w:rPr>
      <w:color w:val="605E5C"/>
      <w:shd w:fill="E1DFDD" w:val="clear"/>
    </w:rPr>
  </w:style>
  <w:style w:styleId="Style_11_ch" w:type="character">
    <w:name w:val="Unresolved Mention"/>
    <w:basedOn w:val="Style_9_ch"/>
    <w:link w:val="Style_11"/>
    <w:rPr>
      <w:color w:val="605E5C"/>
      <w:shd w:fill="E1DFDD" w:val="clear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Verbatim Char"/>
    <w:link w:val="Style_13_ch"/>
    <w:rPr>
      <w:rFonts w:ascii="Consolas" w:hAnsi="Consolas"/>
      <w:sz w:val="22"/>
    </w:rPr>
  </w:style>
  <w:style w:styleId="Style_13_ch" w:type="character">
    <w:name w:val="Verbatim Char"/>
    <w:link w:val="Style_13"/>
    <w:rPr>
      <w:rFonts w:ascii="Consolas" w:hAnsi="Consolas"/>
      <w:sz w:val="22"/>
    </w:rPr>
  </w:style>
  <w:style w:styleId="Style_14" w:type="paragraph">
    <w:name w:val="heading 1"/>
    <w:basedOn w:val="Style_2"/>
    <w:next w:val="Style_2"/>
    <w:link w:val="Style_14_ch"/>
    <w:uiPriority w:val="9"/>
    <w:qFormat/>
    <w:pPr>
      <w:keepNext w:val="1"/>
      <w:keepLines w:val="1"/>
      <w:ind/>
      <w:jc w:val="center"/>
      <w:outlineLvl w:val="0"/>
    </w:pPr>
    <w:rPr>
      <w:b w:val="1"/>
      <w:color w:themeColor="text1" w:val="000000"/>
    </w:rPr>
  </w:style>
  <w:style w:styleId="Style_14_ch" w:type="character">
    <w:name w:val="heading 1"/>
    <w:basedOn w:val="Style_2_ch"/>
    <w:link w:val="Style_14"/>
    <w:rPr>
      <w:b w:val="1"/>
      <w:color w:themeColor="text1" w:val="000000"/>
    </w:rPr>
  </w:style>
  <w:style w:styleId="Style_15" w:type="paragraph">
    <w:name w:val="Hyperlink"/>
    <w:basedOn w:val="Style_9"/>
    <w:link w:val="Style_15_ch"/>
    <w:rPr>
      <w:color w:themeColor="hyperlink" w:val="467886"/>
      <w:u w:val="single"/>
    </w:rPr>
  </w:style>
  <w:style w:styleId="Style_15_ch" w:type="character">
    <w:name w:val="Hyperlink"/>
    <w:basedOn w:val="Style_9_ch"/>
    <w:link w:val="Style_15"/>
    <w:rPr>
      <w:color w:themeColor="hyperlink" w:val="467886"/>
      <w:u w:val="single"/>
    </w:rPr>
  </w:style>
  <w:style w:styleId="Style_16" w:type="paragraph">
    <w:name w:val="Footnote"/>
    <w:basedOn w:val="Style_2"/>
    <w:link w:val="Style_16_ch"/>
    <w:pPr>
      <w:spacing w:line="240" w:lineRule="auto"/>
      <w:ind/>
    </w:pPr>
    <w:rPr>
      <w:sz w:val="20"/>
    </w:rPr>
  </w:style>
  <w:style w:styleId="Style_16_ch" w:type="character">
    <w:name w:val="Footnote"/>
    <w:basedOn w:val="Style_2_ch"/>
    <w:link w:val="Style_16"/>
    <w:rPr>
      <w:sz w:val="20"/>
    </w:rPr>
  </w:style>
  <w:style w:styleId="Style_17" w:type="paragraph">
    <w:name w:val="toc 1"/>
    <w:basedOn w:val="Style_2"/>
    <w:next w:val="Style_2"/>
    <w:link w:val="Style_17_ch"/>
    <w:uiPriority w:val="39"/>
    <w:pPr>
      <w:spacing w:after="100"/>
      <w:ind/>
    </w:pPr>
  </w:style>
  <w:style w:styleId="Style_17_ch" w:type="character">
    <w:name w:val="toc 1"/>
    <w:basedOn w:val="Style_2_ch"/>
    <w:link w:val="Style_17"/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No Spacing"/>
    <w:link w:val="Style_19_ch"/>
    <w:pPr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9_ch" w:type="character">
    <w:name w:val="No Spacing"/>
    <w:link w:val="Style_19"/>
    <w:rPr>
      <w:rFonts w:ascii="Times New Roman" w:hAnsi="Times New Roman"/>
      <w:sz w:val="28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Heading"/>
    <w:basedOn w:val="Style_14"/>
    <w:next w:val="Style_2"/>
    <w:link w:val="Style_21_ch"/>
    <w:pPr>
      <w:spacing w:before="240" w:line="264" w:lineRule="auto"/>
      <w:ind w:firstLine="0" w:left="0"/>
      <w:jc w:val="left"/>
      <w:outlineLvl w:val="8"/>
    </w:pPr>
    <w:rPr>
      <w:rFonts w:asciiTheme="majorAscii" w:hAnsiTheme="majorHAnsi"/>
      <w:b w:val="0"/>
      <w:color w:themeColor="accent1" w:themeShade="BF" w:val="104861"/>
      <w:sz w:val="32"/>
    </w:rPr>
  </w:style>
  <w:style w:styleId="Style_21_ch" w:type="character">
    <w:name w:val="TOC Heading"/>
    <w:basedOn w:val="Style_14_ch"/>
    <w:link w:val="Style_21"/>
    <w:rPr>
      <w:rFonts w:asciiTheme="majorAscii" w:hAnsiTheme="majorHAnsi"/>
      <w:b w:val="0"/>
      <w:color w:themeColor="accent1" w:themeShade="BF" w:val="104861"/>
      <w:sz w:val="32"/>
    </w:rPr>
  </w:style>
  <w:style w:styleId="Style_22" w:type="paragraph">
    <w:name w:val="toc 8"/>
    <w:next w:val="Style_2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24" w:type="paragraph">
    <w:name w:val="Subtitle"/>
    <w:next w:val="Style_2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footnote reference"/>
    <w:basedOn w:val="Style_9"/>
    <w:link w:val="Style_25_ch"/>
    <w:rPr>
      <w:vertAlign w:val="superscript"/>
    </w:rPr>
  </w:style>
  <w:style w:styleId="Style_25_ch" w:type="character">
    <w:name w:val="footnote reference"/>
    <w:basedOn w:val="Style_9_ch"/>
    <w:link w:val="Style_25"/>
    <w:rPr>
      <w:vertAlign w:val="superscript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Normal Grid"/>
    <w:basedOn w:val="Style_29"/>
    <w:pPr>
      <w:spacing w:after="0" w:line="240" w:lineRule="auto"/>
      <w:ind/>
    </w:pPr>
    <w:tblPr>
      <w:tblCellMar>
        <w:top w:type="dxa" w:w="80"/>
        <w:left w:type="dxa" w:w="160"/>
        <w:bottom w:type="dxa" w:w="80"/>
        <w:right w:type="dxa" w:w="160"/>
      </w:tblCellMar>
    </w:tblPr>
  </w:style>
  <w:style w:styleId="Style_31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2026-07-06T10:32:21Z</dcterms:modified>
</cp:coreProperties>
</file>