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ABF60" w14:textId="77777777" w:rsidR="00C30398" w:rsidRPr="004423FD" w:rsidRDefault="00C30398" w:rsidP="00C30398">
      <w:r w:rsidRPr="004423FD">
        <w:rPr>
          <w:rFonts w:ascii="Arial" w:hAnsi="Arial" w:cs="Arial"/>
          <w:b/>
          <w:noProof/>
          <w:sz w:val="24"/>
          <w:lang w:eastAsia="ru-RU"/>
        </w:rPr>
        <w:drawing>
          <wp:anchor distT="0" distB="0" distL="114300" distR="114300" simplePos="0" relativeHeight="251659264" behindDoc="1" locked="0" layoutInCell="1" allowOverlap="1" wp14:anchorId="56FCEF6D" wp14:editId="4079FB8B">
            <wp:simplePos x="0" y="0"/>
            <wp:positionH relativeFrom="margin">
              <wp:posOffset>-146304</wp:posOffset>
            </wp:positionH>
            <wp:positionV relativeFrom="margin">
              <wp:align>top</wp:align>
            </wp:positionV>
            <wp:extent cx="1447165" cy="285750"/>
            <wp:effectExtent l="0" t="0" r="635" b="0"/>
            <wp:wrapNone/>
            <wp:docPr id="1658821118" name="Рисунок 1658821118" descr="Изображение выглядит как Шрифт, текс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18132" name="Рисунок 486018132" descr="Изображение выглядит как Шрифт, текст, Графика, графический дизайн&#10;&#10;Автоматически созданное описание"/>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7165" cy="285750"/>
                    </a:xfrm>
                    <a:prstGeom prst="rect">
                      <a:avLst/>
                    </a:prstGeom>
                  </pic:spPr>
                </pic:pic>
              </a:graphicData>
            </a:graphic>
            <wp14:sizeRelH relativeFrom="margin">
              <wp14:pctWidth>0</wp14:pctWidth>
            </wp14:sizeRelH>
            <wp14:sizeRelV relativeFrom="margin">
              <wp14:pctHeight>0</wp14:pctHeight>
            </wp14:sizeRelV>
          </wp:anchor>
        </w:drawing>
      </w:r>
    </w:p>
    <w:p w14:paraId="4FFCA0C3" w14:textId="77777777" w:rsidR="00C30398" w:rsidRPr="004423FD" w:rsidRDefault="00C30398" w:rsidP="00C30398">
      <w:pPr>
        <w:spacing w:after="0" w:line="240" w:lineRule="auto"/>
      </w:pPr>
    </w:p>
    <w:p w14:paraId="29B03F58" w14:textId="77777777" w:rsidR="00C30398" w:rsidRDefault="00C30398" w:rsidP="00C30398">
      <w:pPr>
        <w:jc w:val="center"/>
        <w:rPr>
          <w:rFonts w:ascii="Times New Roman" w:hAnsi="Times New Roman"/>
          <w:b/>
          <w:sz w:val="24"/>
          <w:szCs w:val="24"/>
          <w:lang w:eastAsia="ru-RU"/>
        </w:rPr>
      </w:pPr>
      <w:r>
        <w:rPr>
          <w:rFonts w:ascii="Times New Roman" w:hAnsi="Times New Roman"/>
          <w:b/>
          <w:sz w:val="24"/>
          <w:szCs w:val="24"/>
          <w:lang w:eastAsia="ru-RU"/>
        </w:rPr>
        <w:t>АВТОНОМНАЯ НЕКОММЕРЧЕСКАЯ ОРГАНИЗАЦИЯ</w:t>
      </w:r>
    </w:p>
    <w:p w14:paraId="697AD906" w14:textId="77777777" w:rsidR="00C30398" w:rsidRPr="004423FD" w:rsidRDefault="00C30398" w:rsidP="00C30398">
      <w:pPr>
        <w:jc w:val="center"/>
        <w:rPr>
          <w:rFonts w:ascii="Times New Roman" w:hAnsi="Times New Roman"/>
          <w:b/>
          <w:sz w:val="24"/>
          <w:szCs w:val="24"/>
          <w:lang w:eastAsia="ru-RU"/>
        </w:rPr>
      </w:pPr>
      <w:r w:rsidRPr="004423FD">
        <w:rPr>
          <w:rFonts w:ascii="Times New Roman" w:hAnsi="Times New Roman"/>
          <w:b/>
          <w:sz w:val="24"/>
          <w:szCs w:val="24"/>
          <w:lang w:eastAsia="ru-RU"/>
        </w:rPr>
        <w:t xml:space="preserve"> ВЫСШЕГО ОБРАЗОВАНИЯ </w:t>
      </w:r>
    </w:p>
    <w:p w14:paraId="28E4B504" w14:textId="77777777" w:rsidR="00C30398" w:rsidRPr="004423FD" w:rsidRDefault="00C30398" w:rsidP="00C30398">
      <w:pPr>
        <w:jc w:val="center"/>
        <w:rPr>
          <w:rFonts w:ascii="Times New Roman" w:hAnsi="Times New Roman"/>
          <w:b/>
          <w:sz w:val="24"/>
          <w:szCs w:val="24"/>
          <w:lang w:eastAsia="ru-RU"/>
        </w:rPr>
      </w:pPr>
      <w:r w:rsidRPr="004423FD">
        <w:rPr>
          <w:rFonts w:ascii="Times New Roman" w:hAnsi="Times New Roman"/>
          <w:b/>
          <w:sz w:val="24"/>
          <w:szCs w:val="24"/>
          <w:lang w:eastAsia="ru-RU"/>
        </w:rPr>
        <w:t>«МОСКОВСКИЙ УНИВЕРСИТЕТ «СИНЕРГИЯ»</w:t>
      </w:r>
    </w:p>
    <w:p w14:paraId="69011B44" w14:textId="77777777" w:rsidR="00C30398" w:rsidRPr="00C15108" w:rsidRDefault="00C30398" w:rsidP="00C30398">
      <w:pPr>
        <w:widowControl w:val="0"/>
        <w:autoSpaceDE w:val="0"/>
        <w:autoSpaceDN w:val="0"/>
        <w:adjustRightInd w:val="0"/>
        <w:spacing w:after="0" w:line="240" w:lineRule="auto"/>
        <w:jc w:val="center"/>
        <w:rPr>
          <w:rFonts w:ascii="Times New Roman" w:eastAsia="Times New Roman" w:hAnsi="Times New Roman"/>
          <w:sz w:val="14"/>
          <w:szCs w:val="24"/>
          <w:lang w:eastAsia="ru-RU"/>
        </w:rPr>
      </w:pPr>
    </w:p>
    <w:p w14:paraId="6A7FDE1C"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Юридический факультет</w:t>
      </w:r>
    </w:p>
    <w:p w14:paraId="4678D347"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44E3558"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7612FAF" w14:textId="77777777" w:rsidR="00C30398" w:rsidRPr="00C30398" w:rsidRDefault="00C15108" w:rsidP="00C30398">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306A90">
        <w:rPr>
          <w:rFonts w:ascii="Times New Roman" w:eastAsia="Times New Roman" w:hAnsi="Times New Roman"/>
          <w:b/>
          <w:sz w:val="24"/>
          <w:szCs w:val="24"/>
          <w:lang w:eastAsia="ru-RU"/>
        </w:rPr>
        <w:t>Основная программа профессиональной подготовки по профессиям рабочих и должностям служащих:</w:t>
      </w:r>
      <w:r w:rsidRPr="00306A90">
        <w:rPr>
          <w:rFonts w:ascii="Times New Roman" w:eastAsia="Times New Roman" w:hAnsi="Times New Roman"/>
          <w:sz w:val="24"/>
          <w:szCs w:val="24"/>
          <w:lang w:eastAsia="ru-RU"/>
        </w:rPr>
        <w:t xml:space="preserve"> </w:t>
      </w:r>
      <w:r w:rsidR="00347E29">
        <w:rPr>
          <w:rFonts w:ascii="Times New Roman" w:eastAsia="Times New Roman" w:hAnsi="Times New Roman"/>
          <w:sz w:val="24"/>
          <w:szCs w:val="24"/>
          <w:u w:val="single"/>
          <w:lang w:eastAsia="ru-RU"/>
        </w:rPr>
        <w:t>Юридическое делопроизводство</w:t>
      </w:r>
    </w:p>
    <w:p w14:paraId="166F27B1" w14:textId="77777777" w:rsidR="00C15108" w:rsidRPr="00306A90" w:rsidRDefault="00C15108" w:rsidP="00C15108">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306A90">
        <w:rPr>
          <w:rFonts w:ascii="Times New Roman" w:eastAsia="Times New Roman" w:hAnsi="Times New Roman"/>
          <w:sz w:val="24"/>
          <w:szCs w:val="24"/>
          <w:vertAlign w:val="superscript"/>
          <w:lang w:eastAsia="ru-RU"/>
        </w:rPr>
        <w:t>(наименование программы)</w:t>
      </w:r>
    </w:p>
    <w:p w14:paraId="41525FFB"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1039003F"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75CB1F1D"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0C759E83" w14:textId="77777777" w:rsidR="00C15108" w:rsidRDefault="00C1510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174ECE8D"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4556AB39"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4423FD">
        <w:rPr>
          <w:rFonts w:ascii="Times New Roman" w:eastAsia="Times New Roman" w:hAnsi="Times New Roman"/>
          <w:b/>
          <w:caps/>
          <w:sz w:val="28"/>
          <w:szCs w:val="28"/>
          <w:lang w:eastAsia="ru-RU"/>
        </w:rPr>
        <w:t xml:space="preserve">Отчет </w:t>
      </w:r>
    </w:p>
    <w:p w14:paraId="28F385CC"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21609FA7"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423FD">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УЧЕБНОЙ ПРАКТИКЕ</w:t>
      </w:r>
    </w:p>
    <w:p w14:paraId="12D99A8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4109936B"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27694511"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0C8B64D0"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2995"/>
        <w:gridCol w:w="3656"/>
        <w:gridCol w:w="466"/>
        <w:gridCol w:w="2238"/>
      </w:tblGrid>
      <w:tr w:rsidR="00C30398" w:rsidRPr="004423FD" w14:paraId="28A846F6" w14:textId="77777777" w:rsidTr="00421E2F">
        <w:trPr>
          <w:trHeight w:val="629"/>
        </w:trPr>
        <w:tc>
          <w:tcPr>
            <w:tcW w:w="1601" w:type="pct"/>
            <w:tcBorders>
              <w:left w:val="nil"/>
              <w:bottom w:val="nil"/>
              <w:right w:val="nil"/>
            </w:tcBorders>
            <w:shd w:val="clear" w:color="auto" w:fill="auto"/>
            <w:noWrap/>
            <w:vAlign w:val="bottom"/>
          </w:tcPr>
          <w:p w14:paraId="5AA7258D"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59586F95"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30BD8D68"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72E6A64B"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423FD">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14:paraId="15869172" w14:textId="77777777" w:rsidR="00C30398" w:rsidRPr="004423FD" w:rsidRDefault="00C30398" w:rsidP="00421E2F">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14:paraId="6686822D" w14:textId="77777777" w:rsidR="00C30398" w:rsidRPr="004423FD" w:rsidRDefault="00C30398" w:rsidP="00421E2F">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14:paraId="513CE84A"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r>
      <w:tr w:rsidR="00C30398" w:rsidRPr="004423FD" w14:paraId="4D63FC93" w14:textId="77777777" w:rsidTr="00421E2F">
        <w:trPr>
          <w:trHeight w:val="195"/>
        </w:trPr>
        <w:tc>
          <w:tcPr>
            <w:tcW w:w="1601" w:type="pct"/>
            <w:tcBorders>
              <w:top w:val="nil"/>
              <w:left w:val="nil"/>
              <w:bottom w:val="nil"/>
              <w:right w:val="nil"/>
            </w:tcBorders>
            <w:shd w:val="clear" w:color="auto" w:fill="auto"/>
            <w:noWrap/>
            <w:vAlign w:val="bottom"/>
          </w:tcPr>
          <w:p w14:paraId="5AB70A4E" w14:textId="77777777" w:rsidR="00C30398" w:rsidRPr="004423FD" w:rsidRDefault="00C30398" w:rsidP="00421E2F">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14:paraId="3B13425B"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14:paraId="6CE565BD"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377CE4D8"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(подпись)</w:t>
            </w:r>
          </w:p>
        </w:tc>
      </w:tr>
    </w:tbl>
    <w:p w14:paraId="0FDD5F88"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AA6ACDD"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7426690"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96578B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4D47BCB"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69DCB86"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E95B709"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09BA890"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E9E836A"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22450F3"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642532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97C7641"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6D15DDA"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90A3D8D"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8E81D65"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BBC76FE"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82DDD2B"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528A8DDE" w14:textId="77777777" w:rsidR="00C15108" w:rsidRPr="004423FD" w:rsidRDefault="00C1510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8714FEC"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E13D52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9E4C00F"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Москва 20</w:t>
      </w:r>
      <w:r w:rsidRPr="00C30398">
        <w:rPr>
          <w:rFonts w:ascii="Times New Roman" w:eastAsia="Times New Roman" w:hAnsi="Times New Roman"/>
          <w:b/>
          <w:sz w:val="24"/>
          <w:szCs w:val="24"/>
          <w:lang w:eastAsia="ru-RU"/>
        </w:rPr>
        <w:t xml:space="preserve">26 </w:t>
      </w:r>
      <w:r w:rsidRPr="004423FD">
        <w:rPr>
          <w:rFonts w:ascii="Times New Roman" w:eastAsia="Times New Roman" w:hAnsi="Times New Roman"/>
          <w:b/>
          <w:sz w:val="24"/>
          <w:szCs w:val="24"/>
          <w:lang w:eastAsia="ru-RU"/>
        </w:rPr>
        <w:t>г.</w:t>
      </w:r>
    </w:p>
    <w:p w14:paraId="57A8F490" w14:textId="0F5E62C4" w:rsidR="00C30398" w:rsidRPr="004423FD" w:rsidRDefault="00E10648" w:rsidP="00C30398">
      <w:pPr>
        <w:pStyle w:val="a3"/>
        <w:shd w:val="clear" w:color="auto" w:fill="FFFFFF"/>
        <w:tabs>
          <w:tab w:val="left" w:pos="-7797"/>
        </w:tabs>
        <w:adjustRightInd w:val="0"/>
        <w:ind w:left="390" w:firstLine="0"/>
        <w:jc w:val="center"/>
        <w:rPr>
          <w:b/>
          <w:color w:val="000000"/>
          <w:spacing w:val="-1"/>
          <w:sz w:val="24"/>
          <w:szCs w:val="24"/>
          <w:lang w:val="ru-RU" w:eastAsia="ru-RU"/>
        </w:rPr>
      </w:pPr>
      <w:r>
        <w:rPr>
          <w:b/>
          <w:sz w:val="24"/>
          <w:szCs w:val="24"/>
          <w:lang w:val="ru-RU" w:eastAsia="ru-RU"/>
        </w:rPr>
        <w:lastRenderedPageBreak/>
        <w:t>Практические</w:t>
      </w:r>
      <w:r w:rsidR="00C30398" w:rsidRPr="004423FD">
        <w:rPr>
          <w:b/>
          <w:sz w:val="24"/>
          <w:szCs w:val="24"/>
          <w:lang w:eastAsia="ru-RU"/>
        </w:rPr>
        <w:t xml:space="preserve"> кейс</w:t>
      </w:r>
      <w:r w:rsidR="00C30398" w:rsidRPr="004423FD">
        <w:rPr>
          <w:b/>
          <w:sz w:val="24"/>
          <w:szCs w:val="24"/>
          <w:lang w:val="ru-RU" w:eastAsia="ru-RU"/>
        </w:rPr>
        <w:t>ы</w:t>
      </w:r>
      <w:r w:rsidR="00C30398" w:rsidRPr="004423FD">
        <w:rPr>
          <w:b/>
          <w:sz w:val="24"/>
          <w:szCs w:val="24"/>
          <w:lang w:eastAsia="ru-RU"/>
        </w:rPr>
        <w:t>-задач</w:t>
      </w:r>
      <w:r w:rsidR="00C30398" w:rsidRPr="004423FD">
        <w:rPr>
          <w:b/>
          <w:sz w:val="24"/>
          <w:szCs w:val="24"/>
          <w:lang w:val="ru-RU" w:eastAsia="ru-RU"/>
        </w:rPr>
        <w:t>и</w:t>
      </w:r>
      <w:r w:rsidR="00C30398" w:rsidRPr="004423FD">
        <w:rPr>
          <w:b/>
          <w:sz w:val="24"/>
          <w:szCs w:val="24"/>
          <w:lang w:eastAsia="ru-RU"/>
        </w:rPr>
        <w:t>, необходимы</w:t>
      </w:r>
      <w:r w:rsidR="00C30398" w:rsidRPr="004423FD">
        <w:rPr>
          <w:b/>
          <w:sz w:val="24"/>
          <w:szCs w:val="24"/>
          <w:lang w:val="ru-RU" w:eastAsia="ru-RU"/>
        </w:rPr>
        <w:t>е</w:t>
      </w:r>
      <w:r w:rsidR="00C30398" w:rsidRPr="004423FD">
        <w:rPr>
          <w:b/>
          <w:sz w:val="24"/>
          <w:szCs w:val="24"/>
          <w:lang w:eastAsia="ru-RU"/>
        </w:rPr>
        <w:t xml:space="preserve"> для оценки умений, навыков и (или) опыта деятельности по итогам </w:t>
      </w:r>
      <w:r w:rsidR="00C30398" w:rsidRPr="004423FD">
        <w:rPr>
          <w:b/>
          <w:color w:val="000000"/>
          <w:spacing w:val="-1"/>
          <w:sz w:val="24"/>
          <w:szCs w:val="24"/>
          <w:lang w:eastAsia="ru-RU"/>
        </w:rPr>
        <w:t>практики</w:t>
      </w:r>
      <w:r w:rsidR="00C30398" w:rsidRPr="004423FD">
        <w:rPr>
          <w:b/>
          <w:color w:val="000000"/>
          <w:spacing w:val="-1"/>
          <w:sz w:val="24"/>
          <w:szCs w:val="24"/>
          <w:lang w:val="ru-RU" w:eastAsia="ru-RU"/>
        </w:rPr>
        <w:t xml:space="preserve"> </w:t>
      </w:r>
    </w:p>
    <w:p w14:paraId="07BB0E8F" w14:textId="77777777" w:rsidR="00C30398" w:rsidRPr="004423FD" w:rsidRDefault="00C30398" w:rsidP="00C30398">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9576"/>
      </w:tblGrid>
      <w:tr w:rsidR="00C30398" w:rsidRPr="004423FD" w14:paraId="4ED904A1" w14:textId="77777777" w:rsidTr="00421E2F">
        <w:trPr>
          <w:tblHeader/>
          <w:jc w:val="center"/>
        </w:trPr>
        <w:tc>
          <w:tcPr>
            <w:tcW w:w="2122" w:type="dxa"/>
            <w:shd w:val="clear" w:color="auto" w:fill="auto"/>
            <w:vAlign w:val="center"/>
          </w:tcPr>
          <w:p w14:paraId="2E2A3A0D"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 п/п</w:t>
            </w:r>
          </w:p>
        </w:tc>
        <w:tc>
          <w:tcPr>
            <w:tcW w:w="7938" w:type="dxa"/>
            <w:shd w:val="clear" w:color="auto" w:fill="auto"/>
            <w:vAlign w:val="center"/>
          </w:tcPr>
          <w:p w14:paraId="2501BDBF"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Подробные ответы обучающегося на практические кейсы-задачи</w:t>
            </w:r>
          </w:p>
        </w:tc>
      </w:tr>
      <w:tr w:rsidR="00C30398" w:rsidRPr="004423FD" w14:paraId="5A3676CA" w14:textId="77777777" w:rsidTr="00D51A3A">
        <w:trPr>
          <w:trHeight w:val="2721"/>
          <w:jc w:val="center"/>
        </w:trPr>
        <w:tc>
          <w:tcPr>
            <w:tcW w:w="2122" w:type="dxa"/>
            <w:shd w:val="clear" w:color="auto" w:fill="auto"/>
          </w:tcPr>
          <w:p w14:paraId="76936FD3"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1</w:t>
            </w:r>
          </w:p>
        </w:tc>
        <w:tc>
          <w:tcPr>
            <w:tcW w:w="7938" w:type="dxa"/>
            <w:shd w:val="clear" w:color="auto" w:fill="auto"/>
          </w:tcPr>
          <w:p w14:paraId="5931BC07" w14:textId="25642EAB"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Электронная подпись (ЭП) — это информация в электронной форме, которая присоединяется к электронному документу и позволяет идентифицировать подписавшее лицо. По сути, это цифровой аналог собственноручной подписи и печати.</w:t>
            </w:r>
          </w:p>
          <w:p w14:paraId="64072DBC" w14:textId="77777777"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Федеральный закон № 63-ФЗ «Об электронной подписи» выделяет три вида электронной подписи, и от вида напрямую зависит юридическая сила подписанного документа.</w:t>
            </w:r>
          </w:p>
          <w:p w14:paraId="5C52B5B3" w14:textId="0F5F2F37"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Простая электронная подпись — это, по сути, подтверждение личности через логин и пароль, SMS-код или email. Вы используете ПЭП каждый день: когда входите в интернет-банк, авторизуетесь на Госуслугах или подтверждаете заказ кодом из SMS.</w:t>
            </w:r>
          </w:p>
          <w:p w14:paraId="6C117090" w14:textId="77777777"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ПЭП подтверждает, что документ подписан конкретным человеком, но не гарантирует, что после подписания документ не изменялся.</w:t>
            </w:r>
          </w:p>
          <w:p w14:paraId="6452269B" w14:textId="51A30355"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НЭП создаётся с помощью криптографических средств и позволяет не только определить подписанта, но и проверить, что документ не изменялся после подписания. Сертификат НЭП может выпускать любой удостоверяющий центр — аккредитация не обязательна.</w:t>
            </w:r>
          </w:p>
          <w:p w14:paraId="3E9FE72B" w14:textId="77777777"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НЭП часто используют внутри компаний для кадрового электронного документооборота, а также между контрагентами, если они заключили соглашение о признании такой подписи.</w:t>
            </w:r>
          </w:p>
          <w:p w14:paraId="100BBCEC" w14:textId="75C3B01D" w:rsidR="007C660C" w:rsidRPr="007C660C"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КЭП — самый надёжный вид электронной подписи. Она создаётся с использованием сертифицированных криптографических средств, а сертификат выдаёт только аккредитованный удостоверяющий центр.</w:t>
            </w:r>
          </w:p>
          <w:p w14:paraId="40CE06FE" w14:textId="77777777" w:rsidR="00C30398" w:rsidRDefault="007C660C" w:rsidP="007C660C">
            <w:pPr>
              <w:shd w:val="clear" w:color="auto" w:fill="FFFFFF"/>
              <w:spacing w:after="0" w:line="240" w:lineRule="auto"/>
              <w:jc w:val="both"/>
              <w:rPr>
                <w:rFonts w:ascii="Times New Roman" w:eastAsia="Times New Roman" w:hAnsi="Times New Roman"/>
                <w:color w:val="0F1115"/>
                <w:sz w:val="24"/>
                <w:szCs w:val="24"/>
                <w:lang w:eastAsia="ru-RU"/>
              </w:rPr>
            </w:pPr>
            <w:r w:rsidRPr="007C660C">
              <w:rPr>
                <w:rFonts w:ascii="Times New Roman" w:eastAsia="Times New Roman" w:hAnsi="Times New Roman"/>
                <w:color w:val="0F1115"/>
                <w:sz w:val="24"/>
                <w:szCs w:val="24"/>
                <w:lang w:eastAsia="ru-RU"/>
              </w:rPr>
              <w:t>КЭП по закону равнозначна собственноручной подписи и печати — без каких-либо дополнительных соглашений. Именно КЭП обязательна для сдачи налоговой отчётности, подписания счетов-фактур и работы на электронных торговых площадках.</w:t>
            </w:r>
          </w:p>
          <w:p w14:paraId="55D24609" w14:textId="1D69A8BF"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Федеральный закон от 06.04.2011 № 63-ФЗ «Об электронной подписи» — основной документ, регулирующий использование ЭП в России.</w:t>
            </w:r>
          </w:p>
          <w:p w14:paraId="6752C128" w14:textId="49CF716E"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Статья 6 закона устанавливает условия признания электронных документов равнозначными бумажным</w:t>
            </w:r>
            <w:r>
              <w:rPr>
                <w:rFonts w:ascii="Times New Roman" w:eastAsia="Times New Roman" w:hAnsi="Times New Roman"/>
                <w:color w:val="0F1115"/>
                <w:sz w:val="24"/>
                <w:szCs w:val="24"/>
                <w:lang w:eastAsia="ru-RU"/>
              </w:rPr>
              <w:t>.</w:t>
            </w:r>
          </w:p>
          <w:p w14:paraId="7856E2B1" w14:textId="363F6785"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Часть 1 ст. 6: Информация в электронной форме, подписанная квалифицированной электронной подписью, признаётся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w:t>
            </w:r>
          </w:p>
          <w:p w14:paraId="15AAC407" w14:textId="39733BFF"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Исключение — случаи, когда закон прямо требует составления документа исключительно на бумаге.</w:t>
            </w:r>
          </w:p>
          <w:p w14:paraId="17D2699B" w14:textId="10FC1962"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Часть 2 ст. 6: Информация, подписанная простой или неквалифицированной ЭП, также признаётся равнозначной бумажному документу — но только в случаях, установленных законами, нормативными актами или соглашением между участниками электронного взаимодействия.</w:t>
            </w:r>
            <w:r>
              <w:rPr>
                <w:rFonts w:ascii="Times New Roman" w:eastAsia="Times New Roman" w:hAnsi="Times New Roman"/>
                <w:color w:val="0F1115"/>
                <w:sz w:val="24"/>
                <w:szCs w:val="24"/>
                <w:lang w:eastAsia="ru-RU"/>
              </w:rPr>
              <w:t xml:space="preserve"> Д</w:t>
            </w:r>
            <w:r w:rsidRPr="00FA205C">
              <w:rPr>
                <w:rFonts w:ascii="Times New Roman" w:eastAsia="Times New Roman" w:hAnsi="Times New Roman"/>
                <w:color w:val="0F1115"/>
                <w:sz w:val="24"/>
                <w:szCs w:val="24"/>
                <w:lang w:eastAsia="ru-RU"/>
              </w:rPr>
              <w:t>ля КЭП юридическая сила действует автоматически — никаких дополнительных соглашений не нужно. Для НЭП и ПЭП — необходимо соглашение между сторонами или прямое указание закона.</w:t>
            </w:r>
          </w:p>
          <w:p w14:paraId="5931536B" w14:textId="1E647C99"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Гражданский кодекс РФ подтверждает положения 63-ФЗ. Пункт 2 статьи 160 ГК РФ гласит:</w:t>
            </w:r>
            <w:r>
              <w:rPr>
                <w:rFonts w:ascii="Times New Roman" w:eastAsia="Times New Roman" w:hAnsi="Times New Roman"/>
                <w:color w:val="0F1115"/>
                <w:sz w:val="24"/>
                <w:szCs w:val="24"/>
                <w:lang w:eastAsia="ru-RU"/>
              </w:rPr>
              <w:t xml:space="preserve"> </w:t>
            </w:r>
            <w:r w:rsidRPr="00FA205C">
              <w:rPr>
                <w:rFonts w:ascii="Times New Roman" w:eastAsia="Times New Roman" w:hAnsi="Times New Roman"/>
                <w:color w:val="0F1115"/>
                <w:sz w:val="24"/>
                <w:szCs w:val="24"/>
                <w:lang w:eastAsia="ru-RU"/>
              </w:rPr>
              <w:t>«Письменная форма сделки считается соблюдённой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w:t>
            </w:r>
          </w:p>
          <w:p w14:paraId="1FF95CD9" w14:textId="5329952B"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Е</w:t>
            </w:r>
            <w:r w:rsidRPr="00FA205C">
              <w:rPr>
                <w:rFonts w:ascii="Times New Roman" w:eastAsia="Times New Roman" w:hAnsi="Times New Roman"/>
                <w:color w:val="0F1115"/>
                <w:sz w:val="24"/>
                <w:szCs w:val="24"/>
                <w:lang w:eastAsia="ru-RU"/>
              </w:rPr>
              <w:t>сли электронный документ позволяет установить, кто его подписал и что содержимое не изменялось — письменная форма сделки соблюдена.</w:t>
            </w:r>
          </w:p>
          <w:p w14:paraId="6515412B" w14:textId="7D4C82EF"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Все три вида ЭП могут быть равнозначны собственноручной подписи, но при разных условиях:</w:t>
            </w:r>
          </w:p>
          <w:p w14:paraId="7B71FB57" w14:textId="77777777"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lastRenderedPageBreak/>
              <w:t>КЭП — равнозначна собственноручной подписи всегда и в любых правоотношениях (ч. 1 ст. 6 ФЗ-63).</w:t>
            </w:r>
          </w:p>
          <w:p w14:paraId="5EC427F3" w14:textId="77777777" w:rsidR="00FA205C" w:rsidRPr="00FA205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НЭП — равнозначна при наличии соглашения между сторонами или указания в нормативном акте (ч. 2 ст. 6 ФЗ-63). В Nopaper такое соглашение формируется автоматически при подключении сотрудника.</w:t>
            </w:r>
          </w:p>
          <w:p w14:paraId="03A4C961" w14:textId="263D6C1F" w:rsidR="007C660C" w:rsidRDefault="00FA205C" w:rsidP="00FA205C">
            <w:pPr>
              <w:shd w:val="clear" w:color="auto" w:fill="FFFFFF"/>
              <w:spacing w:after="0" w:line="240" w:lineRule="auto"/>
              <w:jc w:val="both"/>
              <w:rPr>
                <w:rFonts w:ascii="Times New Roman" w:eastAsia="Times New Roman" w:hAnsi="Times New Roman"/>
                <w:color w:val="0F1115"/>
                <w:sz w:val="24"/>
                <w:szCs w:val="24"/>
                <w:lang w:eastAsia="ru-RU"/>
              </w:rPr>
            </w:pPr>
            <w:r w:rsidRPr="00FA205C">
              <w:rPr>
                <w:rFonts w:ascii="Times New Roman" w:eastAsia="Times New Roman" w:hAnsi="Times New Roman"/>
                <w:color w:val="0F1115"/>
                <w:sz w:val="24"/>
                <w:szCs w:val="24"/>
                <w:lang w:eastAsia="ru-RU"/>
              </w:rPr>
              <w:t>ПЭП — равнозначна при наличии соглашения, которое определяет правила использования и идентификации подписанта (ч. 2 ст. 6, ст. 9 ФЗ-63).</w:t>
            </w:r>
          </w:p>
          <w:p w14:paraId="616CADEB" w14:textId="79A31D56"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В соответствии с Федеральным законом № 63-ФЗ «Об электронной подписи» (статьи 4, 6 и 9), усиленная квалифицированная электронная подпись (УКЭП) является юридически значимой при условии ее подлинности и целостности, подтвержденных использованием соответствующего закрытого ключа. Передача или потеря этого ключа могут иметь серьезные последствия.</w:t>
            </w:r>
          </w:p>
          <w:p w14:paraId="6DAD4DCD" w14:textId="01A95EE3"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Если закрытый ключ был утерян или скомпрометирован (то есть его использование может осуществляться третьими лицами без ведома владельца), это означает, что подпись, созданная этим ключом, подвергается сомнению по своему происхождению. Согласно статье 4 Закона № 63-ФЗ, подлинность подписи подтверждается использованием криптографического ключа, а его компрометация ставит под сомнение всю доверенность, связанную с ранее подписанными документами.</w:t>
            </w:r>
          </w:p>
          <w:p w14:paraId="765D6CF5" w14:textId="59A9DAA4"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Конкретно, при доказанности факта компрометации необходимо немедленно уведомить центр сертификации, выдавший сертификат, а также прекратить использование данного ключа. В противном случае организация рискует столкнуться с признанием недействительности подписанных документов — особенно если третьи лица могут доказать, что подписывали их без ведома владельца.</w:t>
            </w:r>
          </w:p>
          <w:p w14:paraId="7929EEC8"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Юридическая ответственность связана также с возможным нарушением требований Федерального закона № 63-ФЗ и правил сертификации электронных подписей, что может привести к оспариванию правовых последствий ранее подписанных документов, а также потенциальным штрафным санкциям за нарушения требований по обеспечению безопасности ключей.</w:t>
            </w:r>
          </w:p>
          <w:p w14:paraId="03A33B04" w14:textId="7CC3945E" w:rsidR="00EA6637" w:rsidRPr="00EA6637" w:rsidRDefault="00EA6637" w:rsidP="00EA6637">
            <w:pPr>
              <w:shd w:val="clear" w:color="auto" w:fill="FFFFFF"/>
              <w:spacing w:after="0" w:line="240" w:lineRule="auto"/>
              <w:jc w:val="center"/>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А</w:t>
            </w:r>
            <w:r w:rsidRPr="00EA6637">
              <w:rPr>
                <w:rFonts w:ascii="Times New Roman" w:eastAsia="Times New Roman" w:hAnsi="Times New Roman"/>
                <w:color w:val="0F1115"/>
                <w:sz w:val="24"/>
                <w:szCs w:val="24"/>
                <w:lang w:eastAsia="ru-RU"/>
              </w:rPr>
              <w:t>лгоритмы действий бухгалтера и юридической службы</w:t>
            </w:r>
          </w:p>
          <w:p w14:paraId="4CC2F716" w14:textId="761FDC98"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Для бухгалтера:</w:t>
            </w:r>
          </w:p>
          <w:p w14:paraId="6E8DEDCB"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Немедленно прекратить использование потерянного токена — это важно для предотвращения дальнейших подписаний.</w:t>
            </w:r>
          </w:p>
          <w:p w14:paraId="55E866AD"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Зарегистрировать факт утери в внутренней системе и при необходимости — в МВД (по необходимости) и у оператора ЭДО.</w:t>
            </w:r>
          </w:p>
          <w:p w14:paraId="4FB7E445"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Обеспечить смену сертификата и получение нового ключа и сертификата</w:t>
            </w:r>
          </w:p>
          <w:p w14:paraId="5CBD1AB5"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Объявить о потере и возможной компрометации руководству организации для координации дальнейших действий.</w:t>
            </w:r>
          </w:p>
          <w:p w14:paraId="5DB68451"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Для юридической службы:</w:t>
            </w:r>
          </w:p>
          <w:p w14:paraId="3DFF0D37"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p>
          <w:p w14:paraId="7CAABF22"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Оперативно уведомить центр сертификации о факте утери и запросить отзыв или аннулирование сертификата, чтобы ключ больше не мог использоваться.</w:t>
            </w:r>
          </w:p>
          <w:p w14:paraId="3D73787B"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Подготовить внутренние документы о факте компрометации для возможных юридических процедур.</w:t>
            </w:r>
          </w:p>
          <w:p w14:paraId="11E1EDB7"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Провести внутреннюю проверку и подготовить сценарий работы в случае, если третьи лица начали использовать скомпрометированный ключ.</w:t>
            </w:r>
          </w:p>
          <w:p w14:paraId="23692F98"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Консультировать руководство по вопросам возможных рисков и последствий использования подписанных с скомпрометированным ключом документов.</w:t>
            </w:r>
          </w:p>
          <w:p w14:paraId="155390D8" w14:textId="3F5EBC90" w:rsidR="00EA6637" w:rsidRPr="00EA6637" w:rsidRDefault="00EA6637" w:rsidP="00EA6637">
            <w:pPr>
              <w:shd w:val="clear" w:color="auto" w:fill="FFFFFF"/>
              <w:spacing w:after="0" w:line="240" w:lineRule="auto"/>
              <w:jc w:val="center"/>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Юридическая сила счетов-фактур, подписанных в период предполагаемой компрометации</w:t>
            </w:r>
          </w:p>
          <w:p w14:paraId="0D66970B" w14:textId="3074B834"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 xml:space="preserve">Согласно статье 160 Налогового кодекса РФ, налоговая база формируется на основании документов, содержащих правильную и действительную электронную подпись. В период, </w:t>
            </w:r>
            <w:r w:rsidRPr="00EA6637">
              <w:rPr>
                <w:rFonts w:ascii="Times New Roman" w:eastAsia="Times New Roman" w:hAnsi="Times New Roman"/>
                <w:color w:val="0F1115"/>
                <w:sz w:val="24"/>
                <w:szCs w:val="24"/>
                <w:lang w:eastAsia="ru-RU"/>
              </w:rPr>
              <w:lastRenderedPageBreak/>
              <w:t>когда закрытый ключ не был под контролем владельца, документы, подписанные с его помощью, вызывают сомнение в своей подлинности.</w:t>
            </w:r>
          </w:p>
          <w:p w14:paraId="7D30F083" w14:textId="08CB7F35"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Если счет-фактура была подписана до отзыва сертификата и в момент подписания подпись соответствовала действующему ключу, то она имеет полную юридическую силу, так как в тот момент подпись была действительной. Однако, с момента компрометации и до отзыва сертификата (или его аннулирования), существует риск оспаривания подлинности документов, особенно если третьи стороны могут доказать, что подпись могла быть создана злоумышленником.</w:t>
            </w:r>
          </w:p>
          <w:p w14:paraId="4AFE051D" w14:textId="01DBBF58"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После отзыва сертификата (или его аннулирования), любые подписи, выполненные с использованием этого ключа, считаются недействительными, поскольку сертификат считается аннулированным, а подписи — недопустимыми для юридических целей.</w:t>
            </w:r>
          </w:p>
          <w:p w14:paraId="0E1719C8" w14:textId="77777777"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Таким образом, фактически, счет-фактуры, подписанные в период утери ключа, могут быть оспорены в суде или налоговых органах как недействительные, если есть подозрение в компрометации и отсутствии контроля за подписанными документами в этот период.</w:t>
            </w:r>
          </w:p>
          <w:p w14:paraId="1441C08F" w14:textId="66483117" w:rsidR="00EA6637" w:rsidRPr="00EA6637" w:rsidRDefault="00EA6637" w:rsidP="00EA6637">
            <w:pPr>
              <w:shd w:val="clear" w:color="auto" w:fill="FFFFFF"/>
              <w:spacing w:after="0" w:line="240" w:lineRule="auto"/>
              <w:jc w:val="center"/>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Меры по предотвращению подобных инцидентов</w:t>
            </w:r>
          </w:p>
          <w:p w14:paraId="4F6AB352" w14:textId="77777777" w:rsid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Технические меры:</w:t>
            </w:r>
          </w:p>
          <w:p w14:paraId="09D4B9E9" w14:textId="1B238FB4"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1. </w:t>
            </w:r>
            <w:r w:rsidRPr="00EA6637">
              <w:rPr>
                <w:rFonts w:ascii="Times New Roman" w:eastAsia="Times New Roman" w:hAnsi="Times New Roman"/>
                <w:color w:val="0F1115"/>
                <w:sz w:val="24"/>
                <w:szCs w:val="24"/>
                <w:lang w:eastAsia="ru-RU"/>
              </w:rPr>
              <w:t>Использование модульных устройств защиты ключей (USB-ключи, аппаратные криптопроцессоры) с защитой от копирования и несанкционированного доступа.</w:t>
            </w:r>
          </w:p>
          <w:p w14:paraId="40ECCACE" w14:textId="13C2CE40"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2. </w:t>
            </w:r>
            <w:r w:rsidRPr="00EA6637">
              <w:rPr>
                <w:rFonts w:ascii="Times New Roman" w:eastAsia="Times New Roman" w:hAnsi="Times New Roman"/>
                <w:color w:val="0F1115"/>
                <w:sz w:val="24"/>
                <w:szCs w:val="24"/>
                <w:lang w:eastAsia="ru-RU"/>
              </w:rPr>
              <w:t>Регулярная смена ключевых пар и настройка автоматического уведомления о подозрительных операциях.</w:t>
            </w:r>
          </w:p>
          <w:p w14:paraId="572D0C4A" w14:textId="3819DA2F"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3. </w:t>
            </w:r>
            <w:r w:rsidRPr="00EA6637">
              <w:rPr>
                <w:rFonts w:ascii="Times New Roman" w:eastAsia="Times New Roman" w:hAnsi="Times New Roman"/>
                <w:color w:val="0F1115"/>
                <w:sz w:val="24"/>
                <w:szCs w:val="24"/>
                <w:lang w:eastAsia="ru-RU"/>
              </w:rPr>
              <w:t>Внедрение системы многофакторной аутентификации при работе с криптографическими ключами.</w:t>
            </w:r>
          </w:p>
          <w:p w14:paraId="763D4959" w14:textId="54CFD5E2"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4. </w:t>
            </w:r>
            <w:r w:rsidRPr="00EA6637">
              <w:rPr>
                <w:rFonts w:ascii="Times New Roman" w:eastAsia="Times New Roman" w:hAnsi="Times New Roman"/>
                <w:color w:val="0F1115"/>
                <w:sz w:val="24"/>
                <w:szCs w:val="24"/>
                <w:lang w:eastAsia="ru-RU"/>
              </w:rPr>
              <w:t>Хранение ключей в специализированных криптографических модулях, соответствующих требованиям фтихосчета (ФСТЭК, ФСБ).</w:t>
            </w:r>
          </w:p>
          <w:p w14:paraId="6640C21F" w14:textId="05403A8D"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Организационные меры:</w:t>
            </w:r>
          </w:p>
          <w:p w14:paraId="5D6409F5" w14:textId="00BAA079"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1. </w:t>
            </w:r>
            <w:r w:rsidRPr="00EA6637">
              <w:rPr>
                <w:rFonts w:ascii="Times New Roman" w:eastAsia="Times New Roman" w:hAnsi="Times New Roman"/>
                <w:color w:val="0F1115"/>
                <w:sz w:val="24"/>
                <w:szCs w:val="24"/>
                <w:lang w:eastAsia="ru-RU"/>
              </w:rPr>
              <w:t>Разработка и внедрение политики информационной безопасности по работе с ключами и электронными подписями.</w:t>
            </w:r>
          </w:p>
          <w:p w14:paraId="61DEEF04" w14:textId="19ACA148"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2. </w:t>
            </w:r>
            <w:r w:rsidRPr="00EA6637">
              <w:rPr>
                <w:rFonts w:ascii="Times New Roman" w:eastAsia="Times New Roman" w:hAnsi="Times New Roman"/>
                <w:color w:val="0F1115"/>
                <w:sz w:val="24"/>
                <w:szCs w:val="24"/>
                <w:lang w:eastAsia="ru-RU"/>
              </w:rPr>
              <w:t>Обучение персонала, ответственного за использование УКЭП, методам безопасного хранения и обращения.</w:t>
            </w:r>
          </w:p>
          <w:p w14:paraId="408465B0" w14:textId="1D51CE56"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3. </w:t>
            </w:r>
            <w:r w:rsidRPr="00EA6637">
              <w:rPr>
                <w:rFonts w:ascii="Times New Roman" w:eastAsia="Times New Roman" w:hAnsi="Times New Roman"/>
                <w:color w:val="0F1115"/>
                <w:sz w:val="24"/>
                <w:szCs w:val="24"/>
                <w:lang w:eastAsia="ru-RU"/>
              </w:rPr>
              <w:t>Ведение реестра всех операций с криптографическими ключами, включая их передачу, хранение и использование.</w:t>
            </w:r>
          </w:p>
          <w:p w14:paraId="323DE6BB" w14:textId="1A91C3A2"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4. </w:t>
            </w:r>
            <w:r w:rsidRPr="00EA6637">
              <w:rPr>
                <w:rFonts w:ascii="Times New Roman" w:eastAsia="Times New Roman" w:hAnsi="Times New Roman"/>
                <w:color w:val="0F1115"/>
                <w:sz w:val="24"/>
                <w:szCs w:val="24"/>
                <w:lang w:eastAsia="ru-RU"/>
              </w:rPr>
              <w:t>Внедрение процесса регулярного мониторинга и аудита использования электронных подписей.</w:t>
            </w:r>
          </w:p>
          <w:p w14:paraId="49657806" w14:textId="0C12DA6A"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sidRPr="00EA6637">
              <w:rPr>
                <w:rFonts w:ascii="Times New Roman" w:eastAsia="Times New Roman" w:hAnsi="Times New Roman"/>
                <w:color w:val="0F1115"/>
                <w:sz w:val="24"/>
                <w:szCs w:val="24"/>
                <w:lang w:eastAsia="ru-RU"/>
              </w:rPr>
              <w:t>Правовые меры:</w:t>
            </w:r>
          </w:p>
          <w:p w14:paraId="54BA5E89" w14:textId="12DF1232"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1. </w:t>
            </w:r>
            <w:r w:rsidRPr="00EA6637">
              <w:rPr>
                <w:rFonts w:ascii="Times New Roman" w:eastAsia="Times New Roman" w:hAnsi="Times New Roman"/>
                <w:color w:val="0F1115"/>
                <w:sz w:val="24"/>
                <w:szCs w:val="24"/>
                <w:lang w:eastAsia="ru-RU"/>
              </w:rPr>
              <w:t>Внесение в договоры с операторами ЭДО положений о срочном уведомлении и отзыве сертификатов в случае утери/крахов.</w:t>
            </w:r>
          </w:p>
          <w:p w14:paraId="0CC99E3E" w14:textId="6650CF64" w:rsidR="00EA6637" w:rsidRPr="00EA6637"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2. </w:t>
            </w:r>
            <w:r w:rsidRPr="00EA6637">
              <w:rPr>
                <w:rFonts w:ascii="Times New Roman" w:eastAsia="Times New Roman" w:hAnsi="Times New Roman"/>
                <w:color w:val="0F1115"/>
                <w:sz w:val="24"/>
                <w:szCs w:val="24"/>
                <w:lang w:eastAsia="ru-RU"/>
              </w:rPr>
              <w:t>Разработка внутренней процедуры экстренного реагирования на утерю ключа.</w:t>
            </w:r>
          </w:p>
          <w:p w14:paraId="1135DB9B" w14:textId="288FA758" w:rsidR="007C660C" w:rsidRPr="004F73FA" w:rsidRDefault="00EA6637" w:rsidP="00EA6637">
            <w:pPr>
              <w:shd w:val="clear" w:color="auto" w:fill="FFFFFF"/>
              <w:spacing w:after="0" w:line="240" w:lineRule="auto"/>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3. </w:t>
            </w:r>
            <w:r w:rsidRPr="00EA6637">
              <w:rPr>
                <w:rFonts w:ascii="Times New Roman" w:eastAsia="Times New Roman" w:hAnsi="Times New Roman"/>
                <w:color w:val="0F1115"/>
                <w:sz w:val="24"/>
                <w:szCs w:val="24"/>
                <w:lang w:eastAsia="ru-RU"/>
              </w:rPr>
              <w:t>В случае утери — своевременное рассылание уведомлений о компрометации и отзыв сертификата, что юридически закрепит действия компании и поможет снизить риски ответственности.</w:t>
            </w:r>
          </w:p>
        </w:tc>
      </w:tr>
      <w:tr w:rsidR="00C30398" w:rsidRPr="004423FD" w14:paraId="688CA361" w14:textId="77777777" w:rsidTr="00D51A3A">
        <w:trPr>
          <w:trHeight w:val="2721"/>
          <w:jc w:val="center"/>
        </w:trPr>
        <w:tc>
          <w:tcPr>
            <w:tcW w:w="2122" w:type="dxa"/>
            <w:shd w:val="clear" w:color="auto" w:fill="auto"/>
          </w:tcPr>
          <w:p w14:paraId="76780709"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lastRenderedPageBreak/>
              <w:t>Кейс-задача № 2</w:t>
            </w:r>
          </w:p>
        </w:tc>
        <w:tc>
          <w:tcPr>
            <w:tcW w:w="7938" w:type="dxa"/>
            <w:shd w:val="clear" w:color="auto" w:fill="auto"/>
          </w:tcPr>
          <w:p w14:paraId="6F530F8A" w14:textId="5E048D5B" w:rsidR="0018535F" w:rsidRPr="0018535F" w:rsidRDefault="0018535F" w:rsidP="0018535F">
            <w:pPr>
              <w:tabs>
                <w:tab w:val="left" w:pos="993"/>
              </w:tabs>
              <w:spacing w:after="0" w:line="240" w:lineRule="auto"/>
              <w:contextualSpacing/>
              <w:jc w:val="center"/>
              <w:rPr>
                <w:rFonts w:ascii="Times New Roman" w:hAnsi="Times New Roman"/>
                <w:color w:val="0F1115"/>
                <w:sz w:val="24"/>
                <w:szCs w:val="24"/>
                <w:lang w:eastAsia="ru-RU"/>
              </w:rPr>
            </w:pPr>
            <w:r w:rsidRPr="0018535F">
              <w:rPr>
                <w:rFonts w:ascii="Times New Roman" w:hAnsi="Times New Roman"/>
                <w:color w:val="0F1115"/>
                <w:sz w:val="24"/>
                <w:szCs w:val="24"/>
                <w:lang w:eastAsia="ru-RU"/>
              </w:rPr>
              <w:t>Обязательные реквизиты и структурные элементы постановления по ГОСТ Р 7.0.97-2025</w:t>
            </w:r>
          </w:p>
          <w:p w14:paraId="60E11882" w14:textId="6FAFD0A6"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Согласно указанному стандарту, в текст документа должны быть включены следующие основные элементы:</w:t>
            </w:r>
          </w:p>
          <w:p w14:paraId="36761EF9"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Название документа (по виду): «Постановление», «Решение» и т.п.</w:t>
            </w:r>
          </w:p>
          <w:p w14:paraId="6C8F17F0"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Место издания (наименование муниципального образования) и дата.</w:t>
            </w:r>
          </w:p>
          <w:p w14:paraId="48963817"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Номер документа.</w:t>
            </w:r>
          </w:p>
          <w:p w14:paraId="45F2A565"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Заголовок, отражающий основную тему.</w:t>
            </w:r>
          </w:p>
          <w:p w14:paraId="08BFE1C5"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Вводная часть: ссылка на нормативно-правовые акты, основание.</w:t>
            </w:r>
          </w:p>
          <w:p w14:paraId="44450062"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Основная часть: конкретные предписания, мероприятия.</w:t>
            </w:r>
          </w:p>
          <w:p w14:paraId="262C83D3"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Ответственные исполнители.</w:t>
            </w:r>
          </w:p>
          <w:p w14:paraId="14C9EF6D"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Сроки исполнения.</w:t>
            </w:r>
          </w:p>
          <w:p w14:paraId="21F2DDCD"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lastRenderedPageBreak/>
              <w:t>Источники финансирования.</w:t>
            </w:r>
          </w:p>
          <w:p w14:paraId="7D33B399"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Подписи и печати (если предусмотрено).</w:t>
            </w:r>
          </w:p>
          <w:p w14:paraId="437DE247" w14:textId="46E4530F" w:rsidR="0018535F" w:rsidRPr="0018535F" w:rsidRDefault="0018535F" w:rsidP="0018535F">
            <w:pPr>
              <w:tabs>
                <w:tab w:val="left" w:pos="993"/>
              </w:tabs>
              <w:spacing w:after="0" w:line="240" w:lineRule="auto"/>
              <w:contextualSpacing/>
              <w:jc w:val="center"/>
              <w:rPr>
                <w:rFonts w:ascii="Times New Roman" w:hAnsi="Times New Roman"/>
                <w:color w:val="0F1115"/>
                <w:sz w:val="24"/>
                <w:szCs w:val="24"/>
                <w:lang w:eastAsia="ru-RU"/>
              </w:rPr>
            </w:pPr>
            <w:r w:rsidRPr="0018535F">
              <w:rPr>
                <w:rFonts w:ascii="Times New Roman" w:hAnsi="Times New Roman"/>
                <w:color w:val="0F1115"/>
                <w:sz w:val="24"/>
                <w:szCs w:val="24"/>
                <w:lang w:eastAsia="ru-RU"/>
              </w:rPr>
              <w:t>Переписывание проекта постановления с добавлением конкретных элементов</w:t>
            </w:r>
          </w:p>
          <w:p w14:paraId="7A78F8B1" w14:textId="572C0DA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Постановление</w:t>
            </w:r>
            <w:r>
              <w:rPr>
                <w:rFonts w:ascii="Times New Roman" w:hAnsi="Times New Roman"/>
                <w:color w:val="0F1115"/>
                <w:sz w:val="24"/>
                <w:szCs w:val="24"/>
                <w:lang w:eastAsia="ru-RU"/>
              </w:rPr>
              <w:t xml:space="preserve"> </w:t>
            </w:r>
            <w:r w:rsidRPr="0018535F">
              <w:rPr>
                <w:rFonts w:ascii="Times New Roman" w:hAnsi="Times New Roman"/>
                <w:color w:val="0F1115"/>
                <w:sz w:val="24"/>
                <w:szCs w:val="24"/>
                <w:lang w:eastAsia="ru-RU"/>
              </w:rPr>
              <w:t>«О благоустройстве территории поселения Озерное на 2026 год»</w:t>
            </w:r>
          </w:p>
          <w:p w14:paraId="0DE9A972"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p>
          <w:p w14:paraId="581639BA"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Место: Озерное</w:t>
            </w:r>
          </w:p>
          <w:p w14:paraId="67B18110"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Дата: 15 января 2026 г.</w:t>
            </w:r>
          </w:p>
          <w:p w14:paraId="1FB1439E"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Номер: 01-П/2026</w:t>
            </w:r>
          </w:p>
          <w:p w14:paraId="6E7BC116" w14:textId="77777777"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p>
          <w:p w14:paraId="3BD958EA" w14:textId="77777777" w:rsid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В соответствии с Федеральным законом № 131-ФЗ «Об общих принципах организации местного самоуправления в Российской Федерации», руководствуясь уставом муниципального образования, постановляю:</w:t>
            </w:r>
          </w:p>
          <w:p w14:paraId="68BE0E09" w14:textId="77777777" w:rsid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1. Общие положения</w:t>
            </w:r>
          </w:p>
          <w:p w14:paraId="35F891CF" w14:textId="77777777" w:rsid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Обеспечить благоустройство территории поселения Озерное в 2026 году в соответствии с утвержденным планом.</w:t>
            </w:r>
          </w:p>
          <w:p w14:paraId="0FDC06F9" w14:textId="2B1BD6D4" w:rsidR="00C30398"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2. Конкретные мероприятия</w:t>
            </w:r>
          </w:p>
          <w:p w14:paraId="660D5D14" w14:textId="77777777" w:rsid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p>
          <w:p w14:paraId="456721BB" w14:textId="160FDF95" w:rsid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Pr>
                <w:noProof/>
              </w:rPr>
              <w:drawing>
                <wp:inline distT="0" distB="0" distL="0" distR="0" wp14:anchorId="7A010F06" wp14:editId="15AA465A">
                  <wp:extent cx="5940425" cy="170116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701165"/>
                          </a:xfrm>
                          <a:prstGeom prst="rect">
                            <a:avLst/>
                          </a:prstGeom>
                        </pic:spPr>
                      </pic:pic>
                    </a:graphicData>
                  </a:graphic>
                </wp:inline>
              </w:drawing>
            </w:r>
          </w:p>
          <w:p w14:paraId="4B39C0AD" w14:textId="77777777" w:rsid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p>
          <w:p w14:paraId="25598A36" w14:textId="77777777"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3. Источники финансирования</w:t>
            </w:r>
          </w:p>
          <w:p w14:paraId="6C45BF82" w14:textId="29B8AED8"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Бюджет поселения — 700 тыс. руб., а также внебюджетные средства (спонсорская помощь, гранты).</w:t>
            </w:r>
          </w:p>
          <w:p w14:paraId="4AD0D570" w14:textId="77777777"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4. Контроль исполнения</w:t>
            </w:r>
          </w:p>
          <w:p w14:paraId="311DA43C" w14:textId="2D18617F"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Управление городского хозяйства осуществит контроль за выполнением мероприятий до 10 июля 2026 года и подготовит отчет о ходе работ.</w:t>
            </w:r>
          </w:p>
          <w:p w14:paraId="5932554E" w14:textId="77777777"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5. Заключительные положения</w:t>
            </w:r>
          </w:p>
          <w:p w14:paraId="37882370" w14:textId="1B61147D" w:rsidR="0018535F" w:rsidRPr="0018535F" w:rsidRDefault="0018535F" w:rsidP="0018535F">
            <w:pPr>
              <w:tabs>
                <w:tab w:val="left" w:pos="993"/>
              </w:tabs>
              <w:spacing w:after="0" w:line="240" w:lineRule="auto"/>
              <w:ind w:firstLine="992"/>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Настоящее постановление вступает в силу со дня подписания.</w:t>
            </w:r>
          </w:p>
          <w:p w14:paraId="31984A2C" w14:textId="77777777" w:rsid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p>
          <w:p w14:paraId="75B2D46F" w14:textId="3A624703" w:rsidR="0018535F" w:rsidRPr="0018535F" w:rsidRDefault="0018535F" w:rsidP="0018535F">
            <w:pPr>
              <w:tabs>
                <w:tab w:val="left" w:pos="993"/>
              </w:tabs>
              <w:spacing w:after="0" w:line="240" w:lineRule="auto"/>
              <w:contextualSpacing/>
              <w:jc w:val="both"/>
              <w:rPr>
                <w:rFonts w:ascii="Times New Roman" w:hAnsi="Times New Roman"/>
                <w:color w:val="0F1115"/>
                <w:sz w:val="24"/>
                <w:szCs w:val="24"/>
                <w:lang w:eastAsia="ru-RU"/>
              </w:rPr>
            </w:pPr>
            <w:r w:rsidRPr="0018535F">
              <w:rPr>
                <w:rFonts w:ascii="Times New Roman" w:hAnsi="Times New Roman"/>
                <w:color w:val="0F1115"/>
                <w:sz w:val="24"/>
                <w:szCs w:val="24"/>
                <w:lang w:eastAsia="ru-RU"/>
              </w:rPr>
              <w:t>Точное и детальное оформление управленческих решений важно для обеспечения ясности ответственности, своевременного исполнения и возможности контроля эффективности реализуемых мероприятий. Это способствует снижению рисков ошибок и недоразумений, повышает уровень доверия и прозрачность процессов. Для реализации функции прозрачного сбора и анализа данных о загрузке специалистов необходимо внедрить автоматизированную систему учета выполненных работ, которая в виде электронных журналов или цифровых платформ позволяет формировать цифровой след — четкий и объемный документальный след, отражающий все действия и распределение ресурсов, что обеспечивает быстрый и прозрачный доступ к информации и позволяет оперативно реагировать на возникающие проблемы.</w:t>
            </w:r>
          </w:p>
        </w:tc>
      </w:tr>
      <w:tr w:rsidR="00C30398" w:rsidRPr="004423FD" w14:paraId="3C0C359D" w14:textId="77777777" w:rsidTr="00D51A3A">
        <w:trPr>
          <w:trHeight w:val="2721"/>
          <w:jc w:val="center"/>
        </w:trPr>
        <w:tc>
          <w:tcPr>
            <w:tcW w:w="2122" w:type="dxa"/>
            <w:shd w:val="clear" w:color="auto" w:fill="auto"/>
          </w:tcPr>
          <w:p w14:paraId="7664A038"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lastRenderedPageBreak/>
              <w:t>Кейс-задача № 3</w:t>
            </w:r>
          </w:p>
        </w:tc>
        <w:tc>
          <w:tcPr>
            <w:tcW w:w="7938" w:type="dxa"/>
            <w:shd w:val="clear" w:color="auto" w:fill="auto"/>
          </w:tcPr>
          <w:p w14:paraId="4563ADEF" w14:textId="6A328CBF" w:rsidR="00D52737" w:rsidRDefault="00D52737" w:rsidP="00D52737">
            <w:pPr>
              <w:shd w:val="clear" w:color="auto" w:fill="FFFFFF"/>
              <w:tabs>
                <w:tab w:val="left" w:pos="993"/>
              </w:tabs>
              <w:spacing w:after="0" w:line="240" w:lineRule="auto"/>
              <w:jc w:val="center"/>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Переписанный текст постановления с учетом всех требований</w:t>
            </w:r>
          </w:p>
          <w:p w14:paraId="304E6590" w14:textId="77777777" w:rsidR="00D52737" w:rsidRPr="00D52737" w:rsidRDefault="00D52737" w:rsidP="00D52737">
            <w:pPr>
              <w:shd w:val="clear" w:color="auto" w:fill="FFFFFF"/>
              <w:tabs>
                <w:tab w:val="left" w:pos="993"/>
              </w:tabs>
              <w:spacing w:after="0" w:line="240" w:lineRule="auto"/>
              <w:jc w:val="center"/>
              <w:rPr>
                <w:rFonts w:ascii="Times New Roman" w:eastAsia="Times New Roman" w:hAnsi="Times New Roman"/>
                <w:color w:val="0F1115"/>
                <w:sz w:val="28"/>
                <w:szCs w:val="28"/>
                <w:lang w:eastAsia="ru-RU"/>
              </w:rPr>
            </w:pPr>
          </w:p>
          <w:p w14:paraId="5CC942DF" w14:textId="6AF86D4D" w:rsidR="00D52737" w:rsidRDefault="00D52737" w:rsidP="00D52737">
            <w:pPr>
              <w:shd w:val="clear" w:color="auto" w:fill="FFFFFF"/>
              <w:tabs>
                <w:tab w:val="left" w:pos="993"/>
              </w:tabs>
              <w:spacing w:after="0" w:line="240" w:lineRule="auto"/>
              <w:jc w:val="center"/>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Постановление</w:t>
            </w:r>
            <w:r>
              <w:rPr>
                <w:rFonts w:ascii="Times New Roman" w:eastAsia="Times New Roman" w:hAnsi="Times New Roman"/>
                <w:color w:val="0F1115"/>
                <w:sz w:val="28"/>
                <w:szCs w:val="28"/>
                <w:lang w:eastAsia="ru-RU"/>
              </w:rPr>
              <w:t xml:space="preserve"> </w:t>
            </w:r>
            <w:r w:rsidRPr="00D52737">
              <w:rPr>
                <w:rFonts w:ascii="Times New Roman" w:eastAsia="Times New Roman" w:hAnsi="Times New Roman"/>
                <w:color w:val="0F1115"/>
                <w:sz w:val="28"/>
                <w:szCs w:val="28"/>
                <w:lang w:eastAsia="ru-RU"/>
              </w:rPr>
              <w:t>«О проведении субботника по уборке территории поселения Железнодорожный»</w:t>
            </w:r>
          </w:p>
          <w:p w14:paraId="57861C95" w14:textId="77777777" w:rsidR="00D52737" w:rsidRPr="00D52737" w:rsidRDefault="00D52737" w:rsidP="00D52737">
            <w:pPr>
              <w:shd w:val="clear" w:color="auto" w:fill="FFFFFF"/>
              <w:tabs>
                <w:tab w:val="left" w:pos="993"/>
              </w:tabs>
              <w:spacing w:after="0" w:line="240" w:lineRule="auto"/>
              <w:jc w:val="center"/>
              <w:rPr>
                <w:rFonts w:ascii="Times New Roman" w:eastAsia="Times New Roman" w:hAnsi="Times New Roman"/>
                <w:color w:val="0F1115"/>
                <w:sz w:val="28"/>
                <w:szCs w:val="28"/>
                <w:lang w:eastAsia="ru-RU"/>
              </w:rPr>
            </w:pPr>
          </w:p>
          <w:p w14:paraId="30175CAC" w14:textId="77777777" w:rsidR="00D52737" w:rsidRPr="00D52737"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Место: сельское поселение «Железнодорожный»</w:t>
            </w:r>
          </w:p>
          <w:p w14:paraId="0B4B0F66" w14:textId="77777777" w:rsidR="00D52737" w:rsidRPr="00D52737"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Дата: 15 января 2026 г.</w:t>
            </w:r>
          </w:p>
          <w:p w14:paraId="599A7885" w14:textId="77777777" w:rsidR="00D52737" w:rsidRPr="00D52737"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Номер: 07-П/2026</w:t>
            </w:r>
          </w:p>
          <w:p w14:paraId="160E7690" w14:textId="77777777" w:rsidR="00D52737" w:rsidRPr="00D52737"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p>
          <w:p w14:paraId="414A25D0"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На основании статьи 11 Федерального закона № 131-ФЗ «Об общих принципах организации местного самоуправления в Российской Федерации», руководствуясь уставом муниципального образования,</w:t>
            </w:r>
            <w:r>
              <w:rPr>
                <w:rFonts w:ascii="Times New Roman" w:eastAsia="Times New Roman" w:hAnsi="Times New Roman"/>
                <w:color w:val="0F1115"/>
                <w:sz w:val="28"/>
                <w:szCs w:val="28"/>
                <w:lang w:eastAsia="ru-RU"/>
              </w:rPr>
              <w:t xml:space="preserve"> </w:t>
            </w:r>
            <w:r w:rsidRPr="00D52737">
              <w:rPr>
                <w:rFonts w:ascii="Times New Roman" w:eastAsia="Times New Roman" w:hAnsi="Times New Roman"/>
                <w:color w:val="0F1115"/>
                <w:sz w:val="28"/>
                <w:szCs w:val="28"/>
                <w:lang w:eastAsia="ru-RU"/>
              </w:rPr>
              <w:t>постановляю:</w:t>
            </w:r>
          </w:p>
          <w:p w14:paraId="07FCB8A0"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1. Общие положения</w:t>
            </w:r>
          </w:p>
          <w:p w14:paraId="59C2D91F"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Настоящее постановление определяется в соответствии с федеральными нормативными актами, регулирующими вопросы благоустройства территории муниципального образования.</w:t>
            </w:r>
          </w:p>
          <w:p w14:paraId="159667E2"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2. Обоснование</w:t>
            </w:r>
          </w:p>
          <w:p w14:paraId="2AA8BAC5"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Данный акт издается в целях организации субботнего дня по очистке и благоустройству территории поселения Железнодорожный в 2026 году в соответствии с Федеральным законом № 131-ФЗ «Об общих принципах организации местного самоуправления», а также по указанию главы поселения (протокол № 3 от 10.01.2026 г.)</w:t>
            </w:r>
            <w:r>
              <w:rPr>
                <w:rFonts w:ascii="Times New Roman" w:eastAsia="Times New Roman" w:hAnsi="Times New Roman"/>
                <w:color w:val="0F1115"/>
                <w:sz w:val="28"/>
                <w:szCs w:val="28"/>
                <w:lang w:eastAsia="ru-RU"/>
              </w:rPr>
              <w:t>.</w:t>
            </w:r>
          </w:p>
          <w:p w14:paraId="552DDD3E"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3. Ответственные лица</w:t>
            </w:r>
          </w:p>
          <w:p w14:paraId="753A7B71"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Ответственным за организацию и проведение субботника назначить:</w:t>
            </w:r>
          </w:p>
          <w:p w14:paraId="1D64CB75"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Руководителя отдела ЖКХ — Иванова И.И., срок: до 20.02.2026 г.;</w:t>
            </w:r>
          </w:p>
          <w:p w14:paraId="42A1D15B"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Руководителя молодежного совета — Петрову А.А., срок: до 20.02.2026 г.</w:t>
            </w:r>
          </w:p>
          <w:p w14:paraId="2DFDE36F"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4. План мероприятий (график)</w:t>
            </w:r>
          </w:p>
          <w:p w14:paraId="51B0A4BA"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Подготовить список территорий для уборки, определить места сбора мусора — Иванов И.И. — до 15.02.2026;</w:t>
            </w:r>
          </w:p>
          <w:p w14:paraId="1F0BD5C1"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Обеспечить инвентарем участников (мешки, перчатки, инвентарь) — отдел ЖКХ, финансирование — 50 000 руб., выделенные из местного бюджета;</w:t>
            </w:r>
          </w:p>
          <w:p w14:paraId="7514AAA6"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Провести мероприятие, организовать сбор мусора — 27.02.2026, место: центральная площадь и окрестные территории.</w:t>
            </w:r>
          </w:p>
          <w:p w14:paraId="212A9EBA"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5. Финансирование</w:t>
            </w:r>
          </w:p>
          <w:p w14:paraId="59256E88"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Финансирование мероприятий осуществляется за счет средств местного бюджета, в размере 50 000 рублей, в том числе на приобретение инвентаря и предоставление транспорта для вывоза мусора.</w:t>
            </w:r>
          </w:p>
          <w:p w14:paraId="61C2E563"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6. Контроль за исполнением</w:t>
            </w:r>
          </w:p>
          <w:p w14:paraId="0D44DECE"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Контроль за выполнением настоящего постановления возложить на заместителя главы по ЖКХ — Кузнецова В.В., срок — до 28.02.2026.</w:t>
            </w:r>
          </w:p>
          <w:p w14:paraId="4E382196" w14:textId="77777777" w:rsid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7. Вступление в силу</w:t>
            </w:r>
          </w:p>
          <w:p w14:paraId="28515054" w14:textId="5973E57F" w:rsidR="00D52737" w:rsidRPr="00D52737" w:rsidRDefault="00D52737" w:rsidP="00D52737">
            <w:pPr>
              <w:shd w:val="clear" w:color="auto" w:fill="FFFFFF"/>
              <w:tabs>
                <w:tab w:val="left" w:pos="993"/>
              </w:tabs>
              <w:spacing w:after="0" w:line="240" w:lineRule="auto"/>
              <w:ind w:firstLine="992"/>
              <w:jc w:val="both"/>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Настоящее постановление вступает в силу со дня подписания.</w:t>
            </w:r>
          </w:p>
          <w:p w14:paraId="154569C2" w14:textId="77777777" w:rsidR="00D52737" w:rsidRPr="00D52737" w:rsidRDefault="00D52737" w:rsidP="00D52737">
            <w:pPr>
              <w:shd w:val="clear" w:color="auto" w:fill="FFFFFF"/>
              <w:tabs>
                <w:tab w:val="left" w:pos="993"/>
              </w:tabs>
              <w:spacing w:after="0" w:line="240" w:lineRule="auto"/>
              <w:jc w:val="right"/>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lastRenderedPageBreak/>
              <w:t>Подпись:</w:t>
            </w:r>
          </w:p>
          <w:p w14:paraId="22F6EC27" w14:textId="77777777" w:rsidR="00D52737" w:rsidRPr="00D52737" w:rsidRDefault="00D52737" w:rsidP="00D52737">
            <w:pPr>
              <w:shd w:val="clear" w:color="auto" w:fill="FFFFFF"/>
              <w:tabs>
                <w:tab w:val="left" w:pos="993"/>
              </w:tabs>
              <w:spacing w:after="0" w:line="240" w:lineRule="auto"/>
              <w:jc w:val="right"/>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Глава поселения /Петрова М.М./</w:t>
            </w:r>
          </w:p>
          <w:p w14:paraId="7B061534" w14:textId="77777777" w:rsidR="00D52737"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p>
          <w:p w14:paraId="465599EB" w14:textId="77777777" w:rsidR="00C30398" w:rsidRDefault="00D52737" w:rsidP="00D52737">
            <w:pPr>
              <w:shd w:val="clear" w:color="auto" w:fill="FFFFFF"/>
              <w:tabs>
                <w:tab w:val="left" w:pos="993"/>
              </w:tabs>
              <w:spacing w:after="0" w:line="240" w:lineRule="auto"/>
              <w:jc w:val="center"/>
              <w:rPr>
                <w:rFonts w:ascii="Times New Roman" w:eastAsia="Times New Roman" w:hAnsi="Times New Roman"/>
                <w:color w:val="0F1115"/>
                <w:sz w:val="28"/>
                <w:szCs w:val="28"/>
                <w:lang w:eastAsia="ru-RU"/>
              </w:rPr>
            </w:pPr>
            <w:r w:rsidRPr="00D52737">
              <w:rPr>
                <w:rFonts w:ascii="Times New Roman" w:eastAsia="Times New Roman" w:hAnsi="Times New Roman"/>
                <w:color w:val="0F1115"/>
                <w:sz w:val="28"/>
                <w:szCs w:val="28"/>
                <w:lang w:eastAsia="ru-RU"/>
              </w:rPr>
              <w:t>План мероприятий к постановлению</w:t>
            </w:r>
          </w:p>
          <w:p w14:paraId="316EC974" w14:textId="423D47CC" w:rsidR="00D52737" w:rsidRDefault="00AB380B"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r>
              <w:rPr>
                <w:noProof/>
              </w:rPr>
              <w:drawing>
                <wp:inline distT="0" distB="0" distL="0" distR="0" wp14:anchorId="2E99408A" wp14:editId="484DC0B4">
                  <wp:extent cx="5940425" cy="181229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812290"/>
                          </a:xfrm>
                          <a:prstGeom prst="rect">
                            <a:avLst/>
                          </a:prstGeom>
                        </pic:spPr>
                      </pic:pic>
                    </a:graphicData>
                  </a:graphic>
                </wp:inline>
              </w:drawing>
            </w:r>
          </w:p>
          <w:p w14:paraId="43F82531" w14:textId="3596E64B" w:rsidR="00AB380B" w:rsidRDefault="00AB380B"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p>
          <w:p w14:paraId="6009DE01" w14:textId="46E452A6" w:rsidR="00D52737" w:rsidRDefault="00AB380B"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r w:rsidRPr="00AB380B">
              <w:rPr>
                <w:rFonts w:ascii="Times New Roman" w:eastAsia="Times New Roman" w:hAnsi="Times New Roman"/>
                <w:color w:val="0F1115"/>
                <w:sz w:val="28"/>
                <w:szCs w:val="28"/>
                <w:lang w:eastAsia="ru-RU"/>
              </w:rPr>
              <w:t>Отсутствие ссылок на нормативные акты, регулирующие правовые основы принятых решений, делает такие акты неопределенными и потенциально незаконными, так как не обеспечивается четкое основание для их разработки и исполнения. Это препятствует их юридической силе и подлежит признанию недействительными на основании Гражданского кодекса РФ и федеральных нормативных правовых актов, регулирующих порядок принятия муниципальных правовых актов.</w:t>
            </w:r>
          </w:p>
          <w:p w14:paraId="0D637856" w14:textId="10CB3DAD" w:rsidR="00D52737" w:rsidRPr="004F73FA" w:rsidRDefault="00D52737" w:rsidP="00D52737">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p>
        </w:tc>
      </w:tr>
    </w:tbl>
    <w:p w14:paraId="3B718E9E" w14:textId="77777777" w:rsidR="00C30398" w:rsidRPr="004423FD" w:rsidRDefault="00C30398" w:rsidP="00C30398">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C30398" w:rsidRPr="004423FD" w14:paraId="64C260BD" w14:textId="77777777" w:rsidTr="00421E2F">
        <w:trPr>
          <w:trHeight w:val="519"/>
          <w:jc w:val="center"/>
        </w:trPr>
        <w:tc>
          <w:tcPr>
            <w:tcW w:w="3592" w:type="dxa"/>
            <w:hideMark/>
          </w:tcPr>
          <w:p w14:paraId="0E792149" w14:textId="77777777"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8"/>
                <w:szCs w:val="28"/>
              </w:rPr>
            </w:pPr>
            <w:r w:rsidRPr="004423FD">
              <w:rPr>
                <w:rFonts w:ascii="Times New Roman" w:eastAsia="Times New Roman" w:hAnsi="Times New Roman"/>
                <w:sz w:val="24"/>
                <w:szCs w:val="24"/>
              </w:rPr>
              <w:t>Дата</w:t>
            </w:r>
            <w:r w:rsidRPr="004423FD">
              <w:rPr>
                <w:rStyle w:val="a7"/>
                <w:rFonts w:ascii="Times New Roman" w:eastAsia="Times New Roman" w:hAnsi="Times New Roman"/>
                <w:sz w:val="24"/>
                <w:szCs w:val="24"/>
              </w:rPr>
              <w:footnoteReference w:id="1"/>
            </w:r>
            <w:r w:rsidRPr="004423FD">
              <w:rPr>
                <w:rFonts w:ascii="Times New Roman" w:eastAsia="Times New Roman" w:hAnsi="Times New Roman"/>
                <w:sz w:val="24"/>
                <w:szCs w:val="24"/>
              </w:rPr>
              <w:t>:</w:t>
            </w:r>
            <w:r w:rsidRPr="004423FD">
              <w:rPr>
                <w:rFonts w:ascii="Times New Roman" w:eastAsia="Times New Roman" w:hAnsi="Times New Roman"/>
                <w:sz w:val="28"/>
                <w:szCs w:val="28"/>
              </w:rPr>
              <w:t xml:space="preserve"> _________</w:t>
            </w:r>
          </w:p>
        </w:tc>
        <w:tc>
          <w:tcPr>
            <w:tcW w:w="5668" w:type="dxa"/>
            <w:hideMark/>
          </w:tcPr>
          <w:p w14:paraId="57FEB7D9" w14:textId="77777777" w:rsidR="00C30398" w:rsidRPr="004423FD" w:rsidRDefault="00C30398" w:rsidP="00421E2F">
            <w:pPr>
              <w:widowControl w:val="0"/>
              <w:autoSpaceDE w:val="0"/>
              <w:autoSpaceDN w:val="0"/>
              <w:adjustRightInd w:val="0"/>
              <w:spacing w:after="0" w:line="276" w:lineRule="auto"/>
              <w:jc w:val="both"/>
              <w:rPr>
                <w:rFonts w:ascii="Times New Roman" w:eastAsia="Times New Roman" w:hAnsi="Times New Roman"/>
                <w:sz w:val="28"/>
                <w:szCs w:val="28"/>
              </w:rPr>
            </w:pPr>
            <w:r w:rsidRPr="004423FD">
              <w:rPr>
                <w:rFonts w:ascii="Times New Roman" w:eastAsia="Times New Roman" w:hAnsi="Times New Roman"/>
                <w:sz w:val="28"/>
                <w:szCs w:val="28"/>
              </w:rPr>
              <w:t>_________                   ___________________</w:t>
            </w:r>
          </w:p>
          <w:p w14:paraId="61DFE0DD" w14:textId="77777777"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4423FD">
              <w:rPr>
                <w:rFonts w:ascii="Times New Roman" w:eastAsia="Times New Roman" w:hAnsi="Times New Roman"/>
                <w:sz w:val="20"/>
                <w:szCs w:val="20"/>
              </w:rPr>
              <w:t xml:space="preserve">      </w:t>
            </w:r>
            <w:r w:rsidRPr="004423FD">
              <w:rPr>
                <w:rFonts w:ascii="Times New Roman" w:eastAsia="Times New Roman" w:hAnsi="Times New Roman"/>
                <w:sz w:val="24"/>
                <w:szCs w:val="24"/>
                <w:vertAlign w:val="superscript"/>
              </w:rPr>
              <w:t>(подпись)                                                          (Ф.И.О. обучающегося)</w:t>
            </w:r>
          </w:p>
        </w:tc>
      </w:tr>
    </w:tbl>
    <w:p w14:paraId="1006266D" w14:textId="77777777" w:rsidR="009243DB" w:rsidRDefault="00784155"/>
    <w:sectPr w:rsidR="009243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9CFDF" w14:textId="77777777" w:rsidR="00784155" w:rsidRDefault="00784155" w:rsidP="00C30398">
      <w:pPr>
        <w:spacing w:after="0" w:line="240" w:lineRule="auto"/>
      </w:pPr>
      <w:r>
        <w:separator/>
      </w:r>
    </w:p>
  </w:endnote>
  <w:endnote w:type="continuationSeparator" w:id="0">
    <w:p w14:paraId="349F06CD" w14:textId="77777777" w:rsidR="00784155" w:rsidRDefault="00784155" w:rsidP="00C3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ECE85" w14:textId="77777777" w:rsidR="00784155" w:rsidRDefault="00784155" w:rsidP="00C30398">
      <w:pPr>
        <w:spacing w:after="0" w:line="240" w:lineRule="auto"/>
      </w:pPr>
      <w:r>
        <w:separator/>
      </w:r>
    </w:p>
  </w:footnote>
  <w:footnote w:type="continuationSeparator" w:id="0">
    <w:p w14:paraId="10A260A0" w14:textId="77777777" w:rsidR="00784155" w:rsidRDefault="00784155" w:rsidP="00C30398">
      <w:pPr>
        <w:spacing w:after="0" w:line="240" w:lineRule="auto"/>
      </w:pPr>
      <w:r>
        <w:continuationSeparator/>
      </w:r>
    </w:p>
  </w:footnote>
  <w:footnote w:id="1">
    <w:p w14:paraId="5A11B87C" w14:textId="77777777" w:rsidR="00C30398" w:rsidRDefault="00C30398" w:rsidP="00C30398">
      <w:pPr>
        <w:pStyle w:val="a5"/>
        <w:rPr>
          <w:lang w:val="ru-RU"/>
        </w:rPr>
      </w:pPr>
      <w:r>
        <w:rPr>
          <w:rStyle w:val="a7"/>
        </w:rPr>
        <w:footnoteRef/>
      </w:r>
      <w:r>
        <w:t xml:space="preserve"> </w:t>
      </w:r>
      <w:r>
        <w:rPr>
          <w:lang w:val="ru-RU"/>
        </w:rPr>
        <w:t>В соответствии с календарным учебным графиком указывается дата последнего дня практики.</w:t>
      </w:r>
    </w:p>
    <w:p w14:paraId="74DF4768" w14:textId="77777777" w:rsidR="00C30398" w:rsidRPr="005367A6" w:rsidRDefault="00C30398" w:rsidP="00C30398">
      <w:pPr>
        <w:pStyle w:val="a5"/>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37C9C"/>
    <w:multiLevelType w:val="hybridMultilevel"/>
    <w:tmpl w:val="22BC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0074D7"/>
    <w:multiLevelType w:val="multilevel"/>
    <w:tmpl w:val="83F016A2"/>
    <w:lvl w:ilvl="0">
      <w:start w:val="1"/>
      <w:numFmt w:val="decimal"/>
      <w:lvlText w:val="%1."/>
      <w:lvlJc w:val="left"/>
      <w:pPr>
        <w:tabs>
          <w:tab w:val="num" w:pos="720"/>
        </w:tabs>
        <w:ind w:left="720" w:hanging="360"/>
      </w:pPr>
      <w:rPr>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80"/>
    <w:rsid w:val="000271FF"/>
    <w:rsid w:val="00165471"/>
    <w:rsid w:val="0018535F"/>
    <w:rsid w:val="00194377"/>
    <w:rsid w:val="00347E29"/>
    <w:rsid w:val="004F73FA"/>
    <w:rsid w:val="00784155"/>
    <w:rsid w:val="007C660C"/>
    <w:rsid w:val="00AB380B"/>
    <w:rsid w:val="00C15108"/>
    <w:rsid w:val="00C30398"/>
    <w:rsid w:val="00D16280"/>
    <w:rsid w:val="00D51A3A"/>
    <w:rsid w:val="00D52737"/>
    <w:rsid w:val="00E10648"/>
    <w:rsid w:val="00EA6637"/>
    <w:rsid w:val="00FA2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D0753"/>
  <w15:chartTrackingRefBased/>
  <w15:docId w15:val="{BE335F3D-A78D-4030-9633-A61ABFC0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60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2137</Words>
  <Characters>12185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Буланова Альбина Евгеньевна</dc:creator>
  <cp:keywords/>
  <dc:description/>
  <cp:lastModifiedBy>Пользователь</cp:lastModifiedBy>
  <cp:revision>28</cp:revision>
  <dcterms:created xsi:type="dcterms:W3CDTF">2026-07-29T11:08:00Z</dcterms:created>
  <dcterms:modified xsi:type="dcterms:W3CDTF">2026-07-29T11:50:00Z</dcterms:modified>
</cp:coreProperties>
</file>