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4B2" w:rsidRPr="00C62754" w:rsidRDefault="00A954B2" w:rsidP="00A954B2">
      <w:pPr>
        <w:spacing w:after="200" w:line="240" w:lineRule="auto"/>
        <w:jc w:val="center"/>
        <w:rPr>
          <w:rFonts w:ascii="Times New Roman" w:eastAsia="Times New Roman" w:hAnsi="Times New Roman"/>
          <w:color w:val="00602B"/>
        </w:rPr>
      </w:pPr>
      <w:r w:rsidRPr="00C62754">
        <w:rPr>
          <w:rFonts w:ascii="Times New Roman" w:eastAsia="Times New Roman" w:hAnsi="Times New Roman"/>
          <w:noProof/>
          <w:color w:val="00602B"/>
          <w:sz w:val="12"/>
          <w:szCs w:val="12"/>
          <w:lang w:eastAsia="ru-RU"/>
        </w:rPr>
        <w:drawing>
          <wp:inline distT="0" distB="0" distL="0" distR="0" wp14:anchorId="180B32A0" wp14:editId="00A1ED69">
            <wp:extent cx="704850" cy="1038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1038225"/>
                    </a:xfrm>
                    <a:prstGeom prst="rect">
                      <a:avLst/>
                    </a:prstGeom>
                    <a:noFill/>
                    <a:ln>
                      <a:noFill/>
                    </a:ln>
                  </pic:spPr>
                </pic:pic>
              </a:graphicData>
            </a:graphic>
          </wp:inline>
        </w:drawing>
      </w:r>
    </w:p>
    <w:p w:rsidR="00A954B2" w:rsidRPr="00C62754" w:rsidRDefault="00A954B2" w:rsidP="00A954B2">
      <w:pPr>
        <w:spacing w:after="31" w:line="254" w:lineRule="auto"/>
        <w:ind w:right="-143"/>
        <w:jc w:val="center"/>
        <w:rPr>
          <w:rFonts w:ascii="Times New Roman" w:eastAsia="Times New Roman" w:hAnsi="Times New Roman"/>
          <w:color w:val="00602B"/>
        </w:rPr>
      </w:pPr>
      <w:r w:rsidRPr="00C62754">
        <w:rPr>
          <w:rFonts w:ascii="Times New Roman" w:eastAsia="Times New Roman" w:hAnsi="Times New Roman"/>
          <w:color w:val="00602B"/>
        </w:rPr>
        <w:t xml:space="preserve">Частное учреждение высшего образования </w:t>
      </w:r>
      <w:r w:rsidRPr="00C62754">
        <w:rPr>
          <w:rFonts w:ascii="Times New Roman" w:eastAsia="Times New Roman" w:hAnsi="Times New Roman"/>
          <w:color w:val="00602B"/>
        </w:rPr>
        <w:br/>
      </w:r>
      <w:r w:rsidRPr="00C62754">
        <w:rPr>
          <w:rFonts w:ascii="Times New Roman" w:eastAsia="Times New Roman" w:hAnsi="Times New Roman"/>
          <w:b/>
          <w:color w:val="00602B"/>
          <w:sz w:val="32"/>
          <w:szCs w:val="32"/>
        </w:rPr>
        <w:t>МОСКОВСКАЯ АКАДЕМИЯ ПРЕДПРИНИМАТЕЛЬСТВА</w:t>
      </w:r>
      <w:r w:rsidRPr="00C62754">
        <w:rPr>
          <w:rFonts w:ascii="Times New Roman" w:eastAsia="Times New Roman" w:hAnsi="Times New Roman"/>
          <w:color w:val="00602B"/>
        </w:rPr>
        <w:br/>
        <w:t xml:space="preserve"> (ЧУ ВО </w:t>
      </w:r>
      <w:proofErr w:type="spellStart"/>
      <w:r w:rsidRPr="00C62754">
        <w:rPr>
          <w:rFonts w:ascii="Times New Roman" w:eastAsia="Times New Roman" w:hAnsi="Times New Roman"/>
          <w:color w:val="00602B"/>
        </w:rPr>
        <w:t>МосАП</w:t>
      </w:r>
      <w:proofErr w:type="spellEnd"/>
      <w:r w:rsidRPr="00C62754">
        <w:rPr>
          <w:rFonts w:ascii="Times New Roman" w:eastAsia="Times New Roman" w:hAnsi="Times New Roman"/>
          <w:color w:val="00602B"/>
        </w:rPr>
        <w:t>)</w:t>
      </w: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C30398" w:rsidRPr="00C30398" w:rsidRDefault="00A54602" w:rsidP="00C30398">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sidRPr="00306A90">
        <w:rPr>
          <w:rFonts w:ascii="Times New Roman" w:eastAsia="Times New Roman" w:hAnsi="Times New Roman"/>
          <w:b/>
          <w:sz w:val="24"/>
          <w:szCs w:val="24"/>
          <w:lang w:eastAsia="ru-RU"/>
        </w:rPr>
        <w:t>Основная программа профессиональной подготовки по профессиям рабочих и должностям служащих:</w:t>
      </w:r>
      <w:r w:rsidRPr="00306A90">
        <w:rPr>
          <w:rFonts w:ascii="Times New Roman" w:eastAsia="Times New Roman" w:hAnsi="Times New Roman"/>
          <w:sz w:val="24"/>
          <w:szCs w:val="24"/>
          <w:lang w:eastAsia="ru-RU"/>
        </w:rPr>
        <w:t xml:space="preserve"> </w:t>
      </w:r>
      <w:r w:rsidR="00C30398" w:rsidRPr="00C30398">
        <w:rPr>
          <w:rFonts w:ascii="Times New Roman" w:eastAsia="Times New Roman" w:hAnsi="Times New Roman"/>
          <w:sz w:val="24"/>
          <w:szCs w:val="24"/>
          <w:u w:val="single"/>
          <w:lang w:eastAsia="ru-RU"/>
        </w:rPr>
        <w:t>Специалист по организационному и документационному обеспечению управления организацией</w:t>
      </w:r>
    </w:p>
    <w:p w:rsidR="00A54602" w:rsidRPr="00306A90" w:rsidRDefault="00A54602" w:rsidP="00A54602">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306A90">
        <w:rPr>
          <w:rFonts w:ascii="Times New Roman" w:eastAsia="Times New Roman" w:hAnsi="Times New Roman"/>
          <w:sz w:val="24"/>
          <w:szCs w:val="24"/>
          <w:vertAlign w:val="superscript"/>
          <w:lang w:eastAsia="ru-RU"/>
        </w:rPr>
        <w:t>(наименование программы)</w:t>
      </w: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r w:rsidRPr="004423FD">
        <w:rPr>
          <w:rFonts w:ascii="Times New Roman" w:eastAsia="Times New Roman" w:hAnsi="Times New Roman"/>
          <w:b/>
          <w:caps/>
          <w:sz w:val="28"/>
          <w:szCs w:val="28"/>
          <w:lang w:eastAsia="ru-RU"/>
        </w:rPr>
        <w:t xml:space="preserve">Отчет </w:t>
      </w: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4423FD">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УЧЕБНОЙ ПРАКТИКЕ</w:t>
      </w: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bl>
      <w:tblPr>
        <w:tblW w:w="5000" w:type="pct"/>
        <w:tblLook w:val="0000" w:firstRow="0" w:lastRow="0" w:firstColumn="0" w:lastColumn="0" w:noHBand="0" w:noVBand="0"/>
      </w:tblPr>
      <w:tblGrid>
        <w:gridCol w:w="3065"/>
        <w:gridCol w:w="3740"/>
        <w:gridCol w:w="477"/>
        <w:gridCol w:w="2289"/>
      </w:tblGrid>
      <w:tr w:rsidR="00C30398" w:rsidRPr="004423FD" w:rsidTr="00421E2F">
        <w:trPr>
          <w:trHeight w:val="629"/>
        </w:trPr>
        <w:tc>
          <w:tcPr>
            <w:tcW w:w="1601" w:type="pct"/>
            <w:tcBorders>
              <w:left w:val="nil"/>
              <w:bottom w:val="nil"/>
              <w:right w:val="nil"/>
            </w:tcBorders>
            <w:shd w:val="clear" w:color="auto" w:fill="auto"/>
            <w:noWrap/>
            <w:vAlign w:val="bottom"/>
          </w:tcPr>
          <w:p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r w:rsidRPr="004423FD">
              <w:rPr>
                <w:rFonts w:ascii="Times New Roman" w:eastAsia="Times New Roman" w:hAnsi="Times New Roman"/>
                <w:b/>
                <w:sz w:val="20"/>
                <w:szCs w:val="20"/>
                <w:lang w:eastAsia="ru-RU"/>
              </w:rPr>
              <w:t>Обучающийся</w:t>
            </w:r>
          </w:p>
        </w:tc>
        <w:tc>
          <w:tcPr>
            <w:tcW w:w="1954" w:type="pct"/>
            <w:tcBorders>
              <w:left w:val="nil"/>
              <w:bottom w:val="single" w:sz="4" w:space="0" w:color="auto"/>
              <w:right w:val="nil"/>
            </w:tcBorders>
            <w:shd w:val="clear" w:color="auto" w:fill="auto"/>
            <w:noWrap/>
            <w:vAlign w:val="bottom"/>
          </w:tcPr>
          <w:p w:rsidR="00C30398" w:rsidRPr="004423FD" w:rsidRDefault="00C30398" w:rsidP="00421E2F">
            <w:pPr>
              <w:widowControl w:val="0"/>
              <w:autoSpaceDE w:val="0"/>
              <w:autoSpaceDN w:val="0"/>
              <w:adjustRightInd w:val="0"/>
              <w:spacing w:after="0" w:line="240" w:lineRule="auto"/>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c>
          <w:tcPr>
            <w:tcW w:w="249" w:type="pct"/>
            <w:tcBorders>
              <w:left w:val="nil"/>
              <w:bottom w:val="nil"/>
              <w:right w:val="nil"/>
            </w:tcBorders>
            <w:shd w:val="clear" w:color="auto" w:fill="auto"/>
            <w:noWrap/>
            <w:vAlign w:val="bottom"/>
          </w:tcPr>
          <w:p w:rsidR="00C30398" w:rsidRPr="004423FD" w:rsidRDefault="00C30398" w:rsidP="00421E2F">
            <w:pPr>
              <w:widowControl w:val="0"/>
              <w:autoSpaceDE w:val="0"/>
              <w:autoSpaceDN w:val="0"/>
              <w:adjustRightInd w:val="0"/>
              <w:spacing w:after="0" w:line="240" w:lineRule="auto"/>
              <w:ind w:firstLineChars="100" w:firstLine="200"/>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c>
          <w:tcPr>
            <w:tcW w:w="1196" w:type="pct"/>
            <w:tcBorders>
              <w:left w:val="nil"/>
              <w:bottom w:val="single" w:sz="4" w:space="0" w:color="auto"/>
              <w:right w:val="nil"/>
            </w:tcBorders>
            <w:shd w:val="clear" w:color="auto" w:fill="auto"/>
            <w:noWrap/>
            <w:vAlign w:val="bottom"/>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r>
      <w:tr w:rsidR="00C30398" w:rsidRPr="004423FD" w:rsidTr="00421E2F">
        <w:trPr>
          <w:trHeight w:val="195"/>
        </w:trPr>
        <w:tc>
          <w:tcPr>
            <w:tcW w:w="1601" w:type="pct"/>
            <w:tcBorders>
              <w:top w:val="nil"/>
              <w:left w:val="nil"/>
              <w:bottom w:val="nil"/>
              <w:right w:val="nil"/>
            </w:tcBorders>
            <w:shd w:val="clear" w:color="auto" w:fill="auto"/>
            <w:noWrap/>
            <w:vAlign w:val="bottom"/>
          </w:tcPr>
          <w:p w:rsidR="00C30398" w:rsidRPr="004423FD" w:rsidRDefault="00C30398" w:rsidP="00421E2F">
            <w:pPr>
              <w:widowControl w:val="0"/>
              <w:autoSpaceDE w:val="0"/>
              <w:autoSpaceDN w:val="0"/>
              <w:adjustRightInd w:val="0"/>
              <w:spacing w:after="0" w:line="240" w:lineRule="auto"/>
              <w:jc w:val="right"/>
              <w:rPr>
                <w:rFonts w:ascii="Times New Roman" w:eastAsia="Times New Roman" w:hAnsi="Times New Roman"/>
                <w:b/>
                <w:sz w:val="20"/>
                <w:szCs w:val="20"/>
                <w:lang w:eastAsia="ru-RU"/>
              </w:rPr>
            </w:pPr>
          </w:p>
        </w:tc>
        <w:tc>
          <w:tcPr>
            <w:tcW w:w="1954" w:type="pct"/>
            <w:tcBorders>
              <w:top w:val="single" w:sz="4" w:space="0" w:color="auto"/>
              <w:left w:val="nil"/>
              <w:bottom w:val="nil"/>
              <w:right w:val="nil"/>
            </w:tcBorders>
            <w:shd w:val="clear" w:color="auto" w:fill="auto"/>
            <w:noWrap/>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4423FD">
              <w:rPr>
                <w:rFonts w:ascii="Times New Roman" w:eastAsia="Times New Roman" w:hAnsi="Times New Roman"/>
                <w:iCs/>
                <w:sz w:val="16"/>
                <w:szCs w:val="16"/>
                <w:lang w:eastAsia="ru-RU"/>
              </w:rPr>
              <w:t>(Ф.И.О.)</w:t>
            </w:r>
          </w:p>
        </w:tc>
        <w:tc>
          <w:tcPr>
            <w:tcW w:w="249" w:type="pct"/>
            <w:tcBorders>
              <w:top w:val="nil"/>
              <w:left w:val="nil"/>
              <w:bottom w:val="nil"/>
              <w:right w:val="nil"/>
            </w:tcBorders>
            <w:shd w:val="clear" w:color="auto" w:fill="auto"/>
            <w:noWrap/>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p>
        </w:tc>
        <w:tc>
          <w:tcPr>
            <w:tcW w:w="1196" w:type="pct"/>
            <w:tcBorders>
              <w:top w:val="single" w:sz="4" w:space="0" w:color="auto"/>
              <w:left w:val="nil"/>
              <w:bottom w:val="nil"/>
              <w:right w:val="nil"/>
            </w:tcBorders>
            <w:shd w:val="clear" w:color="auto" w:fill="auto"/>
            <w:noWrap/>
            <w:vAlign w:val="bottom"/>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4423FD">
              <w:rPr>
                <w:rFonts w:ascii="Times New Roman" w:eastAsia="Times New Roman" w:hAnsi="Times New Roman"/>
                <w:iCs/>
                <w:sz w:val="16"/>
                <w:szCs w:val="16"/>
                <w:lang w:eastAsia="ru-RU"/>
              </w:rPr>
              <w:t>(подпись)</w:t>
            </w:r>
          </w:p>
        </w:tc>
      </w:tr>
    </w:tbl>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A54602" w:rsidRDefault="00A54602"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A54602"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423FD">
        <w:rPr>
          <w:rFonts w:ascii="Times New Roman" w:eastAsia="Times New Roman" w:hAnsi="Times New Roman"/>
          <w:b/>
          <w:sz w:val="24"/>
          <w:szCs w:val="24"/>
          <w:lang w:eastAsia="ru-RU"/>
        </w:rPr>
        <w:t>Москва 20</w:t>
      </w:r>
      <w:r w:rsidRPr="00C30398">
        <w:rPr>
          <w:rFonts w:ascii="Times New Roman" w:eastAsia="Times New Roman" w:hAnsi="Times New Roman"/>
          <w:b/>
          <w:sz w:val="24"/>
          <w:szCs w:val="24"/>
          <w:lang w:eastAsia="ru-RU"/>
        </w:rPr>
        <w:t xml:space="preserve">26 </w:t>
      </w:r>
      <w:r w:rsidRPr="004423FD">
        <w:rPr>
          <w:rFonts w:ascii="Times New Roman" w:eastAsia="Times New Roman" w:hAnsi="Times New Roman"/>
          <w:b/>
          <w:sz w:val="24"/>
          <w:szCs w:val="24"/>
          <w:lang w:eastAsia="ru-RU"/>
        </w:rPr>
        <w:t>г.</w:t>
      </w:r>
    </w:p>
    <w:p w:rsidR="00A54602" w:rsidRDefault="00A54602">
      <w:pPr>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rsidR="00C30398" w:rsidRPr="004423FD" w:rsidRDefault="00C30398" w:rsidP="00C30398">
      <w:pPr>
        <w:pStyle w:val="a3"/>
        <w:shd w:val="clear" w:color="auto" w:fill="FFFFFF"/>
        <w:tabs>
          <w:tab w:val="left" w:pos="-7797"/>
        </w:tabs>
        <w:adjustRightInd w:val="0"/>
        <w:ind w:left="390" w:firstLine="0"/>
        <w:jc w:val="center"/>
        <w:rPr>
          <w:b/>
          <w:color w:val="000000"/>
          <w:spacing w:val="-1"/>
          <w:sz w:val="24"/>
          <w:szCs w:val="24"/>
          <w:lang w:val="ru-RU" w:eastAsia="ru-RU"/>
        </w:rPr>
      </w:pPr>
      <w:r w:rsidRPr="004423FD">
        <w:rPr>
          <w:b/>
          <w:sz w:val="24"/>
          <w:szCs w:val="24"/>
          <w:lang w:val="ru-RU" w:eastAsia="ru-RU"/>
        </w:rPr>
        <w:lastRenderedPageBreak/>
        <w:t>П</w:t>
      </w:r>
      <w:proofErr w:type="spellStart"/>
      <w:r w:rsidRPr="004423FD">
        <w:rPr>
          <w:b/>
          <w:sz w:val="24"/>
          <w:szCs w:val="24"/>
          <w:lang w:eastAsia="ru-RU"/>
        </w:rPr>
        <w:t>рактическ</w:t>
      </w:r>
      <w:r w:rsidRPr="004423FD">
        <w:rPr>
          <w:b/>
          <w:sz w:val="24"/>
          <w:szCs w:val="24"/>
          <w:lang w:val="ru-RU" w:eastAsia="ru-RU"/>
        </w:rPr>
        <w:t>ие</w:t>
      </w:r>
      <w:proofErr w:type="spellEnd"/>
      <w:r w:rsidRPr="004423FD">
        <w:rPr>
          <w:b/>
          <w:sz w:val="24"/>
          <w:szCs w:val="24"/>
          <w:lang w:eastAsia="ru-RU"/>
        </w:rPr>
        <w:t xml:space="preserve"> кейс</w:t>
      </w:r>
      <w:r w:rsidRPr="004423FD">
        <w:rPr>
          <w:b/>
          <w:sz w:val="24"/>
          <w:szCs w:val="24"/>
          <w:lang w:val="ru-RU" w:eastAsia="ru-RU"/>
        </w:rPr>
        <w:t>ы</w:t>
      </w:r>
      <w:r w:rsidRPr="004423FD">
        <w:rPr>
          <w:b/>
          <w:sz w:val="24"/>
          <w:szCs w:val="24"/>
          <w:lang w:eastAsia="ru-RU"/>
        </w:rPr>
        <w:t>-задач</w:t>
      </w:r>
      <w:r w:rsidRPr="004423FD">
        <w:rPr>
          <w:b/>
          <w:sz w:val="24"/>
          <w:szCs w:val="24"/>
          <w:lang w:val="ru-RU" w:eastAsia="ru-RU"/>
        </w:rPr>
        <w:t>и</w:t>
      </w:r>
      <w:r w:rsidRPr="004423FD">
        <w:rPr>
          <w:b/>
          <w:sz w:val="24"/>
          <w:szCs w:val="24"/>
          <w:lang w:eastAsia="ru-RU"/>
        </w:rPr>
        <w:t>, необходимы</w:t>
      </w:r>
      <w:r w:rsidRPr="004423FD">
        <w:rPr>
          <w:b/>
          <w:sz w:val="24"/>
          <w:szCs w:val="24"/>
          <w:lang w:val="ru-RU" w:eastAsia="ru-RU"/>
        </w:rPr>
        <w:t>е</w:t>
      </w:r>
      <w:r w:rsidRPr="004423FD">
        <w:rPr>
          <w:b/>
          <w:sz w:val="24"/>
          <w:szCs w:val="24"/>
          <w:lang w:eastAsia="ru-RU"/>
        </w:rPr>
        <w:t xml:space="preserve"> для оценки умений, навыков и (или) опыта деятельности по итогам </w:t>
      </w:r>
      <w:r w:rsidRPr="004423FD">
        <w:rPr>
          <w:b/>
          <w:color w:val="000000"/>
          <w:spacing w:val="-1"/>
          <w:sz w:val="24"/>
          <w:szCs w:val="24"/>
          <w:lang w:eastAsia="ru-RU"/>
        </w:rPr>
        <w:t>практики</w:t>
      </w:r>
      <w:r w:rsidRPr="004423FD">
        <w:rPr>
          <w:b/>
          <w:color w:val="000000"/>
          <w:spacing w:val="-1"/>
          <w:sz w:val="24"/>
          <w:szCs w:val="24"/>
          <w:lang w:val="ru-RU" w:eastAsia="ru-RU"/>
        </w:rPr>
        <w:t xml:space="preserve"> </w:t>
      </w:r>
    </w:p>
    <w:p w:rsidR="00C30398" w:rsidRPr="004423FD" w:rsidRDefault="00C30398" w:rsidP="00C30398">
      <w:pPr>
        <w:shd w:val="clear" w:color="auto" w:fill="FFFFFF"/>
        <w:tabs>
          <w:tab w:val="left" w:pos="-7797"/>
        </w:tabs>
        <w:adjustRightInd w:val="0"/>
        <w:rPr>
          <w:b/>
          <w:color w:val="000000"/>
          <w:spacing w:val="-1"/>
          <w:sz w:val="24"/>
          <w:szCs w:val="24"/>
          <w:lang w:eastAsia="ru-RU"/>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938"/>
      </w:tblGrid>
      <w:tr w:rsidR="00C30398" w:rsidRPr="004423FD" w:rsidTr="00421E2F">
        <w:trPr>
          <w:tblHeader/>
          <w:jc w:val="center"/>
        </w:trPr>
        <w:tc>
          <w:tcPr>
            <w:tcW w:w="2122" w:type="dxa"/>
            <w:shd w:val="clear" w:color="auto" w:fill="auto"/>
            <w:vAlign w:val="center"/>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423FD">
              <w:rPr>
                <w:rFonts w:ascii="Times New Roman" w:eastAsia="Times New Roman" w:hAnsi="Times New Roman"/>
                <w:b/>
                <w:sz w:val="24"/>
                <w:szCs w:val="24"/>
                <w:lang w:eastAsia="ru-RU"/>
              </w:rPr>
              <w:t>№ п/п</w:t>
            </w:r>
          </w:p>
        </w:tc>
        <w:tc>
          <w:tcPr>
            <w:tcW w:w="7938" w:type="dxa"/>
            <w:shd w:val="clear" w:color="auto" w:fill="auto"/>
            <w:vAlign w:val="center"/>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423FD">
              <w:rPr>
                <w:rFonts w:ascii="Times New Roman" w:eastAsia="Times New Roman" w:hAnsi="Times New Roman"/>
                <w:b/>
                <w:sz w:val="24"/>
                <w:szCs w:val="24"/>
                <w:lang w:eastAsia="ru-RU"/>
              </w:rPr>
              <w:t>Подробные ответы обучающегося на практические кейсы-задачи</w:t>
            </w:r>
          </w:p>
        </w:tc>
      </w:tr>
      <w:tr w:rsidR="00C30398" w:rsidRPr="004423FD" w:rsidTr="00D51A3A">
        <w:trPr>
          <w:trHeight w:val="2721"/>
          <w:jc w:val="center"/>
        </w:trPr>
        <w:tc>
          <w:tcPr>
            <w:tcW w:w="2122" w:type="dxa"/>
            <w:shd w:val="clear" w:color="auto" w:fill="auto"/>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423FD">
              <w:rPr>
                <w:rFonts w:ascii="Times New Roman" w:eastAsia="Times New Roman" w:hAnsi="Times New Roman"/>
                <w:sz w:val="24"/>
                <w:szCs w:val="24"/>
                <w:lang w:eastAsia="ru-RU"/>
              </w:rPr>
              <w:t>Кейс-задача № 1</w:t>
            </w:r>
          </w:p>
        </w:tc>
        <w:tc>
          <w:tcPr>
            <w:tcW w:w="7938" w:type="dxa"/>
            <w:shd w:val="clear" w:color="auto" w:fill="auto"/>
          </w:tcPr>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 xml:space="preserve">Кейс-задача № 1. Совершенствование коммуникационных процессов в </w:t>
            </w:r>
            <w:proofErr w:type="gramStart"/>
            <w:r w:rsidRPr="00706502">
              <w:rPr>
                <w:rFonts w:ascii="Times New Roman" w:eastAsia="Times New Roman" w:hAnsi="Times New Roman"/>
                <w:color w:val="0F1115"/>
                <w:sz w:val="24"/>
                <w:szCs w:val="24"/>
                <w:lang w:eastAsia="ru-RU"/>
              </w:rPr>
              <w:t>контакт-центре</w:t>
            </w:r>
            <w:proofErr w:type="gramEnd"/>
            <w:r w:rsidRPr="00706502">
              <w:rPr>
                <w:rFonts w:ascii="Times New Roman" w:eastAsia="Times New Roman" w:hAnsi="Times New Roman"/>
                <w:color w:val="0F1115"/>
                <w:sz w:val="24"/>
                <w:szCs w:val="24"/>
                <w:lang w:eastAsia="ru-RU"/>
              </w:rPr>
              <w:t xml:space="preserve"> компании «</w:t>
            </w:r>
            <w:proofErr w:type="spellStart"/>
            <w:r w:rsidRPr="00706502">
              <w:rPr>
                <w:rFonts w:ascii="Times New Roman" w:eastAsia="Times New Roman" w:hAnsi="Times New Roman"/>
                <w:color w:val="0F1115"/>
                <w:sz w:val="24"/>
                <w:szCs w:val="24"/>
                <w:lang w:eastAsia="ru-RU"/>
              </w:rPr>
              <w:t>ТехноЛогистика</w:t>
            </w:r>
            <w:proofErr w:type="spellEnd"/>
            <w:r w:rsidRPr="00706502">
              <w:rPr>
                <w:rFonts w:ascii="Times New Roman" w:eastAsia="Times New Roman" w:hAnsi="Times New Roman"/>
                <w:color w:val="0F1115"/>
                <w:sz w:val="24"/>
                <w:szCs w:val="24"/>
                <w:lang w:eastAsia="ru-RU"/>
              </w:rPr>
              <w:t>»</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Компания «</w:t>
            </w:r>
            <w:proofErr w:type="spellStart"/>
            <w:r w:rsidRPr="00706502">
              <w:rPr>
                <w:rFonts w:ascii="Times New Roman" w:eastAsia="Times New Roman" w:hAnsi="Times New Roman"/>
                <w:color w:val="0F1115"/>
                <w:sz w:val="24"/>
                <w:szCs w:val="24"/>
                <w:lang w:eastAsia="ru-RU"/>
              </w:rPr>
              <w:t>ТехноЛогистика</w:t>
            </w:r>
            <w:proofErr w:type="spellEnd"/>
            <w:r w:rsidRPr="00706502">
              <w:rPr>
                <w:rFonts w:ascii="Times New Roman" w:eastAsia="Times New Roman" w:hAnsi="Times New Roman"/>
                <w:color w:val="0F1115"/>
                <w:sz w:val="24"/>
                <w:szCs w:val="24"/>
                <w:lang w:eastAsia="ru-RU"/>
              </w:rPr>
              <w:t>» является крупным дистрибьютором промышленного оборудования, в структуре которого работают 1200 сотрудников, восемь региональных филиалов и контакт-центр, рассчитанный на 40 операторов. Контакт-центр выполняет важную связующую функцию между организацией и ее клиентами, поскольку именно телефонное обращение часто становится первым каналом получения консультации, оформления заявки или уре</w:t>
            </w:r>
            <w:r>
              <w:rPr>
                <w:rFonts w:ascii="Times New Roman" w:eastAsia="Times New Roman" w:hAnsi="Times New Roman"/>
                <w:color w:val="0F1115"/>
                <w:sz w:val="24"/>
                <w:szCs w:val="24"/>
                <w:lang w:eastAsia="ru-RU"/>
              </w:rPr>
              <w:t>гулирования возникшей проблемы.</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Рост количества жалоб на 35%, увеличение числа эскалаций и снижение доли вопросов, решенных при первом обращении, с 72 до 54% свидетельствуют о системном характере затруднений. При этом соблюдение скриптов, исправность оборудования и проведение обучения не гарантируют высокого качества обслуживания, поскольку результат телефонной коммуникации зависит не только от формальных процедур, но и от эмоционального состояния операторов, организации труда, уровня их самостоятельности и способности управля</w:t>
            </w:r>
            <w:r>
              <w:rPr>
                <w:rFonts w:ascii="Times New Roman" w:eastAsia="Times New Roman" w:hAnsi="Times New Roman"/>
                <w:color w:val="0F1115"/>
                <w:sz w:val="24"/>
                <w:szCs w:val="24"/>
                <w:lang w:eastAsia="ru-RU"/>
              </w:rPr>
              <w:t>ть конфликтным взаимодействием.</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 xml:space="preserve">Алгоритм </w:t>
            </w:r>
            <w:proofErr w:type="spellStart"/>
            <w:r w:rsidRPr="00706502">
              <w:rPr>
                <w:rFonts w:ascii="Times New Roman" w:eastAsia="Times New Roman" w:hAnsi="Times New Roman"/>
                <w:color w:val="0F1115"/>
                <w:sz w:val="24"/>
                <w:szCs w:val="24"/>
                <w:lang w:eastAsia="ru-RU"/>
              </w:rPr>
              <w:t>деэскалации</w:t>
            </w:r>
            <w:proofErr w:type="spellEnd"/>
            <w:r w:rsidRPr="00706502">
              <w:rPr>
                <w:rFonts w:ascii="Times New Roman" w:eastAsia="Times New Roman" w:hAnsi="Times New Roman"/>
                <w:color w:val="0F1115"/>
                <w:sz w:val="24"/>
                <w:szCs w:val="24"/>
                <w:lang w:eastAsia="ru-RU"/>
              </w:rPr>
              <w:t xml:space="preserve"> конфликта для оператора</w:t>
            </w:r>
            <w:r>
              <w:rPr>
                <w:rFonts w:ascii="Times New Roman" w:eastAsia="Times New Roman" w:hAnsi="Times New Roman"/>
                <w:color w:val="0F1115"/>
                <w:sz w:val="24"/>
                <w:szCs w:val="24"/>
                <w:lang w:eastAsia="ru-RU"/>
              </w:rPr>
              <w:t xml:space="preserve"> первой линии</w:t>
            </w:r>
          </w:p>
          <w:p w:rsidR="00C30398"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proofErr w:type="spellStart"/>
            <w:r w:rsidRPr="00706502">
              <w:rPr>
                <w:rFonts w:ascii="Times New Roman" w:eastAsia="Times New Roman" w:hAnsi="Times New Roman"/>
                <w:color w:val="0F1115"/>
                <w:sz w:val="24"/>
                <w:szCs w:val="24"/>
                <w:lang w:eastAsia="ru-RU"/>
              </w:rPr>
              <w:t>Деэскалация</w:t>
            </w:r>
            <w:proofErr w:type="spellEnd"/>
            <w:r w:rsidRPr="00706502">
              <w:rPr>
                <w:rFonts w:ascii="Times New Roman" w:eastAsia="Times New Roman" w:hAnsi="Times New Roman"/>
                <w:color w:val="0F1115"/>
                <w:sz w:val="24"/>
                <w:szCs w:val="24"/>
                <w:lang w:eastAsia="ru-RU"/>
              </w:rPr>
              <w:t xml:space="preserve"> представляет собой последовательное снижение эмоционального напряжения клиента и перевод разговора из конфликтной формы в конструктивное обсуждение проблемы. Оператору важно не стремиться </w:t>
            </w:r>
            <w:proofErr w:type="gramStart"/>
            <w:r w:rsidRPr="00706502">
              <w:rPr>
                <w:rFonts w:ascii="Times New Roman" w:eastAsia="Times New Roman" w:hAnsi="Times New Roman"/>
                <w:color w:val="0F1115"/>
                <w:sz w:val="24"/>
                <w:szCs w:val="24"/>
                <w:lang w:eastAsia="ru-RU"/>
              </w:rPr>
              <w:t>немедленно</w:t>
            </w:r>
            <w:proofErr w:type="gramEnd"/>
            <w:r w:rsidRPr="00706502">
              <w:rPr>
                <w:rFonts w:ascii="Times New Roman" w:eastAsia="Times New Roman" w:hAnsi="Times New Roman"/>
                <w:color w:val="0F1115"/>
                <w:sz w:val="24"/>
                <w:szCs w:val="24"/>
                <w:lang w:eastAsia="ru-RU"/>
              </w:rPr>
              <w:t xml:space="preserve"> опровергнуть претензии клиента, а сначала продемонстрировать готовность услышать его и взять ситуацию под контроль.</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Причины высокой текучести операт</w:t>
            </w:r>
            <w:r>
              <w:rPr>
                <w:rFonts w:ascii="Times New Roman" w:eastAsia="Times New Roman" w:hAnsi="Times New Roman"/>
                <w:color w:val="0F1115"/>
                <w:sz w:val="24"/>
                <w:szCs w:val="24"/>
                <w:lang w:eastAsia="ru-RU"/>
              </w:rPr>
              <w:t>оров с позиции психологии труда</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 xml:space="preserve">Текучесть персонала на уровне 45% в год является критически высокой и указывает на то, что работа в </w:t>
            </w:r>
            <w:proofErr w:type="gramStart"/>
            <w:r w:rsidRPr="00706502">
              <w:rPr>
                <w:rFonts w:ascii="Times New Roman" w:eastAsia="Times New Roman" w:hAnsi="Times New Roman"/>
                <w:color w:val="0F1115"/>
                <w:sz w:val="24"/>
                <w:szCs w:val="24"/>
                <w:lang w:eastAsia="ru-RU"/>
              </w:rPr>
              <w:t>контакт-центре</w:t>
            </w:r>
            <w:proofErr w:type="gramEnd"/>
            <w:r w:rsidRPr="00706502">
              <w:rPr>
                <w:rFonts w:ascii="Times New Roman" w:eastAsia="Times New Roman" w:hAnsi="Times New Roman"/>
                <w:color w:val="0F1115"/>
                <w:sz w:val="24"/>
                <w:szCs w:val="24"/>
                <w:lang w:eastAsia="ru-RU"/>
              </w:rPr>
              <w:t xml:space="preserve"> сопровождается значительными психологическими и организационными нагрузками. Проведенное ранее обучение не устраняет проблему, если сама рабочая среда с</w:t>
            </w:r>
            <w:r>
              <w:rPr>
                <w:rFonts w:ascii="Times New Roman" w:eastAsia="Times New Roman" w:hAnsi="Times New Roman"/>
                <w:color w:val="0F1115"/>
                <w:sz w:val="24"/>
                <w:szCs w:val="24"/>
                <w:lang w:eastAsia="ru-RU"/>
              </w:rPr>
              <w:t>пособствует накоплению стресса.</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Одним из главных факторов выступает постоянная эмоциональная нагрузка. Оператор ежедневно взаимодействует с недовольными, раздраженными или агрессивно настроенными клиентами. При этом сотрудник должен подавлять собственные эмоции, сохранять доброжелательность и демонстрировать спокойствие независимо от поведения собеседника. Возникает эмоциональный диссонанс — расхождение между реальными переживаниями человека и эмоциями, которые он обязан показывать в соответствии с требованиями должности. При продолжительном воздействии такой диссонанс приводит к истощению и фо</w:t>
            </w:r>
            <w:r>
              <w:rPr>
                <w:rFonts w:ascii="Times New Roman" w:eastAsia="Times New Roman" w:hAnsi="Times New Roman"/>
                <w:color w:val="0F1115"/>
                <w:sz w:val="24"/>
                <w:szCs w:val="24"/>
                <w:lang w:eastAsia="ru-RU"/>
              </w:rPr>
              <w:t>рмальному отношению к клиентам.</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Вторым фактором является высокий уровень контроля при недостатке самостоятельности. Работа операторов обычно оценивается по длительности разговора, соблюдению скриптов, количеству принятых звонков и времени перерывов. Одновременно возможности самостоятельно решить нестандартную проблему могут быть ограничены. Сотрудник несет ответственность за удовлетворенность клиента, но не имеет полномочий предоставить компенсацию, изменить условия доставки или ускорить работу другого подразделения. Такое сочетание требований и ограниченных полномочий формируе</w:t>
            </w:r>
            <w:r>
              <w:rPr>
                <w:rFonts w:ascii="Times New Roman" w:eastAsia="Times New Roman" w:hAnsi="Times New Roman"/>
                <w:color w:val="0F1115"/>
                <w:sz w:val="24"/>
                <w:szCs w:val="24"/>
                <w:lang w:eastAsia="ru-RU"/>
              </w:rPr>
              <w:t>т ощущение беспомощности.</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Третья причина связана с интенсивностью труда. Непрерывный поток звонков, необходимость быстро переключаться между разными вопросами и дефицит времени на восстановление создают устойчивую когнитивную нагрузку. Особенно негативно влияет ситуация, когда после сложного конфликтного разговора оператор должен практически сразу принять следующее обращение. В результате эмоциональное напряжение переносится на последующие контакты, снижаются концентрация внимания и качество принимаемых ре</w:t>
            </w:r>
            <w:r>
              <w:rPr>
                <w:rFonts w:ascii="Times New Roman" w:eastAsia="Times New Roman" w:hAnsi="Times New Roman"/>
                <w:color w:val="0F1115"/>
                <w:sz w:val="24"/>
                <w:szCs w:val="24"/>
                <w:lang w:eastAsia="ru-RU"/>
              </w:rPr>
              <w:t>шений.</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Четвертым фактором становится недостаточная организационная поддержка. Если руководитель оценивает только количественные показатели и обращает внимание преимущественно на ошибки, оператор перестает воспринимать руководство как источник помощи. Положение осложняется в тех случаях, когда обращения передаются в другие подразделения без понятной обратной связи. Сотрудник не знает, было ли решено переданное им обращение, и не может объяснить клиен</w:t>
            </w:r>
            <w:r>
              <w:rPr>
                <w:rFonts w:ascii="Times New Roman" w:eastAsia="Times New Roman" w:hAnsi="Times New Roman"/>
                <w:color w:val="0F1115"/>
                <w:sz w:val="24"/>
                <w:szCs w:val="24"/>
                <w:lang w:eastAsia="ru-RU"/>
              </w:rPr>
              <w:t>ту дальнейший порядок действий.</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Дополнительным источником стресса является ролевая неопределенность. От оператора могут одновременно требовать минимальной длительности разговора, строгого соблюдения скрипта, высокого уровня удовлетворенности клиента и решения вопроса при первом обращении. Эти требования нередко противоречат друг другу. Сложную техническую проблему невозможно качественно изучить за несколько минут, а дословное следование скрипту не всегда соответствует эм</w:t>
            </w:r>
            <w:r>
              <w:rPr>
                <w:rFonts w:ascii="Times New Roman" w:eastAsia="Times New Roman" w:hAnsi="Times New Roman"/>
                <w:color w:val="0F1115"/>
                <w:sz w:val="24"/>
                <w:szCs w:val="24"/>
                <w:lang w:eastAsia="ru-RU"/>
              </w:rPr>
              <w:t>оциональному состоянию клиента.</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Таким образом, текучесть персонала объясняется не недостаточной мотивацией отдельных операторов, а сочетанием эмоционального труда, высокой интенсивности звонков, жесткого контроля, ограниченных полномочий и недостатка поддержки. Уход сотрудника в такой ситуации становится способом прекратить воздействие хроническог</w:t>
            </w:r>
            <w:r>
              <w:rPr>
                <w:rFonts w:ascii="Times New Roman" w:eastAsia="Times New Roman" w:hAnsi="Times New Roman"/>
                <w:color w:val="0F1115"/>
                <w:sz w:val="24"/>
                <w:szCs w:val="24"/>
                <w:lang w:eastAsia="ru-RU"/>
              </w:rPr>
              <w:t>о профессионального стресса.</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Мероприятия по сн</w:t>
            </w:r>
            <w:r>
              <w:rPr>
                <w:rFonts w:ascii="Times New Roman" w:eastAsia="Times New Roman" w:hAnsi="Times New Roman"/>
                <w:color w:val="0F1115"/>
                <w:sz w:val="24"/>
                <w:szCs w:val="24"/>
                <w:lang w:eastAsia="ru-RU"/>
              </w:rPr>
              <w:t>ижению эмоционального выгорания</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 xml:space="preserve">Первой мерой должно стать введение регулярной психологической разгрузки и профессиональной </w:t>
            </w:r>
            <w:proofErr w:type="spellStart"/>
            <w:r w:rsidRPr="00706502">
              <w:rPr>
                <w:rFonts w:ascii="Times New Roman" w:eastAsia="Times New Roman" w:hAnsi="Times New Roman"/>
                <w:color w:val="0F1115"/>
                <w:sz w:val="24"/>
                <w:szCs w:val="24"/>
                <w:lang w:eastAsia="ru-RU"/>
              </w:rPr>
              <w:t>супервизии</w:t>
            </w:r>
            <w:proofErr w:type="spellEnd"/>
            <w:r w:rsidRPr="00706502">
              <w:rPr>
                <w:rFonts w:ascii="Times New Roman" w:eastAsia="Times New Roman" w:hAnsi="Times New Roman"/>
                <w:color w:val="0F1115"/>
                <w:sz w:val="24"/>
                <w:szCs w:val="24"/>
                <w:lang w:eastAsia="ru-RU"/>
              </w:rPr>
              <w:t>. После особо сложного разговора оператору необходимо предоставить возможность сделать короткий восстановительный перерыв продолжительностью от трех до пяти минут, а затем при необходимости обсудить ситуацию с руководителем смены или внутренним психологом. Периодические групповые встречи позволят анализировать конфликтные звонки без обвинения сотрудников и находить более эффективные способы реагирования. Психологический механизм данной меры заключается в снижении накопленного эмоционального напряжения и предупреждении длительного внутреннего пе</w:t>
            </w:r>
            <w:r>
              <w:rPr>
                <w:rFonts w:ascii="Times New Roman" w:eastAsia="Times New Roman" w:hAnsi="Times New Roman"/>
                <w:color w:val="0F1115"/>
                <w:sz w:val="24"/>
                <w:szCs w:val="24"/>
                <w:lang w:eastAsia="ru-RU"/>
              </w:rPr>
              <w:t>реживания конфликтной ситуации.</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Второй мерой является расширение полномочий операторов первой линии. Для этого целесообразно создать матрицу решений, в которой будут обозначены действия, доступные сотруднику без дополнительного согласования. Например, оператор может получить право самостоятельно изменять время обратного звонка, присваивать заявке повышенный приоритет при наличии установленных признаков, предоставлять клиенту предусмотренную регламентом компенсацию либо напрямую направлять обращение профильному специалисту. Рост автономии повышает ощущение контроля над работой и уменьшает психологическое напряжение, возникающее из-з</w:t>
            </w:r>
            <w:r>
              <w:rPr>
                <w:rFonts w:ascii="Times New Roman" w:eastAsia="Times New Roman" w:hAnsi="Times New Roman"/>
                <w:color w:val="0F1115"/>
                <w:sz w:val="24"/>
                <w:szCs w:val="24"/>
                <w:lang w:eastAsia="ru-RU"/>
              </w:rPr>
              <w:t>а невозможности помочь клиенту.</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Третья мера предполагает изменение организации нагрузки и системы оценки. Звонки необходимо распределять с учетом их сложности, а не только количества свободных операторов. После нескольких конфликтных обращений подряд сотрудника целесообразно временно переключать на обработку письменных запросов или менее напряженные задачи. В систему оценки следует включить не только продолжительность разговора и соблюдение скрипта, но и корректность решения, качество фиксации информации, удовлетворенность клиента и соблюдение сроков обратной связи. Такая система уменьшает внутренний конфликт между необходимостью быстро завершить звонок и потребностью действ</w:t>
            </w:r>
            <w:r>
              <w:rPr>
                <w:rFonts w:ascii="Times New Roman" w:eastAsia="Times New Roman" w:hAnsi="Times New Roman"/>
                <w:color w:val="0F1115"/>
                <w:sz w:val="24"/>
                <w:szCs w:val="24"/>
                <w:lang w:eastAsia="ru-RU"/>
              </w:rPr>
              <w:t>ительно разобраться в проблеме.</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 xml:space="preserve">Перечисленные мероприятия должны применяться комплексно. Отдельные тренинги по стрессоустойчивости не дадут устойчивого результата, если оператор продолжит работать в условиях чрезмерной нагрузки, противоречивых требований и </w:t>
            </w:r>
            <w:r>
              <w:rPr>
                <w:rFonts w:ascii="Times New Roman" w:eastAsia="Times New Roman" w:hAnsi="Times New Roman"/>
                <w:color w:val="0F1115"/>
                <w:sz w:val="24"/>
                <w:szCs w:val="24"/>
                <w:lang w:eastAsia="ru-RU"/>
              </w:rPr>
              <w:t>отсутствия реальных полномочий.</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Модел</w:t>
            </w:r>
            <w:r>
              <w:rPr>
                <w:rFonts w:ascii="Times New Roman" w:eastAsia="Times New Roman" w:hAnsi="Times New Roman"/>
                <w:color w:val="0F1115"/>
                <w:sz w:val="24"/>
                <w:szCs w:val="24"/>
                <w:lang w:eastAsia="ru-RU"/>
              </w:rPr>
              <w:t>ь завершения сложного разговора</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 xml:space="preserve">Клиент: Меня не интересуют ваши внутренние правила. Я требую, </w:t>
            </w:r>
            <w:r>
              <w:rPr>
                <w:rFonts w:ascii="Times New Roman" w:eastAsia="Times New Roman" w:hAnsi="Times New Roman"/>
                <w:color w:val="0F1115"/>
                <w:sz w:val="24"/>
                <w:szCs w:val="24"/>
                <w:lang w:eastAsia="ru-RU"/>
              </w:rPr>
              <w:t>чтобы вопрос решили немедленно.</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Оператор: Понимаю, что дальнейшее ожидание вызывает у вас недовольство, особенно с учетом того, что оборудование нео</w:t>
            </w:r>
            <w:r>
              <w:rPr>
                <w:rFonts w:ascii="Times New Roman" w:eastAsia="Times New Roman" w:hAnsi="Times New Roman"/>
                <w:color w:val="0F1115"/>
                <w:sz w:val="24"/>
                <w:szCs w:val="24"/>
                <w:lang w:eastAsia="ru-RU"/>
              </w:rPr>
              <w:t>бходимо для работы предприятия.</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Клиент: Тогда решите проблему прямо сейчас и</w:t>
            </w:r>
            <w:r>
              <w:rPr>
                <w:rFonts w:ascii="Times New Roman" w:eastAsia="Times New Roman" w:hAnsi="Times New Roman"/>
                <w:color w:val="0F1115"/>
                <w:sz w:val="24"/>
                <w:szCs w:val="24"/>
                <w:lang w:eastAsia="ru-RU"/>
              </w:rPr>
              <w:t>ли соедините меня с директором.</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Оператор: Я проверил информацию по вашей заявке. Для изменения сроков поставки требуется подтверждение руководителя регионального склада, поэтому я не могу ут</w:t>
            </w:r>
            <w:r>
              <w:rPr>
                <w:rFonts w:ascii="Times New Roman" w:eastAsia="Times New Roman" w:hAnsi="Times New Roman"/>
                <w:color w:val="0F1115"/>
                <w:sz w:val="24"/>
                <w:szCs w:val="24"/>
                <w:lang w:eastAsia="ru-RU"/>
              </w:rPr>
              <w:t>вердить решение самостоятельно.</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 xml:space="preserve">Клиент: Значит, вы </w:t>
            </w:r>
            <w:r>
              <w:rPr>
                <w:rFonts w:ascii="Times New Roman" w:eastAsia="Times New Roman" w:hAnsi="Times New Roman"/>
                <w:color w:val="0F1115"/>
                <w:sz w:val="24"/>
                <w:szCs w:val="24"/>
                <w:lang w:eastAsia="ru-RU"/>
              </w:rPr>
              <w:t>опять ничего не можете сделать?</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Оператор: Я могу немедленно присвоить обращению критический приоритет, передать его ответственному руководителю и зафиксировать необходимость связатьс</w:t>
            </w:r>
            <w:r>
              <w:rPr>
                <w:rFonts w:ascii="Times New Roman" w:eastAsia="Times New Roman" w:hAnsi="Times New Roman"/>
                <w:color w:val="0F1115"/>
                <w:sz w:val="24"/>
                <w:szCs w:val="24"/>
                <w:lang w:eastAsia="ru-RU"/>
              </w:rPr>
              <w:t>я с вами в течение одного часа.</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Клиент: А если мне сн</w:t>
            </w:r>
            <w:r>
              <w:rPr>
                <w:rFonts w:ascii="Times New Roman" w:eastAsia="Times New Roman" w:hAnsi="Times New Roman"/>
                <w:color w:val="0F1115"/>
                <w:sz w:val="24"/>
                <w:szCs w:val="24"/>
                <w:lang w:eastAsia="ru-RU"/>
              </w:rPr>
              <w:t>ова никто не позвонит?</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 xml:space="preserve">Оператор: Я укажу конкретный срок обратной связи — до 15:30 — и направлю вам номер заявки по электронной почте. Если ответ не поступит вовремя, обращение автоматически будет передано </w:t>
            </w:r>
            <w:r>
              <w:rPr>
                <w:rFonts w:ascii="Times New Roman" w:eastAsia="Times New Roman" w:hAnsi="Times New Roman"/>
                <w:color w:val="0F1115"/>
                <w:sz w:val="24"/>
                <w:szCs w:val="24"/>
                <w:lang w:eastAsia="ru-RU"/>
              </w:rPr>
              <w:t>руководителю следующего уровня.</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Клиент: Хорошо, записывайте ка</w:t>
            </w:r>
            <w:r>
              <w:rPr>
                <w:rFonts w:ascii="Times New Roman" w:eastAsia="Times New Roman" w:hAnsi="Times New Roman"/>
                <w:color w:val="0F1115"/>
                <w:sz w:val="24"/>
                <w:szCs w:val="24"/>
                <w:lang w:eastAsia="ru-RU"/>
              </w:rPr>
              <w:t>к срочное. Жду звонка до 15:30.</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Оператор: Заявка № 45821 зарегистрирована с критическим приоритетом. Обратная связь поступит до 15:30. Благодарю, что соо</w:t>
            </w:r>
            <w:r>
              <w:rPr>
                <w:rFonts w:ascii="Times New Roman" w:eastAsia="Times New Roman" w:hAnsi="Times New Roman"/>
                <w:color w:val="0F1115"/>
                <w:sz w:val="24"/>
                <w:szCs w:val="24"/>
                <w:lang w:eastAsia="ru-RU"/>
              </w:rPr>
              <w:t>бщили все необходимые сведения.</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В данном диалоге оператор не вступает в спор и не обещает решение, которое не может обеспечить. Вместо этого он признает недовольство клиента, объясняет объективную необходимость эскалации, предлагает конкретный порядок действий и устанавливает проверяемый</w:t>
            </w:r>
            <w:r>
              <w:rPr>
                <w:rFonts w:ascii="Times New Roman" w:eastAsia="Times New Roman" w:hAnsi="Times New Roman"/>
                <w:color w:val="0F1115"/>
                <w:sz w:val="24"/>
                <w:szCs w:val="24"/>
                <w:lang w:eastAsia="ru-RU"/>
              </w:rPr>
              <w:t xml:space="preserve"> срок обратной связи.</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Общие предложения по повышению эффект</w:t>
            </w:r>
            <w:r>
              <w:rPr>
                <w:rFonts w:ascii="Times New Roman" w:eastAsia="Times New Roman" w:hAnsi="Times New Roman"/>
                <w:color w:val="0F1115"/>
                <w:sz w:val="24"/>
                <w:szCs w:val="24"/>
                <w:lang w:eastAsia="ru-RU"/>
              </w:rPr>
              <w:t>ивности телефонной коммуникации</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 xml:space="preserve">Проблемы </w:t>
            </w:r>
            <w:proofErr w:type="gramStart"/>
            <w:r w:rsidRPr="00706502">
              <w:rPr>
                <w:rFonts w:ascii="Times New Roman" w:eastAsia="Times New Roman" w:hAnsi="Times New Roman"/>
                <w:color w:val="0F1115"/>
                <w:sz w:val="24"/>
                <w:szCs w:val="24"/>
                <w:lang w:eastAsia="ru-RU"/>
              </w:rPr>
              <w:t>контакт-центра</w:t>
            </w:r>
            <w:proofErr w:type="gramEnd"/>
            <w:r w:rsidRPr="00706502">
              <w:rPr>
                <w:rFonts w:ascii="Times New Roman" w:eastAsia="Times New Roman" w:hAnsi="Times New Roman"/>
                <w:color w:val="0F1115"/>
                <w:sz w:val="24"/>
                <w:szCs w:val="24"/>
                <w:lang w:eastAsia="ru-RU"/>
              </w:rPr>
              <w:t xml:space="preserve"> компании «</w:t>
            </w:r>
            <w:proofErr w:type="spellStart"/>
            <w:r w:rsidRPr="00706502">
              <w:rPr>
                <w:rFonts w:ascii="Times New Roman" w:eastAsia="Times New Roman" w:hAnsi="Times New Roman"/>
                <w:color w:val="0F1115"/>
                <w:sz w:val="24"/>
                <w:szCs w:val="24"/>
                <w:lang w:eastAsia="ru-RU"/>
              </w:rPr>
              <w:t>ТехноЛогистика</w:t>
            </w:r>
            <w:proofErr w:type="spellEnd"/>
            <w:r w:rsidRPr="00706502">
              <w:rPr>
                <w:rFonts w:ascii="Times New Roman" w:eastAsia="Times New Roman" w:hAnsi="Times New Roman"/>
                <w:color w:val="0F1115"/>
                <w:sz w:val="24"/>
                <w:szCs w:val="24"/>
                <w:lang w:eastAsia="ru-RU"/>
              </w:rPr>
              <w:t xml:space="preserve">» требуют изменения не только поведения отдельных операторов, но и всей системы обработки обращений. Снижение показателя решения вопроса при первом звонке может быть связано с отсутствием единой базы знаний, недостаточной интеграцией </w:t>
            </w:r>
            <w:proofErr w:type="gramStart"/>
            <w:r w:rsidRPr="00706502">
              <w:rPr>
                <w:rFonts w:ascii="Times New Roman" w:eastAsia="Times New Roman" w:hAnsi="Times New Roman"/>
                <w:color w:val="0F1115"/>
                <w:sz w:val="24"/>
                <w:szCs w:val="24"/>
                <w:lang w:eastAsia="ru-RU"/>
              </w:rPr>
              <w:t>контакт-центра</w:t>
            </w:r>
            <w:proofErr w:type="gramEnd"/>
            <w:r w:rsidRPr="00706502">
              <w:rPr>
                <w:rFonts w:ascii="Times New Roman" w:eastAsia="Times New Roman" w:hAnsi="Times New Roman"/>
                <w:color w:val="0F1115"/>
                <w:sz w:val="24"/>
                <w:szCs w:val="24"/>
                <w:lang w:eastAsia="ru-RU"/>
              </w:rPr>
              <w:t xml:space="preserve"> с региональными подразделениями и ограниченным доступом операторов к актуальным сведениям о заказах, поставках и техническ</w:t>
            </w:r>
            <w:r>
              <w:rPr>
                <w:rFonts w:ascii="Times New Roman" w:eastAsia="Times New Roman" w:hAnsi="Times New Roman"/>
                <w:color w:val="0F1115"/>
                <w:sz w:val="24"/>
                <w:szCs w:val="24"/>
                <w:lang w:eastAsia="ru-RU"/>
              </w:rPr>
              <w:t>ом обслуживании.</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Необходимо проанализировать содержание повторных звонков и эскалаций, разделив их по причинам, подразделениям и типам оборудования. Это позволит определить, какие вопросы чаще всего остаются нерешенными и где именно происходит задержка. В единой информационной системе должна сохраняться история обращения, чтобы клиенту не приходилось повторно объяснять ситу</w:t>
            </w:r>
            <w:r>
              <w:rPr>
                <w:rFonts w:ascii="Times New Roman" w:eastAsia="Times New Roman" w:hAnsi="Times New Roman"/>
                <w:color w:val="0F1115"/>
                <w:sz w:val="24"/>
                <w:szCs w:val="24"/>
                <w:lang w:eastAsia="ru-RU"/>
              </w:rPr>
              <w:t>ацию каждому новому сотруднику.</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Скрипты обслуживания следует дополнить вариативными моделями поведения. Оператору нужны не только обязательные фразы, но и понятные сценарии работы с агрессивным клиентом, повторным обращением, технической неисправностью, задержкой поставки и отсутствием ответа со стороны другого подразделения. Особое значение имеет контроль исполнения переданных заявок: эскалация должна считаться завершенной не в момент передачи обращения, а после предоставления клиенту результата или обосн</w:t>
            </w:r>
            <w:r>
              <w:rPr>
                <w:rFonts w:ascii="Times New Roman" w:eastAsia="Times New Roman" w:hAnsi="Times New Roman"/>
                <w:color w:val="0F1115"/>
                <w:sz w:val="24"/>
                <w:szCs w:val="24"/>
                <w:lang w:eastAsia="ru-RU"/>
              </w:rPr>
              <w:t>ованного промежуточного ответа.</w:t>
            </w:r>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 xml:space="preserve">Вывод по </w:t>
            </w:r>
            <w:proofErr w:type="gramStart"/>
            <w:r>
              <w:rPr>
                <w:rFonts w:ascii="Times New Roman" w:eastAsia="Times New Roman" w:hAnsi="Times New Roman"/>
                <w:color w:val="0F1115"/>
                <w:sz w:val="24"/>
                <w:szCs w:val="24"/>
                <w:lang w:eastAsia="ru-RU"/>
              </w:rPr>
              <w:t>кейс-задаче</w:t>
            </w:r>
            <w:proofErr w:type="gramEnd"/>
          </w:p>
          <w:p w:rsidR="00706502" w:rsidRPr="00706502"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Проведенный анализ показывает, что ухудшение качества обслуживания в компании «</w:t>
            </w:r>
            <w:proofErr w:type="spellStart"/>
            <w:r w:rsidRPr="00706502">
              <w:rPr>
                <w:rFonts w:ascii="Times New Roman" w:eastAsia="Times New Roman" w:hAnsi="Times New Roman"/>
                <w:color w:val="0F1115"/>
                <w:sz w:val="24"/>
                <w:szCs w:val="24"/>
                <w:lang w:eastAsia="ru-RU"/>
              </w:rPr>
              <w:t>ТехноЛогистика</w:t>
            </w:r>
            <w:proofErr w:type="spellEnd"/>
            <w:r w:rsidRPr="00706502">
              <w:rPr>
                <w:rFonts w:ascii="Times New Roman" w:eastAsia="Times New Roman" w:hAnsi="Times New Roman"/>
                <w:color w:val="0F1115"/>
                <w:sz w:val="24"/>
                <w:szCs w:val="24"/>
                <w:lang w:eastAsia="ru-RU"/>
              </w:rPr>
              <w:t xml:space="preserve">» имеет комплексную природу. Формальное соблюдение скриптов не компенсирует эмоциональное истощение операторов, ограниченность их полномочий, интенсивность телефонной нагрузки и недостаточную координацию с другими подразделениями. Предложенный алгоритм </w:t>
            </w:r>
            <w:proofErr w:type="spellStart"/>
            <w:r w:rsidRPr="00706502">
              <w:rPr>
                <w:rFonts w:ascii="Times New Roman" w:eastAsia="Times New Roman" w:hAnsi="Times New Roman"/>
                <w:color w:val="0F1115"/>
                <w:sz w:val="24"/>
                <w:szCs w:val="24"/>
                <w:lang w:eastAsia="ru-RU"/>
              </w:rPr>
              <w:t>деэскалации</w:t>
            </w:r>
            <w:proofErr w:type="spellEnd"/>
            <w:r w:rsidRPr="00706502">
              <w:rPr>
                <w:rFonts w:ascii="Times New Roman" w:eastAsia="Times New Roman" w:hAnsi="Times New Roman"/>
                <w:color w:val="0F1115"/>
                <w:sz w:val="24"/>
                <w:szCs w:val="24"/>
                <w:lang w:eastAsia="ru-RU"/>
              </w:rPr>
              <w:t xml:space="preserve"> помогает структурировать поведение сотрудника в конфликтной ситуации, однако устойчивое улучшение показателей возможно только при одновременном изменении условий труда и </w:t>
            </w:r>
            <w:r>
              <w:rPr>
                <w:rFonts w:ascii="Times New Roman" w:eastAsia="Times New Roman" w:hAnsi="Times New Roman"/>
                <w:color w:val="0F1115"/>
                <w:sz w:val="24"/>
                <w:szCs w:val="24"/>
                <w:lang w:eastAsia="ru-RU"/>
              </w:rPr>
              <w:t>системы управления обращениями.</w:t>
            </w:r>
            <w:bookmarkStart w:id="0" w:name="_GoBack"/>
            <w:bookmarkEnd w:id="0"/>
          </w:p>
          <w:p w:rsidR="00706502" w:rsidRPr="004F73FA" w:rsidRDefault="00706502" w:rsidP="00706502">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706502">
              <w:rPr>
                <w:rFonts w:ascii="Times New Roman" w:eastAsia="Times New Roman" w:hAnsi="Times New Roman"/>
                <w:color w:val="0F1115"/>
                <w:sz w:val="24"/>
                <w:szCs w:val="24"/>
                <w:lang w:eastAsia="ru-RU"/>
              </w:rPr>
              <w:t>Расширение самостоятельности операторов, введение психологической разгрузки, более справедливое распределение нагрузки и переход к комплексной оценке качества позволят снизить эмоциональное выгорание и текучесть персонала. Одновременно необходимо повысить прозрачность эскалаций и обеспечить контроль результата каждого обращения. Реализация этих мер будет способствовать восстановлению доли вопросов, решаемых при первом звонке, сокращению количества жалоб и формированию более устойчивой системы взаимодействия с клиентами.</w:t>
            </w:r>
          </w:p>
        </w:tc>
      </w:tr>
      <w:tr w:rsidR="00C30398" w:rsidRPr="004423FD" w:rsidTr="00D51A3A">
        <w:trPr>
          <w:trHeight w:val="2721"/>
          <w:jc w:val="center"/>
        </w:trPr>
        <w:tc>
          <w:tcPr>
            <w:tcW w:w="2122" w:type="dxa"/>
            <w:shd w:val="clear" w:color="auto" w:fill="auto"/>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423FD">
              <w:rPr>
                <w:rFonts w:ascii="Times New Roman" w:eastAsia="Times New Roman" w:hAnsi="Times New Roman"/>
                <w:sz w:val="24"/>
                <w:szCs w:val="24"/>
                <w:lang w:eastAsia="ru-RU"/>
              </w:rPr>
              <w:t>Кейс-задача № 2</w:t>
            </w:r>
          </w:p>
        </w:tc>
        <w:tc>
          <w:tcPr>
            <w:tcW w:w="7938" w:type="dxa"/>
            <w:shd w:val="clear" w:color="auto" w:fill="auto"/>
          </w:tcPr>
          <w:p w:rsidR="00706502" w:rsidRPr="00706502" w:rsidRDefault="00706502" w:rsidP="00706502">
            <w:pPr>
              <w:spacing w:after="0" w:line="240" w:lineRule="auto"/>
              <w:ind w:firstLine="709"/>
              <w:contextualSpacing/>
              <w:jc w:val="both"/>
              <w:outlineLvl w:val="1"/>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Кейс-задача № 2. Совершенствование координации в гибридной организационной структуре компании «</w:t>
            </w:r>
            <w:proofErr w:type="spellStart"/>
            <w:r w:rsidRPr="00706502">
              <w:rPr>
                <w:rFonts w:ascii="Times New Roman" w:eastAsia="Times New Roman" w:hAnsi="Times New Roman"/>
                <w:b/>
                <w:bCs/>
                <w:sz w:val="24"/>
                <w:szCs w:val="24"/>
                <w:lang w:eastAsia="ru-RU"/>
              </w:rPr>
              <w:t>ЛинкНет</w:t>
            </w:r>
            <w:proofErr w:type="spellEnd"/>
            <w:r w:rsidRPr="00706502">
              <w:rPr>
                <w:rFonts w:ascii="Times New Roman" w:eastAsia="Times New Roman" w:hAnsi="Times New Roman"/>
                <w:b/>
                <w:bCs/>
                <w:sz w:val="24"/>
                <w:szCs w:val="24"/>
                <w:lang w:eastAsia="ru-RU"/>
              </w:rPr>
              <w:t>»</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Федеральный оператор связи «</w:t>
            </w:r>
            <w:proofErr w:type="spellStart"/>
            <w:r w:rsidRPr="00706502">
              <w:rPr>
                <w:rFonts w:ascii="Times New Roman" w:eastAsia="Times New Roman" w:hAnsi="Times New Roman"/>
                <w:sz w:val="24"/>
                <w:szCs w:val="24"/>
                <w:lang w:eastAsia="ru-RU"/>
              </w:rPr>
              <w:t>ЛинкНет</w:t>
            </w:r>
            <w:proofErr w:type="spellEnd"/>
            <w:r w:rsidRPr="00706502">
              <w:rPr>
                <w:rFonts w:ascii="Times New Roman" w:eastAsia="Times New Roman" w:hAnsi="Times New Roman"/>
                <w:sz w:val="24"/>
                <w:szCs w:val="24"/>
                <w:lang w:eastAsia="ru-RU"/>
              </w:rPr>
              <w:t xml:space="preserve">» реализует стратегию цифровой трансформации, в рамках которой были сформированы пять </w:t>
            </w:r>
            <w:proofErr w:type="spellStart"/>
            <w:r w:rsidRPr="00706502">
              <w:rPr>
                <w:rFonts w:ascii="Times New Roman" w:eastAsia="Times New Roman" w:hAnsi="Times New Roman"/>
                <w:sz w:val="24"/>
                <w:szCs w:val="24"/>
                <w:lang w:eastAsia="ru-RU"/>
              </w:rPr>
              <w:t>межфункциональных</w:t>
            </w:r>
            <w:proofErr w:type="spellEnd"/>
            <w:r w:rsidRPr="00706502">
              <w:rPr>
                <w:rFonts w:ascii="Times New Roman" w:eastAsia="Times New Roman" w:hAnsi="Times New Roman"/>
                <w:sz w:val="24"/>
                <w:szCs w:val="24"/>
                <w:lang w:eastAsia="ru-RU"/>
              </w:rPr>
              <w:t xml:space="preserve"> продуктовых команд. В состав каждой команды вошли представители разработки, маркетинга, продаж, технической поддержки и сетевого инжиниринга. При этом часть традиционной функциональной структуры была сохранена: бухгалтерия, юридическая служба, закупки и подразделение IT-инфраструктуры продолжают работать в централизованном порядке.</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Такая модель позволяет объединить специалистов разных направлений вокруг конкретного продукта и ускорить его развитие. Однако одновременное существование продуктовой и функциональной логики управления создает двойственность полномочий. Сотрудники и руководители вынуждены учитывать интересы конкретного продукта и одновременно соблюдать общие корпоративные требования, связанные с бюджетом, ресурсами, закупками, безопасностью и юридическим сопровождением. Если правила взаимодействия заранее не закреплены, гибридная структура начинает порождать конфликты, дублирование функций и задержки в принятии решений.</w:t>
            </w:r>
          </w:p>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Определение типа структурного конфликта</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Сложившуюся в компании «</w:t>
            </w:r>
            <w:proofErr w:type="spellStart"/>
            <w:r w:rsidRPr="00706502">
              <w:rPr>
                <w:rFonts w:ascii="Times New Roman" w:eastAsia="Times New Roman" w:hAnsi="Times New Roman"/>
                <w:sz w:val="24"/>
                <w:szCs w:val="24"/>
                <w:lang w:eastAsia="ru-RU"/>
              </w:rPr>
              <w:t>ЛинкНет</w:t>
            </w:r>
            <w:proofErr w:type="spellEnd"/>
            <w:r w:rsidRPr="00706502">
              <w:rPr>
                <w:rFonts w:ascii="Times New Roman" w:eastAsia="Times New Roman" w:hAnsi="Times New Roman"/>
                <w:sz w:val="24"/>
                <w:szCs w:val="24"/>
                <w:lang w:eastAsia="ru-RU"/>
              </w:rPr>
              <w:t>» ситуацию можно определить как горизонтально-вертикальный структурный конфликт в условиях гибридной матричной организации. Его основой является противоречие между функциональной и продуктовой логикой управления.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Продуктовые команды ориентированы на скорость разработки, достижение рыночного результата и самостоятельное принятие решений. </w:t>
            </w:r>
            <w:proofErr w:type="gramStart"/>
            <w:r w:rsidRPr="00706502">
              <w:rPr>
                <w:rFonts w:ascii="Times New Roman" w:eastAsia="Times New Roman" w:hAnsi="Times New Roman"/>
                <w:sz w:val="24"/>
                <w:szCs w:val="24"/>
                <w:lang w:eastAsia="ru-RU"/>
              </w:rPr>
              <w:t>Для них важны сокращение времени вывода продукта на рынок, быстрое тестирование гипотез и оперативное перераспределение ресурсов.</w:t>
            </w:r>
            <w:proofErr w:type="gramEnd"/>
            <w:r w:rsidRPr="00706502">
              <w:rPr>
                <w:rFonts w:ascii="Times New Roman" w:eastAsia="Times New Roman" w:hAnsi="Times New Roman"/>
                <w:sz w:val="24"/>
                <w:szCs w:val="24"/>
                <w:lang w:eastAsia="ru-RU"/>
              </w:rPr>
              <w:t xml:space="preserve"> Функциональные подразделения, напротив, обеспечивают стабильность, соблюдение корпоративных процедур, контроль расходов, профессиональные стандарты и единообразие процессов во всей организации. Их сотрудники отвечают не за один продукт, а за качество и законность деятельности компании в целом.</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Таким образом, продуктовый руководитель стремится получить необходимого специалиста или согласование как можно быстрее, тогда как функциональный руководитель должен оценить нагрузку, бюджетные ограничения, риски и соответствие заявки установленным требованиям. Обе стороны преследуют объективно значимые цели, однако отсутствие единого порядка их согласования превращает различия в открытый организационный конфликт.</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Первая коренная причина координационных сбоев заключается в неразделенности полномочий. После формирования продуктовых команд руководство не определило, какие решения они могут принимать самостоятельно, а какие требуют обязательного согласования с функциональными службами. В результате продуктовые руководители воспринимают согласование как излишнюю бюрократию, а функциональные подразделения считают действия команд попыткой обойти корпоративный контроль.</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Вторая причина состоит в отсутствии единого механизма распределения дефицитных специалистов. Сотрудники сетевого инжиниринга, юридической службы, закупок и IT-инфраструктуры могут одновременно понадобиться нескольким продуктовым командам. Если каждая команда направляет запрос напрямую знакомому специалисту или его непосредственному руководителю, приоритет начинает зависеть от настойчивости инициатора, а не от ценности задачи для компании. Это приводит к скрытой перегрузке сотрудников и конфликтам между продуктами.</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Третьей причиной является отсутствие общей системы </w:t>
            </w:r>
            <w:proofErr w:type="spellStart"/>
            <w:r w:rsidRPr="00706502">
              <w:rPr>
                <w:rFonts w:ascii="Times New Roman" w:eastAsia="Times New Roman" w:hAnsi="Times New Roman"/>
                <w:sz w:val="24"/>
                <w:szCs w:val="24"/>
                <w:lang w:eastAsia="ru-RU"/>
              </w:rPr>
              <w:t>приоритизации</w:t>
            </w:r>
            <w:proofErr w:type="spellEnd"/>
            <w:r w:rsidRPr="00706502">
              <w:rPr>
                <w:rFonts w:ascii="Times New Roman" w:eastAsia="Times New Roman" w:hAnsi="Times New Roman"/>
                <w:sz w:val="24"/>
                <w:szCs w:val="24"/>
                <w:lang w:eastAsia="ru-RU"/>
              </w:rPr>
              <w:t xml:space="preserve"> заявок. Подразделения используют разные критерии срочности. Продуктовая команда может считать задачу критической из-за приближающегося запуска продукта, тогда как функциональная служба не видит юридических, финансовых или технических оснований для внеочередного рассмотрения. Поскольку единые критерии не установлены, практически каждая заявка обозначается как срочная.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Четвертая причина связана с несовместимостью информационных потоков. Заявки могут поступать по электронной почте, через </w:t>
            </w:r>
            <w:proofErr w:type="gramStart"/>
            <w:r w:rsidRPr="00706502">
              <w:rPr>
                <w:rFonts w:ascii="Times New Roman" w:eastAsia="Times New Roman" w:hAnsi="Times New Roman"/>
                <w:sz w:val="24"/>
                <w:szCs w:val="24"/>
                <w:lang w:eastAsia="ru-RU"/>
              </w:rPr>
              <w:t>корпоративный</w:t>
            </w:r>
            <w:proofErr w:type="gramEnd"/>
            <w:r w:rsidRPr="00706502">
              <w:rPr>
                <w:rFonts w:ascii="Times New Roman" w:eastAsia="Times New Roman" w:hAnsi="Times New Roman"/>
                <w:sz w:val="24"/>
                <w:szCs w:val="24"/>
                <w:lang w:eastAsia="ru-RU"/>
              </w:rPr>
              <w:t xml:space="preserve"> мессенджер, на совещаниях или в устной форме. В результате отсутствует единая картина загрузки подразделений, невозможно точно определить количество запросов и причины задержек. Руководство получает информацию уже после возникновения конфликта.</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Еще одной причиной является противоречивая система мотивации. Руководителя продуктовой команды оценивают по скорости запуска и коммерческим результатам, а функционального руководителя — по соблюдению бюджета, регламентов и минимизации рисков. В такой системе каждая сторона </w:t>
            </w:r>
            <w:proofErr w:type="gramStart"/>
            <w:r w:rsidRPr="00706502">
              <w:rPr>
                <w:rFonts w:ascii="Times New Roman" w:eastAsia="Times New Roman" w:hAnsi="Times New Roman"/>
                <w:sz w:val="24"/>
                <w:szCs w:val="24"/>
                <w:lang w:eastAsia="ru-RU"/>
              </w:rPr>
              <w:t>заинтересована</w:t>
            </w:r>
            <w:proofErr w:type="gramEnd"/>
            <w:r w:rsidRPr="00706502">
              <w:rPr>
                <w:rFonts w:ascii="Times New Roman" w:eastAsia="Times New Roman" w:hAnsi="Times New Roman"/>
                <w:sz w:val="24"/>
                <w:szCs w:val="24"/>
                <w:lang w:eastAsia="ru-RU"/>
              </w:rPr>
              <w:t xml:space="preserve"> прежде всего в выполнении собственных показателей, даже если это ухудшает общий результат компании.</w:t>
            </w:r>
          </w:p>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Механизм координации продуктовых и функциональных подразделений</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Для устранения выявленных противоречий компании рекомендуется создать координационный механизм, включающий единый цифровой реестр запросов, утвержденные правила </w:t>
            </w:r>
            <w:proofErr w:type="spellStart"/>
            <w:r w:rsidRPr="00706502">
              <w:rPr>
                <w:rFonts w:ascii="Times New Roman" w:eastAsia="Times New Roman" w:hAnsi="Times New Roman"/>
                <w:sz w:val="24"/>
                <w:szCs w:val="24"/>
                <w:lang w:eastAsia="ru-RU"/>
              </w:rPr>
              <w:t>приоритизации</w:t>
            </w:r>
            <w:proofErr w:type="spellEnd"/>
            <w:r w:rsidRPr="00706502">
              <w:rPr>
                <w:rFonts w:ascii="Times New Roman" w:eastAsia="Times New Roman" w:hAnsi="Times New Roman"/>
                <w:sz w:val="24"/>
                <w:szCs w:val="24"/>
                <w:lang w:eastAsia="ru-RU"/>
              </w:rPr>
              <w:t>, финансовые лимиты автономии и формализованный протокол эскалации. Оперативное управление данным процессом следует возложить на координационный совет по продуктам. В его состав могут входить директор по продуктам, руководители ключевых функциональных направлений, финансовый бизнес-партнер и руководитель проектного офиса.</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Повседневные заявки не должны рассматриваться всем советом. Основная часть запросов обрабатывается в автоматизированной системе на основании утвержденных правил. Координационный совет подключается только при возникновении </w:t>
            </w:r>
            <w:proofErr w:type="spellStart"/>
            <w:r w:rsidRPr="00706502">
              <w:rPr>
                <w:rFonts w:ascii="Times New Roman" w:eastAsia="Times New Roman" w:hAnsi="Times New Roman"/>
                <w:sz w:val="24"/>
                <w:szCs w:val="24"/>
                <w:lang w:eastAsia="ru-RU"/>
              </w:rPr>
              <w:t>межфункциональных</w:t>
            </w:r>
            <w:proofErr w:type="spellEnd"/>
            <w:r w:rsidRPr="00706502">
              <w:rPr>
                <w:rFonts w:ascii="Times New Roman" w:eastAsia="Times New Roman" w:hAnsi="Times New Roman"/>
                <w:sz w:val="24"/>
                <w:szCs w:val="24"/>
                <w:lang w:eastAsia="ru-RU"/>
              </w:rPr>
              <w:t xml:space="preserve"> коллизий, конкуренции за критически важный ресурс или превышении установленных финансовых лимитов.</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Для </w:t>
            </w:r>
            <w:proofErr w:type="spellStart"/>
            <w:r w:rsidRPr="00706502">
              <w:rPr>
                <w:rFonts w:ascii="Times New Roman" w:eastAsia="Times New Roman" w:hAnsi="Times New Roman"/>
                <w:sz w:val="24"/>
                <w:szCs w:val="24"/>
                <w:lang w:eastAsia="ru-RU"/>
              </w:rPr>
              <w:t>приоритизации</w:t>
            </w:r>
            <w:proofErr w:type="spellEnd"/>
            <w:r w:rsidRPr="00706502">
              <w:rPr>
                <w:rFonts w:ascii="Times New Roman" w:eastAsia="Times New Roman" w:hAnsi="Times New Roman"/>
                <w:sz w:val="24"/>
                <w:szCs w:val="24"/>
                <w:lang w:eastAsia="ru-RU"/>
              </w:rPr>
              <w:t xml:space="preserve"> заявок рекомендуется использовать четыре уровня. Критический приоритет присваивается задачам, связанным с авариями, информационной безопасностью, нарушением законодательства, угрозой непрерывности связи или существенными потерями клиентов. Высокий приоритет получают задачи, от которых непосредственно зависит запуск продукта либо выполнение утвержденного обязательства перед крупным клиентом. Средний приоритет устанавливается для плановых улучшений, а низкий — для исследовательских инициатив, не имеющих жесткого срока.</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Окончательная очередность должна определяться не только заявленной срочностью, но и совокупной оценкой влияния задачи на стратегические цели, выручку, клиентский опыт, уровень риска и обязательства компании.</w:t>
            </w:r>
          </w:p>
          <w:p w:rsidR="00706502" w:rsidRPr="00706502" w:rsidRDefault="00706502" w:rsidP="00706502">
            <w:pPr>
              <w:spacing w:after="0" w:line="240" w:lineRule="auto"/>
              <w:ind w:firstLine="709"/>
              <w:contextualSpacing/>
              <w:jc w:val="both"/>
              <w:outlineLvl w:val="3"/>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Роли и зоны ответственности</w:t>
            </w:r>
          </w:p>
          <w:tbl>
            <w:tblPr>
              <w:tblStyle w:val="aa"/>
              <w:tblW w:w="0" w:type="auto"/>
              <w:tblLook w:val="04A0" w:firstRow="1" w:lastRow="0" w:firstColumn="1" w:lastColumn="0" w:noHBand="0" w:noVBand="1"/>
            </w:tblPr>
            <w:tblGrid>
              <w:gridCol w:w="2262"/>
              <w:gridCol w:w="2504"/>
              <w:gridCol w:w="2946"/>
            </w:tblGrid>
            <w:tr w:rsidR="00706502" w:rsidRPr="00706502" w:rsidTr="00706502">
              <w:tc>
                <w:tcPr>
                  <w:tcW w:w="0" w:type="auto"/>
                  <w:hideMark/>
                </w:tcPr>
                <w:p w:rsidR="00706502" w:rsidRPr="00706502" w:rsidRDefault="00706502" w:rsidP="00706502">
                  <w:pPr>
                    <w:jc w:val="center"/>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Роль</w:t>
                  </w:r>
                </w:p>
              </w:tc>
              <w:tc>
                <w:tcPr>
                  <w:tcW w:w="0" w:type="auto"/>
                  <w:hideMark/>
                </w:tcPr>
                <w:p w:rsidR="00706502" w:rsidRPr="00706502" w:rsidRDefault="00706502" w:rsidP="00706502">
                  <w:pPr>
                    <w:jc w:val="center"/>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Основная зона ответственности</w:t>
                  </w:r>
                </w:p>
              </w:tc>
              <w:tc>
                <w:tcPr>
                  <w:tcW w:w="0" w:type="auto"/>
                  <w:hideMark/>
                </w:tcPr>
                <w:p w:rsidR="00706502" w:rsidRPr="00706502" w:rsidRDefault="00706502" w:rsidP="00706502">
                  <w:pPr>
                    <w:jc w:val="center"/>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Полномочия и порядок действий</w:t>
                  </w:r>
                </w:p>
              </w:tc>
            </w:tr>
            <w:tr w:rsidR="00706502" w:rsidRPr="00706502" w:rsidTr="00706502">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Руководитель продуктовой команды</w:t>
                  </w:r>
                </w:p>
              </w:tc>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Формирование и развитие продукта, достижение коммерческих и клиентских результатов</w:t>
                  </w:r>
                </w:p>
              </w:tc>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Формирует обоснованную заявку, указывает ожидаемый результат, срок, необходимые ресурсы и уровень приоритета. Самостоятельно принимает решения в пределах установленного бюджета продукта.</w:t>
                  </w:r>
                </w:p>
              </w:tc>
            </w:tr>
            <w:tr w:rsidR="00706502" w:rsidRPr="00706502" w:rsidTr="00706502">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Руководитель функционального подразделения</w:t>
                  </w:r>
                </w:p>
              </w:tc>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Качество профессиональной работы, соблюдение стандартов и управление загрузкой специалистов</w:t>
                  </w:r>
                </w:p>
              </w:tc>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Оценивает трудоемкость запроса, назначает исполнителя, контролирует профессиональное качество и предупреждает о рисках. Не может отклонить заявку без указания причины и возможной альтернативы.</w:t>
                  </w:r>
                </w:p>
              </w:tc>
            </w:tr>
            <w:tr w:rsidR="00706502" w:rsidRPr="00706502" w:rsidTr="00706502">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Владелец ресурса</w:t>
                  </w:r>
                </w:p>
              </w:tc>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Распределение ограниченных специалистов, оборудования или инфраструктурных мощностей</w:t>
                  </w:r>
                </w:p>
              </w:tc>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Ведет актуальный план загрузки, резервирует ресурсы и сообщает о возникающем дефиците. При конкуренции запросов применяет утвержденные критерии </w:t>
                  </w:r>
                  <w:proofErr w:type="spellStart"/>
                  <w:r w:rsidRPr="00706502">
                    <w:rPr>
                      <w:rFonts w:ascii="Times New Roman" w:eastAsia="Times New Roman" w:hAnsi="Times New Roman"/>
                      <w:sz w:val="24"/>
                      <w:szCs w:val="24"/>
                      <w:lang w:eastAsia="ru-RU"/>
                    </w:rPr>
                    <w:t>приоритизации</w:t>
                  </w:r>
                  <w:proofErr w:type="spellEnd"/>
                  <w:r w:rsidRPr="00706502">
                    <w:rPr>
                      <w:rFonts w:ascii="Times New Roman" w:eastAsia="Times New Roman" w:hAnsi="Times New Roman"/>
                      <w:sz w:val="24"/>
                      <w:szCs w:val="24"/>
                      <w:lang w:eastAsia="ru-RU"/>
                    </w:rPr>
                    <w:t>.</w:t>
                  </w:r>
                </w:p>
              </w:tc>
            </w:tr>
            <w:tr w:rsidR="00706502" w:rsidRPr="00706502" w:rsidTr="00706502">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Финансовый бизнес-партнер</w:t>
                  </w:r>
                </w:p>
              </w:tc>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Контроль расходов и помощь продуктовым командам в использовании бюджета</w:t>
                  </w:r>
                </w:p>
              </w:tc>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Проверяет заявки, превышающие лимит автономии, оценивает финансовый эффект и контролирует отклонения от бюджета.</w:t>
                  </w:r>
                </w:p>
              </w:tc>
            </w:tr>
            <w:tr w:rsidR="00706502" w:rsidRPr="00706502" w:rsidTr="00706502">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Координатор продуктового портфеля</w:t>
                  </w:r>
                </w:p>
              </w:tc>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Организация взаимодействия между командами и контроль общей очереди запросов</w:t>
                  </w:r>
                </w:p>
              </w:tc>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Проверяет корректность приоритетов, выявляет дублирование инициатив, контролирует сроки обработки заявок и организует разрешение </w:t>
                  </w:r>
                  <w:proofErr w:type="spellStart"/>
                  <w:r w:rsidRPr="00706502">
                    <w:rPr>
                      <w:rFonts w:ascii="Times New Roman" w:eastAsia="Times New Roman" w:hAnsi="Times New Roman"/>
                      <w:sz w:val="24"/>
                      <w:szCs w:val="24"/>
                      <w:lang w:eastAsia="ru-RU"/>
                    </w:rPr>
                    <w:t>межкомандных</w:t>
                  </w:r>
                  <w:proofErr w:type="spellEnd"/>
                  <w:r w:rsidRPr="00706502">
                    <w:rPr>
                      <w:rFonts w:ascii="Times New Roman" w:eastAsia="Times New Roman" w:hAnsi="Times New Roman"/>
                      <w:sz w:val="24"/>
                      <w:szCs w:val="24"/>
                      <w:lang w:eastAsia="ru-RU"/>
                    </w:rPr>
                    <w:t xml:space="preserve"> коллизий.</w:t>
                  </w:r>
                </w:p>
              </w:tc>
            </w:tr>
            <w:tr w:rsidR="00706502" w:rsidRPr="00706502" w:rsidTr="00706502">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Координационный совет по продуктам</w:t>
                  </w:r>
                </w:p>
              </w:tc>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Разрешение конфликтов, затрагивающих несколько продуктов или функциональных направлений</w:t>
                  </w:r>
                </w:p>
              </w:tc>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Рассматривает запросы, которые невозможно урегулировать на операционном уровне. Утверждает перераспределение критических ресурсов и изменения портфельных приоритетов.</w:t>
                  </w:r>
                </w:p>
              </w:tc>
            </w:tr>
            <w:tr w:rsidR="00706502" w:rsidRPr="00706502" w:rsidTr="00706502">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Директор по цифровой трансформации</w:t>
                  </w:r>
                </w:p>
              </w:tc>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Общая ответственность за результат преобразований</w:t>
                  </w:r>
                </w:p>
              </w:tc>
              <w:tc>
                <w:tcPr>
                  <w:tcW w:w="0" w:type="auto"/>
                  <w:hideMark/>
                </w:tcPr>
                <w:p w:rsidR="00706502" w:rsidRPr="00706502" w:rsidRDefault="00706502" w:rsidP="00706502">
                  <w:pPr>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Принимает окончательное решение, если конфликт не урегулирован координационным советом или затрагивает стратегию компании.</w:t>
                  </w:r>
                </w:p>
              </w:tc>
            </w:tr>
          </w:tbl>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Правила финансовой автономии</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Для сокращения числа мелких согласований каждой продуктовой команде необходимо предоставить финансовый лимит самостоятельности. В пределах утвержденного квартального бюджета руководитель продукта может без дополнительного рассмотрения принимать решения по расходам до 500 000 рублей на одну инициативу, если закупка осуществляется у аккредитованного поставщика, не создает новых юридических рисков и не требует изменения корпоративной инфраструктуры.</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Расходы от 500 000 до 1 500 000 рублей согласовываются с финансовым </w:t>
            </w:r>
            <w:proofErr w:type="gramStart"/>
            <w:r w:rsidRPr="00706502">
              <w:rPr>
                <w:rFonts w:ascii="Times New Roman" w:eastAsia="Times New Roman" w:hAnsi="Times New Roman"/>
                <w:sz w:val="24"/>
                <w:szCs w:val="24"/>
                <w:lang w:eastAsia="ru-RU"/>
              </w:rPr>
              <w:t>бизнес-партнером</w:t>
            </w:r>
            <w:proofErr w:type="gramEnd"/>
            <w:r w:rsidRPr="00706502">
              <w:rPr>
                <w:rFonts w:ascii="Times New Roman" w:eastAsia="Times New Roman" w:hAnsi="Times New Roman"/>
                <w:sz w:val="24"/>
                <w:szCs w:val="24"/>
                <w:lang w:eastAsia="ru-RU"/>
              </w:rPr>
              <w:t xml:space="preserve"> и руководителем соответствующего функционального направления. Заявки свыше 1 500 000 рублей, а также любые расходы, выходящие за пределы утвержденного бюджета, выносятся на координационный совет. Конкретные суммы могут быть скорректированы после анализа среднего размера проектов компании, однако принцип многоуровневой автономии должен быть сохранен.</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Предоставление лимита не означает отказа от финансового контроля. Все расходы автоматически отражаются в единой системе, а руководитель продукта ежемесячно получает отчет об использовании бюджета. Это позволяет сохранить управляемость финансов и одновременно не задерживать небольшие операционные решения.</w:t>
            </w:r>
          </w:p>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proofErr w:type="spellStart"/>
            <w:r w:rsidRPr="00706502">
              <w:rPr>
                <w:rFonts w:ascii="Times New Roman" w:eastAsia="Times New Roman" w:hAnsi="Times New Roman"/>
                <w:b/>
                <w:bCs/>
                <w:sz w:val="24"/>
                <w:szCs w:val="24"/>
                <w:lang w:eastAsia="ru-RU"/>
              </w:rPr>
              <w:t>Эскалационный</w:t>
            </w:r>
            <w:proofErr w:type="spellEnd"/>
            <w:r w:rsidRPr="00706502">
              <w:rPr>
                <w:rFonts w:ascii="Times New Roman" w:eastAsia="Times New Roman" w:hAnsi="Times New Roman"/>
                <w:b/>
                <w:bCs/>
                <w:sz w:val="24"/>
                <w:szCs w:val="24"/>
                <w:lang w:eastAsia="ru-RU"/>
              </w:rPr>
              <w:t xml:space="preserve"> протокол</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Если функциональное подразделение не может выполнить запрос в установленный срок, его руководитель обязан в течение одного рабочего дня сообщить причину задержки и предложить альтернативный срок, другого исполнителя или изменение объема задачи. Если предложенная альтернатива не устраивает продуктовую команду, вопрос передается координатору продуктового портфеля.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Координатор должен в течение четырех рабочих часов проверить приоритет заявки, сопоставить ее с другими задачами и провести оперативное согласование между заинтересованными руководителями. Если коллизия не устранена, запрос передается координационному совету. Критические вопросы рассматриваются советом в течение одного рабочего дня, остальные — на ближайшем регулярном заседании, но не позднее трех рабочих дней.</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Если решение совета не устраняет стратегическое противоречие либо требует существенного перераспределения бюджета, окончательное решение принимает директор по цифровой трансформации. Все стадии эскалации, аргументы сторон и принятое решение должны фиксироваться в цифровой системе. Благодаря этому руководство сможет анализировать не только отдельные конфликты, но и повторяющиеся причины организационных задержек.</w:t>
            </w:r>
          </w:p>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 xml:space="preserve">Система </w:t>
            </w:r>
            <w:proofErr w:type="gramStart"/>
            <w:r w:rsidRPr="00706502">
              <w:rPr>
                <w:rFonts w:ascii="Times New Roman" w:eastAsia="Times New Roman" w:hAnsi="Times New Roman"/>
                <w:b/>
                <w:bCs/>
                <w:sz w:val="24"/>
                <w:szCs w:val="24"/>
                <w:lang w:eastAsia="ru-RU"/>
              </w:rPr>
              <w:t>совместных</w:t>
            </w:r>
            <w:proofErr w:type="gramEnd"/>
            <w:r w:rsidRPr="00706502">
              <w:rPr>
                <w:rFonts w:ascii="Times New Roman" w:eastAsia="Times New Roman" w:hAnsi="Times New Roman"/>
                <w:b/>
                <w:bCs/>
                <w:sz w:val="24"/>
                <w:szCs w:val="24"/>
                <w:lang w:eastAsia="ru-RU"/>
              </w:rPr>
              <w:t xml:space="preserve"> KPI</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Показатели руководителей необходимо построить таким образом, чтобы достижение результата одной стороны зависело от качества взаимодействия с другой. Если продуктовый руководитель отвечает только за скорость запуска, а функциональный — только за соблюдение регламентов, конкуренция будет сохраняться.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Для руководителя продуктовой команды первым показателем рекомендуется установить долю продуктовых целей, достигнутых в согласованные сроки и без необоснованного превышения бюджета. В расчете следует учитывать не просто дату запуска, но и соблюдение согласованных требований функциональных подразделений. Например, целевым значением может быть достижение не менее 85% квартальных целей при отклонении от бюджета не более 5%. Такой KPI мотивирует руководителя заранее планировать потребность в специалистах, предоставлять обоснованные заявки и не добиваться ускорения проекта за счет нарушения обязательных процедур.</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Вторым показателем может стать качество </w:t>
            </w:r>
            <w:proofErr w:type="spellStart"/>
            <w:r w:rsidRPr="00706502">
              <w:rPr>
                <w:rFonts w:ascii="Times New Roman" w:eastAsia="Times New Roman" w:hAnsi="Times New Roman"/>
                <w:sz w:val="24"/>
                <w:szCs w:val="24"/>
                <w:lang w:eastAsia="ru-RU"/>
              </w:rPr>
              <w:t>межфункционального</w:t>
            </w:r>
            <w:proofErr w:type="spellEnd"/>
            <w:r w:rsidRPr="00706502">
              <w:rPr>
                <w:rFonts w:ascii="Times New Roman" w:eastAsia="Times New Roman" w:hAnsi="Times New Roman"/>
                <w:sz w:val="24"/>
                <w:szCs w:val="24"/>
                <w:lang w:eastAsia="ru-RU"/>
              </w:rPr>
              <w:t xml:space="preserve"> взаимодействия. Его следует рассчитывать на основании соблюдения правил оформления заявок, количества обоснованных возвратов, доли задач, решенных без эскалации, и оценки взаимодействия со стороны функциональных руководителей. Например, целевое значение может предусматривать не менее 80% запросов, исполненных без перехода на уровень координационного совета. Показатель будет стимулировать продуктового руководителя не только требовать ресурсы, но и участвовать в конструктивном согласовании.</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Для руководителя функционального подразделения первым KPI должна стать доля продуктовых запросов, обработанных в согласованный срок. При этом срок отсчитывается не с момента неформального обращения, а после регистрации корректно оформленной заявки в системе. Рекомендуемое целевое значение — не менее 90% запросов, выполненных в рамках согласованного уровня обслуживания. Такой показатель уменьшает вероятность необоснованного затягивания и показывает, что функциональное подразделение является участником создания продукта, а не только контролирующей инстанцией.</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Вторым показателем может стать эффективность использования специалистов при сохранении качества работы. Он включает равномерность загрузки, отсутствие систематических переработок, соблюдение профессиональных стандартов и оценку поддержки со стороны продуктовых команд. Целевой уровень загрузки рекомендуется установить в диапазоне 75–85%, оставляя резерв для срочных задач, обучения и непредвиденных обстоятельств. Постоянная загрузка на уровне 100% не должна считаться положительным результатом, поскольку она исключает возможность оперативной реакции и повышает риск профессионального выгорания.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Для усиления совместной ответственности часть премии обоих руководителей, например 20–30%, следует связать с общим показателем успешности продуктового портфеля. В таком случае ни продуктовая, ни функциональная сторона не сможет получить максимальное вознаграждение, если общий результат компании ухудшается из-за конфликтов и несогласованности.</w:t>
            </w:r>
          </w:p>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proofErr w:type="spellStart"/>
            <w:r w:rsidRPr="00706502">
              <w:rPr>
                <w:rFonts w:ascii="Times New Roman" w:eastAsia="Times New Roman" w:hAnsi="Times New Roman"/>
                <w:b/>
                <w:bCs/>
                <w:sz w:val="24"/>
                <w:szCs w:val="24"/>
                <w:lang w:eastAsia="ru-RU"/>
              </w:rPr>
              <w:t>Донастройка</w:t>
            </w:r>
            <w:proofErr w:type="spellEnd"/>
            <w:r w:rsidRPr="00706502">
              <w:rPr>
                <w:rFonts w:ascii="Times New Roman" w:eastAsia="Times New Roman" w:hAnsi="Times New Roman"/>
                <w:b/>
                <w:bCs/>
                <w:sz w:val="24"/>
                <w:szCs w:val="24"/>
                <w:lang w:eastAsia="ru-RU"/>
              </w:rPr>
              <w:t xml:space="preserve"> обеспечивающей функции и создание цифрового следа</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Для прозрачного сбора информации необходимо </w:t>
            </w:r>
            <w:proofErr w:type="spellStart"/>
            <w:r w:rsidRPr="00706502">
              <w:rPr>
                <w:rFonts w:ascii="Times New Roman" w:eastAsia="Times New Roman" w:hAnsi="Times New Roman"/>
                <w:sz w:val="24"/>
                <w:szCs w:val="24"/>
                <w:lang w:eastAsia="ru-RU"/>
              </w:rPr>
              <w:t>донастроить</w:t>
            </w:r>
            <w:proofErr w:type="spellEnd"/>
            <w:r w:rsidRPr="00706502">
              <w:rPr>
                <w:rFonts w:ascii="Times New Roman" w:eastAsia="Times New Roman" w:hAnsi="Times New Roman"/>
                <w:sz w:val="24"/>
                <w:szCs w:val="24"/>
                <w:lang w:eastAsia="ru-RU"/>
              </w:rPr>
              <w:t xml:space="preserve"> информационно-аналитическую обеспечивающую функцию. Она должна быть реализована в виде единой цифровой системы управления ресурсами, заявками и продуктовым портфелем. </w:t>
            </w:r>
            <w:proofErr w:type="gramStart"/>
            <w:r w:rsidRPr="00706502">
              <w:rPr>
                <w:rFonts w:ascii="Times New Roman" w:eastAsia="Times New Roman" w:hAnsi="Times New Roman"/>
                <w:sz w:val="24"/>
                <w:szCs w:val="24"/>
                <w:lang w:eastAsia="ru-RU"/>
              </w:rPr>
              <w:t>Это может быть корпоративная платформа управления работами, объединенная с кадровой, финансовой и проектной информационными системами.</w:t>
            </w:r>
            <w:proofErr w:type="gramEnd"/>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Каждый запрос на специалиста должен регистрироваться в системе и содержать наименование продуктовой команды, описание результата, требуемую компетенцию, предполагаемую трудоемкость, желаемый срок, уровень приоритета и финансовый источник. После принятия заявки система закрепляет ответственного сотрудника и отражает плановую загрузку в общем календаре ресурсов.</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Цифровой след должен формироваться автоматически на всех этапах работы. В нем фиксируются дата создания заявки, изменения приоритета, сроки согласования, назначенные исполнители, фактические трудозатраты, причины переноса и результаты эскалации. Это позволит определить, какие функциональные специалисты наиболее перегружены, какие продуктовые команды чаще других направляют срочные запросы и на каких этапах возникает наибольшее количество задержек.</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Руководители должны получать информацию через интерактивную панель показателей. На ней целесообразно отображать плановую и фактическую загрузку специалистов, число заявок по уровням приоритета, средний срок согласования, долю просроченных запросов, количество эскалаций и распределение трудозатрат между продуктами. Данные должны обновляться в оперативном режиме, а не формироваться вручную один раз в месяц.</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Важно, чтобы система не превратилась в дополнительный бюрократический барьер. Форма заявки должна быть короткой, а сведения о подразделении, бюджете и участниках проекта — подставляться автоматически. Если сбор информации требует значительных ручных затрат, сотрудники продолжат использовать переписку и устные договоренности, в результате чего цифровой след останется неполным.</w:t>
            </w:r>
          </w:p>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 xml:space="preserve">Вывод по </w:t>
            </w:r>
            <w:proofErr w:type="gramStart"/>
            <w:r w:rsidRPr="00706502">
              <w:rPr>
                <w:rFonts w:ascii="Times New Roman" w:eastAsia="Times New Roman" w:hAnsi="Times New Roman"/>
                <w:b/>
                <w:bCs/>
                <w:sz w:val="24"/>
                <w:szCs w:val="24"/>
                <w:lang w:eastAsia="ru-RU"/>
              </w:rPr>
              <w:t>кейс-задаче</w:t>
            </w:r>
            <w:proofErr w:type="gramEnd"/>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Проблемы компании «</w:t>
            </w:r>
            <w:proofErr w:type="spellStart"/>
            <w:r w:rsidRPr="00706502">
              <w:rPr>
                <w:rFonts w:ascii="Times New Roman" w:eastAsia="Times New Roman" w:hAnsi="Times New Roman"/>
                <w:sz w:val="24"/>
                <w:szCs w:val="24"/>
                <w:lang w:eastAsia="ru-RU"/>
              </w:rPr>
              <w:t>ЛинкНет</w:t>
            </w:r>
            <w:proofErr w:type="spellEnd"/>
            <w:r w:rsidRPr="00706502">
              <w:rPr>
                <w:rFonts w:ascii="Times New Roman" w:eastAsia="Times New Roman" w:hAnsi="Times New Roman"/>
                <w:sz w:val="24"/>
                <w:szCs w:val="24"/>
                <w:lang w:eastAsia="ru-RU"/>
              </w:rPr>
              <w:t>» вызваны не самим сочетанием продуктовой и функциональной структуры, а отсутствием правил, обеспечивающих их совместную работу. В гибридной организации невозможно полностью устранить различия между интересами продукта и функциями, поскольку продуктовые команды ориентированы на скорость и рыночный результат, а функциональные подразделения — на качество, законность, профессиональные стандарты и контроль ресурсов. Основная задача управления заключается в переводе этих различий из конфликтной формы в регулируемый процесс согласования.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Предложенный механизм предусматривает единый реестр запросов, прозрачные критерии </w:t>
            </w:r>
            <w:proofErr w:type="spellStart"/>
            <w:r w:rsidRPr="00706502">
              <w:rPr>
                <w:rFonts w:ascii="Times New Roman" w:eastAsia="Times New Roman" w:hAnsi="Times New Roman"/>
                <w:sz w:val="24"/>
                <w:szCs w:val="24"/>
                <w:lang w:eastAsia="ru-RU"/>
              </w:rPr>
              <w:t>приоритизации</w:t>
            </w:r>
            <w:proofErr w:type="spellEnd"/>
            <w:r w:rsidRPr="00706502">
              <w:rPr>
                <w:rFonts w:ascii="Times New Roman" w:eastAsia="Times New Roman" w:hAnsi="Times New Roman"/>
                <w:sz w:val="24"/>
                <w:szCs w:val="24"/>
                <w:lang w:eastAsia="ru-RU"/>
              </w:rPr>
              <w:t>, финансовую автономию продуктовых команд в установленных пределах и многоуровневый протокол эскалации. Разграничение ролей позволит определить ответственных за каждое решение, а взаимосвязанные KPI будут стимулировать руководителей к достижению общего результата.</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proofErr w:type="spellStart"/>
            <w:r w:rsidRPr="00706502">
              <w:rPr>
                <w:rFonts w:ascii="Times New Roman" w:eastAsia="Times New Roman" w:hAnsi="Times New Roman"/>
                <w:sz w:val="24"/>
                <w:szCs w:val="24"/>
                <w:lang w:eastAsia="ru-RU"/>
              </w:rPr>
              <w:t>Донастройка</w:t>
            </w:r>
            <w:proofErr w:type="spellEnd"/>
            <w:r w:rsidRPr="00706502">
              <w:rPr>
                <w:rFonts w:ascii="Times New Roman" w:eastAsia="Times New Roman" w:hAnsi="Times New Roman"/>
                <w:sz w:val="24"/>
                <w:szCs w:val="24"/>
                <w:lang w:eastAsia="ru-RU"/>
              </w:rPr>
              <w:t xml:space="preserve"> информационно-аналитической функции обеспечит формирование цифрового следа и сделает загрузку специалистов прозрачной. Руководство сможет заранее выявлять дефицит ресурсов, устранять дублирование инициатив и принимать решения на основании фактических данных. В результате гибридная структура сохранит необходимую гибкость, но при этом станет более управляемой, предсказуемой и ориентированной на совместное достижение целей цифровой трансформации.</w:t>
            </w:r>
          </w:p>
          <w:p w:rsidR="00C30398" w:rsidRPr="00D51A3A" w:rsidRDefault="00C30398" w:rsidP="00706502">
            <w:pPr>
              <w:tabs>
                <w:tab w:val="left" w:pos="993"/>
              </w:tabs>
              <w:spacing w:line="276" w:lineRule="auto"/>
              <w:contextualSpacing/>
              <w:rPr>
                <w:color w:val="0F1115"/>
                <w:sz w:val="24"/>
                <w:szCs w:val="24"/>
                <w:lang w:eastAsia="ru-RU"/>
              </w:rPr>
            </w:pPr>
          </w:p>
        </w:tc>
      </w:tr>
      <w:tr w:rsidR="00C30398" w:rsidRPr="004423FD" w:rsidTr="00D51A3A">
        <w:trPr>
          <w:trHeight w:val="2721"/>
          <w:jc w:val="center"/>
        </w:trPr>
        <w:tc>
          <w:tcPr>
            <w:tcW w:w="2122" w:type="dxa"/>
            <w:shd w:val="clear" w:color="auto" w:fill="auto"/>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423FD">
              <w:rPr>
                <w:rFonts w:ascii="Times New Roman" w:eastAsia="Times New Roman" w:hAnsi="Times New Roman"/>
                <w:sz w:val="24"/>
                <w:szCs w:val="24"/>
                <w:lang w:eastAsia="ru-RU"/>
              </w:rPr>
              <w:t>Кейс-задача № 3</w:t>
            </w:r>
          </w:p>
        </w:tc>
        <w:tc>
          <w:tcPr>
            <w:tcW w:w="7938" w:type="dxa"/>
            <w:shd w:val="clear" w:color="auto" w:fill="auto"/>
          </w:tcPr>
          <w:p w:rsidR="00706502" w:rsidRPr="00706502" w:rsidRDefault="00706502" w:rsidP="00706502">
            <w:pPr>
              <w:spacing w:after="0" w:line="240" w:lineRule="auto"/>
              <w:ind w:firstLine="709"/>
              <w:contextualSpacing/>
              <w:jc w:val="both"/>
              <w:outlineLvl w:val="1"/>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Кейс-задача № 3. Разработка единого стандарта обслуживания посетителей международной компании «</w:t>
            </w:r>
            <w:proofErr w:type="spellStart"/>
            <w:r w:rsidRPr="00706502">
              <w:rPr>
                <w:rFonts w:ascii="Times New Roman" w:eastAsia="Times New Roman" w:hAnsi="Times New Roman"/>
                <w:b/>
                <w:bCs/>
                <w:sz w:val="24"/>
                <w:szCs w:val="24"/>
                <w:lang w:eastAsia="ru-RU"/>
              </w:rPr>
              <w:t>Advice</w:t>
            </w:r>
            <w:proofErr w:type="spellEnd"/>
            <w:r w:rsidRPr="00706502">
              <w:rPr>
                <w:rFonts w:ascii="Times New Roman" w:eastAsia="Times New Roman" w:hAnsi="Times New Roman"/>
                <w:b/>
                <w:bCs/>
                <w:sz w:val="24"/>
                <w:szCs w:val="24"/>
                <w:lang w:eastAsia="ru-RU"/>
              </w:rPr>
              <w:t xml:space="preserve"> </w:t>
            </w:r>
            <w:proofErr w:type="spellStart"/>
            <w:r w:rsidRPr="00706502">
              <w:rPr>
                <w:rFonts w:ascii="Times New Roman" w:eastAsia="Times New Roman" w:hAnsi="Times New Roman"/>
                <w:b/>
                <w:bCs/>
                <w:sz w:val="24"/>
                <w:szCs w:val="24"/>
                <w:lang w:eastAsia="ru-RU"/>
              </w:rPr>
              <w:t>Group</w:t>
            </w:r>
            <w:proofErr w:type="spellEnd"/>
            <w:r w:rsidRPr="00706502">
              <w:rPr>
                <w:rFonts w:ascii="Times New Roman" w:eastAsia="Times New Roman" w:hAnsi="Times New Roman"/>
                <w:b/>
                <w:bCs/>
                <w:sz w:val="24"/>
                <w:szCs w:val="24"/>
                <w:lang w:eastAsia="ru-RU"/>
              </w:rPr>
              <w:t>»</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Международная консалтинговая компания «</w:t>
            </w:r>
            <w:proofErr w:type="spellStart"/>
            <w:r w:rsidRPr="00706502">
              <w:rPr>
                <w:rFonts w:ascii="Times New Roman" w:eastAsia="Times New Roman" w:hAnsi="Times New Roman"/>
                <w:sz w:val="24"/>
                <w:szCs w:val="24"/>
                <w:lang w:eastAsia="ru-RU"/>
              </w:rPr>
              <w:t>Advice</w:t>
            </w:r>
            <w:proofErr w:type="spellEnd"/>
            <w:r w:rsidRPr="00706502">
              <w:rPr>
                <w:rFonts w:ascii="Times New Roman" w:eastAsia="Times New Roman" w:hAnsi="Times New Roman"/>
                <w:sz w:val="24"/>
                <w:szCs w:val="24"/>
                <w:lang w:eastAsia="ru-RU"/>
              </w:rPr>
              <w:t xml:space="preserve"> </w:t>
            </w:r>
            <w:proofErr w:type="spellStart"/>
            <w:r w:rsidRPr="00706502">
              <w:rPr>
                <w:rFonts w:ascii="Times New Roman" w:eastAsia="Times New Roman" w:hAnsi="Times New Roman"/>
                <w:sz w:val="24"/>
                <w:szCs w:val="24"/>
                <w:lang w:eastAsia="ru-RU"/>
              </w:rPr>
              <w:t>Group</w:t>
            </w:r>
            <w:proofErr w:type="spellEnd"/>
            <w:r w:rsidRPr="00706502">
              <w:rPr>
                <w:rFonts w:ascii="Times New Roman" w:eastAsia="Times New Roman" w:hAnsi="Times New Roman"/>
                <w:sz w:val="24"/>
                <w:szCs w:val="24"/>
                <w:lang w:eastAsia="ru-RU"/>
              </w:rPr>
              <w:t xml:space="preserve">» осуществляет деятельность в двенадцати странах, а ее российская сеть включает головной офис в Москве и филиалы в Санкт-Петербурге и Новосибирске. В настоящее время порядок приема посетителей существенно различается: в одном офисе гостей встречает администратор с планшетом, в другом взаимодействие ограничивается турникетом и домофоном, а в третьем действует полноценная стойка </w:t>
            </w:r>
            <w:proofErr w:type="spellStart"/>
            <w:r w:rsidRPr="00706502">
              <w:rPr>
                <w:rFonts w:ascii="Times New Roman" w:eastAsia="Times New Roman" w:hAnsi="Times New Roman"/>
                <w:sz w:val="24"/>
                <w:szCs w:val="24"/>
                <w:lang w:eastAsia="ru-RU"/>
              </w:rPr>
              <w:t>ресепшн</w:t>
            </w:r>
            <w:proofErr w:type="spellEnd"/>
            <w:r w:rsidRPr="00706502">
              <w:rPr>
                <w:rFonts w:ascii="Times New Roman" w:eastAsia="Times New Roman" w:hAnsi="Times New Roman"/>
                <w:sz w:val="24"/>
                <w:szCs w:val="24"/>
                <w:lang w:eastAsia="ru-RU"/>
              </w:rPr>
              <w:t>. Подобная неоднородность приводит к тому, что впечатление посетителя о компании зависит не от ее корпоративных ценностей и стандартов, а от особенностей конкретного офиса.</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Для консалтинговой организации данная проблема имеет особое значение. Клиент оценивает профессионализм компании не только по содержанию консультационных услуг, но и по точности организации встречи, соблюдению конфиденциальности, внешнему виду помещения, поведению администратора и скорости доступа к нужному специалисту. Поэтому обслуживание посетителей необходимо рассматривать как часть корпоративной репутации и общего клиентского опыта.</w:t>
            </w:r>
          </w:p>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Концепция единого стандарта обслуживания посетителей</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Единый стандарт обслуживания посетителей представляет собой обязательную для всех офисов систему принципов, процедур и требований, </w:t>
            </w:r>
            <w:proofErr w:type="gramStart"/>
            <w:r w:rsidRPr="00706502">
              <w:rPr>
                <w:rFonts w:ascii="Times New Roman" w:eastAsia="Times New Roman" w:hAnsi="Times New Roman"/>
                <w:sz w:val="24"/>
                <w:szCs w:val="24"/>
                <w:lang w:eastAsia="ru-RU"/>
              </w:rPr>
              <w:t>которая</w:t>
            </w:r>
            <w:proofErr w:type="gramEnd"/>
            <w:r w:rsidRPr="00706502">
              <w:rPr>
                <w:rFonts w:ascii="Times New Roman" w:eastAsia="Times New Roman" w:hAnsi="Times New Roman"/>
                <w:sz w:val="24"/>
                <w:szCs w:val="24"/>
                <w:lang w:eastAsia="ru-RU"/>
              </w:rPr>
              <w:t xml:space="preserve"> определяет полный путь гостя — от предварительной записи и прибытия в офис до завершения встречи и выхода из здания. Стандарт устанавливает, каким образом регистрируется визит, кто встречает посетителя, как подтверждается его личность, каким способом уведомляется принимающий сотрудник, где гость ожидает начала встречи и как компания собирает обратную связь.</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Главная цель стандарта состоит в создании бесшовного и предсказуемого опыта. Посетитель, который ранее был в московском офисе, должен без дополнительных объяснений понимать порядок действий при посещении филиала в Санкт-Петербурге, Новосибирске или другой стране. Он должен встретить одинаково понятную навигацию, сопоставимый уровень внимания, единый стиль коммуникации и одинаковые требования к безопасности.</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Единый стандарт не означает полного копирования планировки или технического оснащения всех офисов. Помещения могут отличаться по площади, архитектуре и количеству посетителей. В небольшом филиале функции </w:t>
            </w:r>
            <w:proofErr w:type="spellStart"/>
            <w:r w:rsidRPr="00706502">
              <w:rPr>
                <w:rFonts w:ascii="Times New Roman" w:eastAsia="Times New Roman" w:hAnsi="Times New Roman"/>
                <w:sz w:val="24"/>
                <w:szCs w:val="24"/>
                <w:lang w:eastAsia="ru-RU"/>
              </w:rPr>
              <w:t>ресепшн</w:t>
            </w:r>
            <w:proofErr w:type="spellEnd"/>
            <w:r w:rsidRPr="00706502">
              <w:rPr>
                <w:rFonts w:ascii="Times New Roman" w:eastAsia="Times New Roman" w:hAnsi="Times New Roman"/>
                <w:sz w:val="24"/>
                <w:szCs w:val="24"/>
                <w:lang w:eastAsia="ru-RU"/>
              </w:rPr>
              <w:t xml:space="preserve"> может выполнять один администратор, а в крупном офисе — целая служба приема. Однако основные этапы обслуживания, требования к коммуникации и показатели качества должны оставаться одинаковыми.</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От локальных регламентов единый стандарт отличается масштабом действия и управленческой логикой. Локальный регламент создается отдельным офисом с учетом его текущих возможностей и отражает сложившийся порядок работы. Поэтому такие регламенты могут содержать разные формы регистрации, сроки уведомления сотрудников и требования к внешнему виду персонала. Единый стандарт формируется на уровне всей компании и служит общей основой, на базе которой каждый офис разрабатывает локальную инструкцию.</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Иными словами, корпоративный стандарт отвечает на вопрос, какой результат и уровень сервиса должны быть обеспечены в любом офисе, а локальная инструкция определяет, как именно этот результат достигается с учетом особенностей конкретного помещения. Локальные правила могут дополнять общий стандарт, но не должны противоречить ему или снижать установленный уровень обслуживания.</w:t>
            </w:r>
          </w:p>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Основные принципы единого стандарта</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Первым принципом является единство точек контакта. Независимо от местонахождения офиса посетитель должен проходить через сопоставимые этапы взаимодействия: приглашение, предварительную регистрацию, встречу, идентификацию, ожидание, сопровождение и завершение визита. Электронное приглашение должно содержать адрес, схему проезда, данные принимающего сотрудника, время встречи и краткое описание порядка входа. Это уменьшает неопределенность и позволяет гостю заранее подготовиться к посещению.</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Вторым принципом выступает сквозной учет посетителей. Все офисы должны использовать единую электронную систему, в которой создается заявка на визит, фиксируются дата и время, контактные данные гостя, цель посещения, принимающий сотрудник и особые требования. После прибытия посетителя система автоматически уведомляет ответственного работника. Благодаря этому компания получает единый цифровой след, может анализировать нагрузку на офисы и контролировать соблюдение требований безопасности.</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Третьим принципом является </w:t>
            </w:r>
            <w:proofErr w:type="spellStart"/>
            <w:r w:rsidRPr="00706502">
              <w:rPr>
                <w:rFonts w:ascii="Times New Roman" w:eastAsia="Times New Roman" w:hAnsi="Times New Roman"/>
                <w:sz w:val="24"/>
                <w:szCs w:val="24"/>
                <w:lang w:eastAsia="ru-RU"/>
              </w:rPr>
              <w:t>консистентность</w:t>
            </w:r>
            <w:proofErr w:type="spellEnd"/>
            <w:r w:rsidRPr="00706502">
              <w:rPr>
                <w:rFonts w:ascii="Times New Roman" w:eastAsia="Times New Roman" w:hAnsi="Times New Roman"/>
                <w:sz w:val="24"/>
                <w:szCs w:val="24"/>
                <w:lang w:eastAsia="ru-RU"/>
              </w:rPr>
              <w:t xml:space="preserve"> коммуникации. Администраторы должны использовать единый деловой стиль общения, соблюдать общие правила приветствия, уточнения информации и завершения визита. При этом стандарт не должен превращать речь сотрудника в механическое воспроизведение заученного текста. Он задает обязательные смысловые элементы, но сохраняет возможность естественного общения.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Например, администратор должен поприветствовать гостя, представиться, уточнить цель визита, сообщить о дальнейших действиях и при необходимости предложить помощь. Недопустимы формулировки, перекладывающие ответственность на посетителя, такие как «Я не знаю, где ваш сотрудник» или «Звоните ему сами». Вместо этого используется конструктивная форма: «Я сейчас свяжусь с принимающим сотрудником и уточню время его прибытия».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Четвертым принципом является сочетание гостеприимства и безопасности. Консалтинговая компания работает с конфиденциальной информацией, поэтому доброжелательное отношение не должно приводить к свободному перемещению посторонних лиц по офису. Посетитель получает доступ только в разрешенные зоны, а его сопровождение организуется таким образом, чтобы исключить случайное ознакомление с документами, экранами компьютеров и содержанием переговоров.</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Пятым принципом следует считать доступность обслуживания. Стандарт должен учитывать потребности посетителей с ограниченными возможностями здоровья, иностранных гостей и людей, впервые находящихся в конкретном городе. Необходимо предусмотреть понятную навигацию, возможность заранее сообщить о потребности в сопровождении, </w:t>
            </w:r>
            <w:proofErr w:type="spellStart"/>
            <w:r w:rsidRPr="00706502">
              <w:rPr>
                <w:rFonts w:ascii="Times New Roman" w:eastAsia="Times New Roman" w:hAnsi="Times New Roman"/>
                <w:sz w:val="24"/>
                <w:szCs w:val="24"/>
                <w:lang w:eastAsia="ru-RU"/>
              </w:rPr>
              <w:t>безбарьерный</w:t>
            </w:r>
            <w:proofErr w:type="spellEnd"/>
            <w:r w:rsidRPr="00706502">
              <w:rPr>
                <w:rFonts w:ascii="Times New Roman" w:eastAsia="Times New Roman" w:hAnsi="Times New Roman"/>
                <w:sz w:val="24"/>
                <w:szCs w:val="24"/>
                <w:lang w:eastAsia="ru-RU"/>
              </w:rPr>
              <w:t xml:space="preserve"> маршрут и базовые материалы на русском и английском языках.</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Еще одним принципом является измеримость качества. Если стандарт содержит только общие требования быть внимательным и доброжелательным, его выполнение невозможно объективно проверить. Для каждого этапа следует установить показатели: среднее время регистрации, продолжительность ожидания, долю визитов, начавшихся вовремя, количество ошибок в пропусках, число жалоб и оценку посетительского опыта.</w:t>
            </w:r>
          </w:p>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Предлагаемый путь посетителя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Обслуживание начинается не в момент появления гостя у входа, а при организации встречи. Принимающий сотрудник создает визит в корпоративной системе, после чего посетителю автоматически направляется подтверждение. В сообщении указываются адрес офиса, дата и время, контактное лицо, схема прохода и перечень документов, необходимых для идентификации.</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За один рабочий день до встречи система направляет напоминание. Одновременно администратор получает информацию о запланированных посетителях и может заранее проверить наличие пропуска, готовность переговорной комнаты и необходимость особого сопровождения.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После прибытия гость подходит к обозначенной точке приема или использует терминал самостоятельной регистрации. Администратор приветствует посетителя, подтверждает его данные и отмечает факт прибытия. Принимающий сотрудник получает автоматическое уведомление. Если встреча начинается не сразу, гостю сообщают предполагаемое время ожидания и предлагают пройти в специально оборудованную зону.</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Если принимающий сотрудник задерживается более чем на пять минут, администратор обязан повторно связаться с ним. При ожидании свыше десяти минут посетителю предоставляется обновленная информация и предлагается связаться с альтернативным ответственным лицом. Такой порядок не позволяет гостю оставаться в неопределенности.</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По завершении встречи принимающий сотрудник сопровождает посетителя в общую зону либо уведомляет администратора о его выходе. Визит закрывается в системе, временный пропуск возвращается или автоматически деактивируется. Посетителю может быть направлена короткая электронная форма обратной связи.</w:t>
            </w:r>
          </w:p>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Реальный пример стандартизации обслуживания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В качестве примера можно рассмотреть </w:t>
            </w:r>
            <w:proofErr w:type="spellStart"/>
            <w:r w:rsidRPr="00706502">
              <w:rPr>
                <w:rFonts w:ascii="Times New Roman" w:eastAsia="Times New Roman" w:hAnsi="Times New Roman"/>
                <w:sz w:val="24"/>
                <w:szCs w:val="24"/>
                <w:lang w:eastAsia="ru-RU"/>
              </w:rPr>
              <w:t>Сбер</w:t>
            </w:r>
            <w:proofErr w:type="spellEnd"/>
            <w:r w:rsidRPr="00706502">
              <w:rPr>
                <w:rFonts w:ascii="Times New Roman" w:eastAsia="Times New Roman" w:hAnsi="Times New Roman"/>
                <w:sz w:val="24"/>
                <w:szCs w:val="24"/>
                <w:lang w:eastAsia="ru-RU"/>
              </w:rPr>
              <w:t>, который последовательно внедрял единые форматы обслуживания в своих клиентских офисах. Отделения в разных городах используют узнаваемое оформление, единые подходы к навигации и зонированию, электронное управление очередью, рабочие места консультантов и зоны самостоятельного обслуживания.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На официальных ресурсах </w:t>
            </w:r>
            <w:proofErr w:type="spellStart"/>
            <w:r w:rsidRPr="00706502">
              <w:rPr>
                <w:rFonts w:ascii="Times New Roman" w:eastAsia="Times New Roman" w:hAnsi="Times New Roman"/>
                <w:sz w:val="24"/>
                <w:szCs w:val="24"/>
                <w:lang w:eastAsia="ru-RU"/>
              </w:rPr>
              <w:t>Сбера</w:t>
            </w:r>
            <w:proofErr w:type="spellEnd"/>
            <w:r w:rsidRPr="00706502">
              <w:rPr>
                <w:rFonts w:ascii="Times New Roman" w:eastAsia="Times New Roman" w:hAnsi="Times New Roman"/>
                <w:sz w:val="24"/>
                <w:szCs w:val="24"/>
                <w:lang w:eastAsia="ru-RU"/>
              </w:rPr>
              <w:t xml:space="preserve"> при описании офисов нового формата отмечаются применение электронной очереди, единые стандарты обслуживания, эргономичная организация пространства и наличие зон самообслуживания. Например, в сообщении об открытии офиса нового формата в Чебоксарах указано, что отделение отвечает требованиям современного сервиса, включая электронную очередь и организованный клиентский зал. В другом описании нового офиса отмечается, что единая очередь позволяет </w:t>
            </w:r>
            <w:proofErr w:type="spellStart"/>
            <w:r w:rsidRPr="00706502">
              <w:rPr>
                <w:rFonts w:ascii="Times New Roman" w:eastAsia="Times New Roman" w:hAnsi="Times New Roman"/>
                <w:sz w:val="24"/>
                <w:szCs w:val="24"/>
                <w:lang w:eastAsia="ru-RU"/>
              </w:rPr>
              <w:t>оперативнее</w:t>
            </w:r>
            <w:proofErr w:type="spellEnd"/>
            <w:r w:rsidRPr="00706502">
              <w:rPr>
                <w:rFonts w:ascii="Times New Roman" w:eastAsia="Times New Roman" w:hAnsi="Times New Roman"/>
                <w:sz w:val="24"/>
                <w:szCs w:val="24"/>
                <w:lang w:eastAsia="ru-RU"/>
              </w:rPr>
              <w:t xml:space="preserve"> распределять посетителей и </w:t>
            </w:r>
            <w:r>
              <w:rPr>
                <w:rFonts w:ascii="Times New Roman" w:eastAsia="Times New Roman" w:hAnsi="Times New Roman"/>
                <w:sz w:val="24"/>
                <w:szCs w:val="24"/>
                <w:lang w:eastAsia="ru-RU"/>
              </w:rPr>
              <w:t>повышать удобство обслуживания.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Успешность этой системы </w:t>
            </w:r>
            <w:proofErr w:type="gramStart"/>
            <w:r w:rsidRPr="00706502">
              <w:rPr>
                <w:rFonts w:ascii="Times New Roman" w:eastAsia="Times New Roman" w:hAnsi="Times New Roman"/>
                <w:sz w:val="24"/>
                <w:szCs w:val="24"/>
                <w:lang w:eastAsia="ru-RU"/>
              </w:rPr>
              <w:t>подтверждается</w:t>
            </w:r>
            <w:proofErr w:type="gramEnd"/>
            <w:r w:rsidRPr="00706502">
              <w:rPr>
                <w:rFonts w:ascii="Times New Roman" w:eastAsia="Times New Roman" w:hAnsi="Times New Roman"/>
                <w:sz w:val="24"/>
                <w:szCs w:val="24"/>
                <w:lang w:eastAsia="ru-RU"/>
              </w:rPr>
              <w:t xml:space="preserve"> прежде всего ее </w:t>
            </w:r>
            <w:proofErr w:type="spellStart"/>
            <w:r w:rsidRPr="00706502">
              <w:rPr>
                <w:rFonts w:ascii="Times New Roman" w:eastAsia="Times New Roman" w:hAnsi="Times New Roman"/>
                <w:sz w:val="24"/>
                <w:szCs w:val="24"/>
                <w:lang w:eastAsia="ru-RU"/>
              </w:rPr>
              <w:t>воспроизводимостью</w:t>
            </w:r>
            <w:proofErr w:type="spellEnd"/>
            <w:r w:rsidRPr="00706502">
              <w:rPr>
                <w:rFonts w:ascii="Times New Roman" w:eastAsia="Times New Roman" w:hAnsi="Times New Roman"/>
                <w:sz w:val="24"/>
                <w:szCs w:val="24"/>
                <w:lang w:eastAsia="ru-RU"/>
              </w:rPr>
              <w:t>. Клиенту не требуется заново изучать порядок обслуживания при посещении другого отделения: основные элементы пространства, правила формирования очереди и взаимодействия с консультантами остаются узнаваемыми. Электронная очередь обеспечивает регистрацию обращения и направляет клиента к специалисту соответствующего профиля, а единое зонирование разделяет консультационные операции и самостоятельное обслуживание.</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Для компании «</w:t>
            </w:r>
            <w:proofErr w:type="spellStart"/>
            <w:r w:rsidRPr="00706502">
              <w:rPr>
                <w:rFonts w:ascii="Times New Roman" w:eastAsia="Times New Roman" w:hAnsi="Times New Roman"/>
                <w:sz w:val="24"/>
                <w:szCs w:val="24"/>
                <w:lang w:eastAsia="ru-RU"/>
              </w:rPr>
              <w:t>Advice</w:t>
            </w:r>
            <w:proofErr w:type="spellEnd"/>
            <w:r w:rsidRPr="00706502">
              <w:rPr>
                <w:rFonts w:ascii="Times New Roman" w:eastAsia="Times New Roman" w:hAnsi="Times New Roman"/>
                <w:sz w:val="24"/>
                <w:szCs w:val="24"/>
                <w:lang w:eastAsia="ru-RU"/>
              </w:rPr>
              <w:t xml:space="preserve"> </w:t>
            </w:r>
            <w:proofErr w:type="spellStart"/>
            <w:r w:rsidRPr="00706502">
              <w:rPr>
                <w:rFonts w:ascii="Times New Roman" w:eastAsia="Times New Roman" w:hAnsi="Times New Roman"/>
                <w:sz w:val="24"/>
                <w:szCs w:val="24"/>
                <w:lang w:eastAsia="ru-RU"/>
              </w:rPr>
              <w:t>Group</w:t>
            </w:r>
            <w:proofErr w:type="spellEnd"/>
            <w:r w:rsidRPr="00706502">
              <w:rPr>
                <w:rFonts w:ascii="Times New Roman" w:eastAsia="Times New Roman" w:hAnsi="Times New Roman"/>
                <w:sz w:val="24"/>
                <w:szCs w:val="24"/>
                <w:lang w:eastAsia="ru-RU"/>
              </w:rPr>
              <w:t xml:space="preserve">» особенно значим сам принцип соединения единой цифровой системы с общими требованиями к физическому пространству. Несмотря на различия между банковским отделением и консалтинговым офисом, опыт </w:t>
            </w:r>
            <w:proofErr w:type="spellStart"/>
            <w:r w:rsidRPr="00706502">
              <w:rPr>
                <w:rFonts w:ascii="Times New Roman" w:eastAsia="Times New Roman" w:hAnsi="Times New Roman"/>
                <w:sz w:val="24"/>
                <w:szCs w:val="24"/>
                <w:lang w:eastAsia="ru-RU"/>
              </w:rPr>
              <w:t>Сбера</w:t>
            </w:r>
            <w:proofErr w:type="spellEnd"/>
            <w:r w:rsidRPr="00706502">
              <w:rPr>
                <w:rFonts w:ascii="Times New Roman" w:eastAsia="Times New Roman" w:hAnsi="Times New Roman"/>
                <w:sz w:val="24"/>
                <w:szCs w:val="24"/>
                <w:lang w:eastAsia="ru-RU"/>
              </w:rPr>
              <w:t xml:space="preserve"> показывает, что крупная распределенная организация может обеспечить узнаваемый порядок обслуживания в разных регионах. При этом локальные помещения не обязаны быть полностью одинаковыми: стандартными должны становиться ключевые действия, точки контакта и ожидаемый уровень сервиса.</w:t>
            </w:r>
          </w:p>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Изменение требований к профессиональным компетенциям сотрудников</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Внедрение общего стандарта существенно расширяет требования к специалисту по работе с посетителями. Ранее администратор мог выполнять ограниченный набор локальных действий: отвечать на звонки, открывать дверь, сообщать сотруднику о прибытии гостя и выдавать временный пропуск. После стандартизации он становится координатором посетительского пути и отвечает за правильность прохождения всех этапов.</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К числу </w:t>
            </w:r>
            <w:proofErr w:type="gramStart"/>
            <w:r w:rsidRPr="00706502">
              <w:rPr>
                <w:rFonts w:ascii="Times New Roman" w:eastAsia="Times New Roman" w:hAnsi="Times New Roman"/>
                <w:sz w:val="24"/>
                <w:szCs w:val="24"/>
                <w:lang w:eastAsia="ru-RU"/>
              </w:rPr>
              <w:t>профессиональных</w:t>
            </w:r>
            <w:proofErr w:type="gramEnd"/>
            <w:r w:rsidRPr="00706502">
              <w:rPr>
                <w:rFonts w:ascii="Times New Roman" w:eastAsia="Times New Roman" w:hAnsi="Times New Roman"/>
                <w:sz w:val="24"/>
                <w:szCs w:val="24"/>
                <w:lang w:eastAsia="ru-RU"/>
              </w:rPr>
              <w:t xml:space="preserve">, или </w:t>
            </w:r>
            <w:proofErr w:type="spellStart"/>
            <w:r w:rsidRPr="00706502">
              <w:rPr>
                <w:rFonts w:ascii="Times New Roman" w:eastAsia="Times New Roman" w:hAnsi="Times New Roman"/>
                <w:sz w:val="24"/>
                <w:szCs w:val="24"/>
                <w:lang w:eastAsia="ru-RU"/>
              </w:rPr>
              <w:t>hard</w:t>
            </w:r>
            <w:proofErr w:type="spellEnd"/>
            <w:r w:rsidRPr="00706502">
              <w:rPr>
                <w:rFonts w:ascii="Times New Roman" w:eastAsia="Times New Roman" w:hAnsi="Times New Roman"/>
                <w:sz w:val="24"/>
                <w:szCs w:val="24"/>
                <w:lang w:eastAsia="ru-RU"/>
              </w:rPr>
              <w:t xml:space="preserve"> </w:t>
            </w:r>
            <w:proofErr w:type="spellStart"/>
            <w:r w:rsidRPr="00706502">
              <w:rPr>
                <w:rFonts w:ascii="Times New Roman" w:eastAsia="Times New Roman" w:hAnsi="Times New Roman"/>
                <w:sz w:val="24"/>
                <w:szCs w:val="24"/>
                <w:lang w:eastAsia="ru-RU"/>
              </w:rPr>
              <w:t>skills</w:t>
            </w:r>
            <w:proofErr w:type="spellEnd"/>
            <w:r w:rsidRPr="00706502">
              <w:rPr>
                <w:rFonts w:ascii="Times New Roman" w:eastAsia="Times New Roman" w:hAnsi="Times New Roman"/>
                <w:sz w:val="24"/>
                <w:szCs w:val="24"/>
                <w:lang w:eastAsia="ru-RU"/>
              </w:rPr>
              <w:t>, относится уверенное владение единой системой управления визитами. Сотрудник должен создавать и корректировать записи, оформлять временные пропуска, проверять статус переговорных комнат, направлять уведомления и формировать отчеты. Ему необходимо знать корпоративный регламент, правила защиты персональных данных, требования информационной и физической безопасности, порядок действий в нештатной ситуации.</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Дополнительным профессиональным требованием становится владение базовыми навыками делового общения на английском языке. Поскольку компания работает в двенадцати странах, администратор должен уметь поприветствовать иностранного гостя, уточнить его данные, объяснить порядок ожидания и связаться с принимающим сотрудником. Не требуется свободное ведение сложных переговоров, однако стандартные ситуации должны обслуживаться без существенного языкового барьера.</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Специалисту также необходимо понимать основы делового протокола. Работа с представителями крупных клиентов, иностранными партнерами и кандидатами на руководящие должности требует корректного обращения, соблюдения порядка представления сторон и внимательного отношения к конфиденциальности. Работник должен знать схему офиса, расположение переговорных зон и порядок эвакуации.</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Ключевым </w:t>
            </w:r>
            <w:proofErr w:type="spellStart"/>
            <w:r w:rsidRPr="00706502">
              <w:rPr>
                <w:rFonts w:ascii="Times New Roman" w:eastAsia="Times New Roman" w:hAnsi="Times New Roman"/>
                <w:sz w:val="24"/>
                <w:szCs w:val="24"/>
                <w:lang w:eastAsia="ru-RU"/>
              </w:rPr>
              <w:t>soft</w:t>
            </w:r>
            <w:proofErr w:type="spellEnd"/>
            <w:r w:rsidRPr="00706502">
              <w:rPr>
                <w:rFonts w:ascii="Times New Roman" w:eastAsia="Times New Roman" w:hAnsi="Times New Roman"/>
                <w:sz w:val="24"/>
                <w:szCs w:val="24"/>
                <w:lang w:eastAsia="ru-RU"/>
              </w:rPr>
              <w:t xml:space="preserve"> </w:t>
            </w:r>
            <w:proofErr w:type="spellStart"/>
            <w:r w:rsidRPr="00706502">
              <w:rPr>
                <w:rFonts w:ascii="Times New Roman" w:eastAsia="Times New Roman" w:hAnsi="Times New Roman"/>
                <w:sz w:val="24"/>
                <w:szCs w:val="24"/>
                <w:lang w:eastAsia="ru-RU"/>
              </w:rPr>
              <w:t>skill</w:t>
            </w:r>
            <w:proofErr w:type="spellEnd"/>
            <w:r w:rsidRPr="00706502">
              <w:rPr>
                <w:rFonts w:ascii="Times New Roman" w:eastAsia="Times New Roman" w:hAnsi="Times New Roman"/>
                <w:sz w:val="24"/>
                <w:szCs w:val="24"/>
                <w:lang w:eastAsia="ru-RU"/>
              </w:rPr>
              <w:t xml:space="preserve"> становится </w:t>
            </w:r>
            <w:proofErr w:type="spellStart"/>
            <w:r w:rsidRPr="00706502">
              <w:rPr>
                <w:rFonts w:ascii="Times New Roman" w:eastAsia="Times New Roman" w:hAnsi="Times New Roman"/>
                <w:sz w:val="24"/>
                <w:szCs w:val="24"/>
                <w:lang w:eastAsia="ru-RU"/>
              </w:rPr>
              <w:t>клиентоориентированность</w:t>
            </w:r>
            <w:proofErr w:type="spellEnd"/>
            <w:r w:rsidRPr="00706502">
              <w:rPr>
                <w:rFonts w:ascii="Times New Roman" w:eastAsia="Times New Roman" w:hAnsi="Times New Roman"/>
                <w:sz w:val="24"/>
                <w:szCs w:val="24"/>
                <w:lang w:eastAsia="ru-RU"/>
              </w:rPr>
              <w:t>, понимаемая не как формальная вежливость, а как способность видеть ситуацию глазами посетителя. Гость может не знать расположения входа, опоздать из-за транспортных затруднений или испытывать волнение перед деловой встречей. Сотрудник должен быстро определить его потребность и предоставить понятное решение.</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Не менее важна эмоциональная устойчивость. Администратор первым сталкивается с раздражением посетителя, если пропуск не подготовлен или принимающий сотрудник задерживается. Он должен сохранять спокойствие, не вступать в спор и одновременно предпринимать реальные действия для урегулирования ситуации.</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Стандарт повышает требования к коммуникативной гибкости. Специалист взаимодействует с руководителями, сотрудниками службы безопасности, курьерами, кандидатами, подрядчиками и иностранными партнерами. Для каждой категории необходима соответствующая форма общения при сохранении общего корпоративного стиля.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Еще одной значимой компетенцией становится ответственность за результат. Администратор не ограничивается уведомлением принимающего сотрудника, а контролирует ситуацию до момента фактического начала встречи. Если первоначальный план нарушается, он организует альтернативу: повторно связывается с ответственным лицом, предлагает гостю место для ожидания или привлекает дежурного руководителя.</w:t>
            </w:r>
          </w:p>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Организация внедрения стандарта</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С учетом годового бюджета в размере 5 </w:t>
            </w:r>
            <w:proofErr w:type="gramStart"/>
            <w:r w:rsidRPr="00706502">
              <w:rPr>
                <w:rFonts w:ascii="Times New Roman" w:eastAsia="Times New Roman" w:hAnsi="Times New Roman"/>
                <w:sz w:val="24"/>
                <w:szCs w:val="24"/>
                <w:lang w:eastAsia="ru-RU"/>
              </w:rPr>
              <w:t>млн</w:t>
            </w:r>
            <w:proofErr w:type="gramEnd"/>
            <w:r w:rsidRPr="00706502">
              <w:rPr>
                <w:rFonts w:ascii="Times New Roman" w:eastAsia="Times New Roman" w:hAnsi="Times New Roman"/>
                <w:sz w:val="24"/>
                <w:szCs w:val="24"/>
                <w:lang w:eastAsia="ru-RU"/>
              </w:rPr>
              <w:t xml:space="preserve"> рублей внедрение рекомендуется проводить поэтапно. На первом этапе следует обследовать три российских офиса, описать текущий путь посетителя и определить различия между локальными процедурами. На основе результатов разрабатываются корпоративный стандарт, речевые модули, требования к зонам приема и правила информационной безопасности.</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На втором этапе создается или адаптируется единая цифровая система управления визитами. Чтобы избежать избыточных затрат, целесообразно использовать готовое программное решение с возможностью подключения офисов и интеграции с корпоративным календарем, электронной почтой и системой контроля доступа.</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На третьем этапе стандарт апробируется в московском офисе. Пилотный запуск позволит оценить реальное время регистрации, выявить неудобные этапы и скорректировать документы до тиражирования. После этого проводится обучение администраторов Санкт-Петербурга и Новосибирска, а также настройка оборудования в филиалах.</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Примерное распределение бюджета может предусматривать 1 </w:t>
            </w:r>
            <w:proofErr w:type="gramStart"/>
            <w:r w:rsidRPr="00706502">
              <w:rPr>
                <w:rFonts w:ascii="Times New Roman" w:eastAsia="Times New Roman" w:hAnsi="Times New Roman"/>
                <w:sz w:val="24"/>
                <w:szCs w:val="24"/>
                <w:lang w:eastAsia="ru-RU"/>
              </w:rPr>
              <w:t>млн</w:t>
            </w:r>
            <w:proofErr w:type="gramEnd"/>
            <w:r w:rsidRPr="00706502">
              <w:rPr>
                <w:rFonts w:ascii="Times New Roman" w:eastAsia="Times New Roman" w:hAnsi="Times New Roman"/>
                <w:sz w:val="24"/>
                <w:szCs w:val="24"/>
                <w:lang w:eastAsia="ru-RU"/>
              </w:rPr>
              <w:t xml:space="preserve"> рублей на обследование процессов и разработку стандарта, 1,8 млн рублей на программное обеспечение и интеграцию, 900 тыс. рублей на оборудование и навигацию, 600 тыс. рублей на обучение персонала и 700 тыс. рублей на сопровождение проекта, контроль качества и резерв непредвиденных расходов.</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Создавать полностью одинаковые дорогие стойки </w:t>
            </w:r>
            <w:proofErr w:type="spellStart"/>
            <w:r w:rsidRPr="00706502">
              <w:rPr>
                <w:rFonts w:ascii="Times New Roman" w:eastAsia="Times New Roman" w:hAnsi="Times New Roman"/>
                <w:sz w:val="24"/>
                <w:szCs w:val="24"/>
                <w:lang w:eastAsia="ru-RU"/>
              </w:rPr>
              <w:t>ресепшн</w:t>
            </w:r>
            <w:proofErr w:type="spellEnd"/>
            <w:r w:rsidRPr="00706502">
              <w:rPr>
                <w:rFonts w:ascii="Times New Roman" w:eastAsia="Times New Roman" w:hAnsi="Times New Roman"/>
                <w:sz w:val="24"/>
                <w:szCs w:val="24"/>
                <w:lang w:eastAsia="ru-RU"/>
              </w:rPr>
              <w:t xml:space="preserve"> во всех офисах нецелесообразно. Основные средства следует направить на единую систему учета визитов, подготовку персонала, навигацию и обеспечение безопасности. Даже небольшой офис может соответствовать стандарту, если посетителю понятен порядок действий, администратор располагает необходимой информацией, а принимающий сотрудник своевременно получает уведомление.</w:t>
            </w:r>
          </w:p>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Контроль качества обслуживания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После внедрения стандарта необходимо регулярно оценивать его фактическое исполнение. Основными показателями могут стать среднее время регистрации посетителя, доля встреч, начавшихся в установленное время, количество ошибок при оформлении пропусков, число жалоб и средняя оценка удовлетворенности.</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Не реже одного раза в квартал рекомендуется проводить внутреннюю проверку офисов. В ходе нее оцениваются готовность администратора к работе, корректность регистрации визита, состояние зоны ожидания, понятность навигации и соблюдение требований безопасности. Дополнительно может применяться метод контрольного посетителя.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Результаты контроля должны использоваться не для формального наказания сотрудников, а для совершенствования процесса. Если в одном офисе постоянно возникает задержка выдачи пропусков, необходимо установить ее причину: недостаток оборудования, сложную форму регистрации, несвоевременное создание заявок или недостаточное обучение. Такой подход позволяет управлять качеством на системном уровне.</w:t>
            </w:r>
          </w:p>
          <w:p w:rsidR="00706502" w:rsidRPr="00706502" w:rsidRDefault="00706502" w:rsidP="00706502">
            <w:pPr>
              <w:spacing w:after="0" w:line="240" w:lineRule="auto"/>
              <w:ind w:firstLine="709"/>
              <w:contextualSpacing/>
              <w:jc w:val="both"/>
              <w:outlineLvl w:val="2"/>
              <w:rPr>
                <w:rFonts w:ascii="Times New Roman" w:eastAsia="Times New Roman" w:hAnsi="Times New Roman"/>
                <w:b/>
                <w:bCs/>
                <w:sz w:val="24"/>
                <w:szCs w:val="24"/>
                <w:lang w:eastAsia="ru-RU"/>
              </w:rPr>
            </w:pPr>
            <w:r w:rsidRPr="00706502">
              <w:rPr>
                <w:rFonts w:ascii="Times New Roman" w:eastAsia="Times New Roman" w:hAnsi="Times New Roman"/>
                <w:b/>
                <w:bCs/>
                <w:sz w:val="24"/>
                <w:szCs w:val="24"/>
                <w:lang w:eastAsia="ru-RU"/>
              </w:rPr>
              <w:t xml:space="preserve">Вывод по </w:t>
            </w:r>
            <w:proofErr w:type="gramStart"/>
            <w:r w:rsidRPr="00706502">
              <w:rPr>
                <w:rFonts w:ascii="Times New Roman" w:eastAsia="Times New Roman" w:hAnsi="Times New Roman"/>
                <w:b/>
                <w:bCs/>
                <w:sz w:val="24"/>
                <w:szCs w:val="24"/>
                <w:lang w:eastAsia="ru-RU"/>
              </w:rPr>
              <w:t>кейс-задаче</w:t>
            </w:r>
            <w:proofErr w:type="gramEnd"/>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Единый стандарт обслуживания посетителей компании «</w:t>
            </w:r>
            <w:proofErr w:type="spellStart"/>
            <w:r w:rsidRPr="00706502">
              <w:rPr>
                <w:rFonts w:ascii="Times New Roman" w:eastAsia="Times New Roman" w:hAnsi="Times New Roman"/>
                <w:sz w:val="24"/>
                <w:szCs w:val="24"/>
                <w:lang w:eastAsia="ru-RU"/>
              </w:rPr>
              <w:t>Advice</w:t>
            </w:r>
            <w:proofErr w:type="spellEnd"/>
            <w:r w:rsidRPr="00706502">
              <w:rPr>
                <w:rFonts w:ascii="Times New Roman" w:eastAsia="Times New Roman" w:hAnsi="Times New Roman"/>
                <w:sz w:val="24"/>
                <w:szCs w:val="24"/>
                <w:lang w:eastAsia="ru-RU"/>
              </w:rPr>
              <w:t xml:space="preserve"> </w:t>
            </w:r>
            <w:proofErr w:type="spellStart"/>
            <w:r w:rsidRPr="00706502">
              <w:rPr>
                <w:rFonts w:ascii="Times New Roman" w:eastAsia="Times New Roman" w:hAnsi="Times New Roman"/>
                <w:sz w:val="24"/>
                <w:szCs w:val="24"/>
                <w:lang w:eastAsia="ru-RU"/>
              </w:rPr>
              <w:t>Group</w:t>
            </w:r>
            <w:proofErr w:type="spellEnd"/>
            <w:r w:rsidRPr="00706502">
              <w:rPr>
                <w:rFonts w:ascii="Times New Roman" w:eastAsia="Times New Roman" w:hAnsi="Times New Roman"/>
                <w:sz w:val="24"/>
                <w:szCs w:val="24"/>
                <w:lang w:eastAsia="ru-RU"/>
              </w:rPr>
              <w:t>» должен охватывать весь путь гостя, начиная с планирования визита и заканчивая его завершением и получением обратной связи. Его задача заключается не в механическом выравнивании всех офисов, а в обеспечении одинаково понятного, безопасного и профессионального взаимодействия независимо от местонахождения подразделения.</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Основу стандарта составляют единые точки контакта, сквозная система учета, консистентная коммуникация, сочетание гостеприимства с безопасностью, доступность и измеримость качества. Локальные инструкции сохраняются, но становятся способом практической реализации общего корпоративного стандарта.</w:t>
            </w:r>
          </w:p>
          <w:p w:rsidR="00706502" w:rsidRPr="00706502" w:rsidRDefault="00706502" w:rsidP="00706502">
            <w:pPr>
              <w:spacing w:after="0" w:line="240" w:lineRule="auto"/>
              <w:ind w:firstLine="709"/>
              <w:contextualSpacing/>
              <w:jc w:val="both"/>
              <w:rPr>
                <w:rFonts w:ascii="Times New Roman" w:eastAsia="Times New Roman" w:hAnsi="Times New Roman"/>
                <w:sz w:val="24"/>
                <w:szCs w:val="24"/>
                <w:lang w:eastAsia="ru-RU"/>
              </w:rPr>
            </w:pPr>
            <w:r w:rsidRPr="00706502">
              <w:rPr>
                <w:rFonts w:ascii="Times New Roman" w:eastAsia="Times New Roman" w:hAnsi="Times New Roman"/>
                <w:sz w:val="24"/>
                <w:szCs w:val="24"/>
                <w:lang w:eastAsia="ru-RU"/>
              </w:rPr>
              <w:t xml:space="preserve">Внедрение новой модели расширяет роль администратора. Специалист по работе с посетителями должен владеть цифровой системой, знать правила безопасности и делового протокола, обладать развитой </w:t>
            </w:r>
            <w:proofErr w:type="spellStart"/>
            <w:r w:rsidRPr="00706502">
              <w:rPr>
                <w:rFonts w:ascii="Times New Roman" w:eastAsia="Times New Roman" w:hAnsi="Times New Roman"/>
                <w:sz w:val="24"/>
                <w:szCs w:val="24"/>
                <w:lang w:eastAsia="ru-RU"/>
              </w:rPr>
              <w:t>клиентоориентированностью</w:t>
            </w:r>
            <w:proofErr w:type="spellEnd"/>
            <w:r w:rsidRPr="00706502">
              <w:rPr>
                <w:rFonts w:ascii="Times New Roman" w:eastAsia="Times New Roman" w:hAnsi="Times New Roman"/>
                <w:sz w:val="24"/>
                <w:szCs w:val="24"/>
                <w:lang w:eastAsia="ru-RU"/>
              </w:rPr>
              <w:t>, эмоциональной устойчивостью и коммуникативной гибкостью. При грамотном распределении бюджета компания сможет объединить российские офисы в общую систему обслуживания, а в дальнейшем распространить разработанный подход на зарубежные подразделения.</w:t>
            </w:r>
          </w:p>
          <w:p w:rsidR="00C30398" w:rsidRPr="004F73FA" w:rsidRDefault="00C30398" w:rsidP="00D51A3A">
            <w:pPr>
              <w:shd w:val="clear" w:color="auto" w:fill="FFFFFF"/>
              <w:tabs>
                <w:tab w:val="left" w:pos="993"/>
              </w:tabs>
              <w:spacing w:after="0" w:line="240" w:lineRule="auto"/>
              <w:jc w:val="both"/>
              <w:rPr>
                <w:rFonts w:ascii="Times New Roman" w:eastAsia="Times New Roman" w:hAnsi="Times New Roman"/>
                <w:color w:val="0F1115"/>
                <w:sz w:val="28"/>
                <w:szCs w:val="28"/>
                <w:lang w:eastAsia="ru-RU"/>
              </w:rPr>
            </w:pPr>
          </w:p>
        </w:tc>
      </w:tr>
    </w:tbl>
    <w:p w:rsidR="00C30398" w:rsidRPr="004423FD" w:rsidRDefault="00C30398" w:rsidP="00C30398">
      <w:pPr>
        <w:keepNext/>
        <w:widowControl w:val="0"/>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tbl>
      <w:tblPr>
        <w:tblW w:w="0" w:type="auto"/>
        <w:jc w:val="center"/>
        <w:tblLook w:val="04A0" w:firstRow="1" w:lastRow="0" w:firstColumn="1" w:lastColumn="0" w:noHBand="0" w:noVBand="1"/>
      </w:tblPr>
      <w:tblGrid>
        <w:gridCol w:w="3592"/>
        <w:gridCol w:w="5668"/>
      </w:tblGrid>
      <w:tr w:rsidR="00C30398" w:rsidRPr="004423FD" w:rsidTr="00421E2F">
        <w:trPr>
          <w:trHeight w:val="519"/>
          <w:jc w:val="center"/>
        </w:trPr>
        <w:tc>
          <w:tcPr>
            <w:tcW w:w="3592" w:type="dxa"/>
            <w:hideMark/>
          </w:tcPr>
          <w:p w:rsidR="00C30398" w:rsidRPr="004423FD" w:rsidRDefault="00C30398" w:rsidP="00421E2F">
            <w:pPr>
              <w:widowControl w:val="0"/>
              <w:autoSpaceDE w:val="0"/>
              <w:autoSpaceDN w:val="0"/>
              <w:adjustRightInd w:val="0"/>
              <w:spacing w:after="0" w:line="276" w:lineRule="auto"/>
              <w:rPr>
                <w:rFonts w:ascii="Times New Roman" w:eastAsia="Times New Roman" w:hAnsi="Times New Roman"/>
                <w:sz w:val="28"/>
                <w:szCs w:val="28"/>
              </w:rPr>
            </w:pPr>
            <w:r w:rsidRPr="004423FD">
              <w:rPr>
                <w:rFonts w:ascii="Times New Roman" w:eastAsia="Times New Roman" w:hAnsi="Times New Roman"/>
                <w:sz w:val="24"/>
                <w:szCs w:val="24"/>
              </w:rPr>
              <w:t>Дата</w:t>
            </w:r>
            <w:r w:rsidRPr="004423FD">
              <w:rPr>
                <w:rStyle w:val="a7"/>
                <w:rFonts w:ascii="Times New Roman" w:eastAsia="Times New Roman" w:hAnsi="Times New Roman"/>
                <w:sz w:val="24"/>
                <w:szCs w:val="24"/>
              </w:rPr>
              <w:footnoteReference w:id="1"/>
            </w:r>
            <w:r w:rsidRPr="004423FD">
              <w:rPr>
                <w:rFonts w:ascii="Times New Roman" w:eastAsia="Times New Roman" w:hAnsi="Times New Roman"/>
                <w:sz w:val="24"/>
                <w:szCs w:val="24"/>
              </w:rPr>
              <w:t>:</w:t>
            </w:r>
            <w:r w:rsidRPr="004423FD">
              <w:rPr>
                <w:rFonts w:ascii="Times New Roman" w:eastAsia="Times New Roman" w:hAnsi="Times New Roman"/>
                <w:sz w:val="28"/>
                <w:szCs w:val="28"/>
              </w:rPr>
              <w:t xml:space="preserve"> _________</w:t>
            </w:r>
          </w:p>
        </w:tc>
        <w:tc>
          <w:tcPr>
            <w:tcW w:w="5668" w:type="dxa"/>
            <w:hideMark/>
          </w:tcPr>
          <w:p w:rsidR="00C30398" w:rsidRPr="004423FD" w:rsidRDefault="00C30398" w:rsidP="00421E2F">
            <w:pPr>
              <w:widowControl w:val="0"/>
              <w:autoSpaceDE w:val="0"/>
              <w:autoSpaceDN w:val="0"/>
              <w:adjustRightInd w:val="0"/>
              <w:spacing w:after="0" w:line="276" w:lineRule="auto"/>
              <w:jc w:val="both"/>
              <w:rPr>
                <w:rFonts w:ascii="Times New Roman" w:eastAsia="Times New Roman" w:hAnsi="Times New Roman"/>
                <w:sz w:val="28"/>
                <w:szCs w:val="28"/>
              </w:rPr>
            </w:pPr>
            <w:r w:rsidRPr="004423FD">
              <w:rPr>
                <w:rFonts w:ascii="Times New Roman" w:eastAsia="Times New Roman" w:hAnsi="Times New Roman"/>
                <w:sz w:val="28"/>
                <w:szCs w:val="28"/>
              </w:rPr>
              <w:t>_________                   ___________________</w:t>
            </w:r>
          </w:p>
          <w:p w:rsidR="00C30398" w:rsidRPr="004423FD" w:rsidRDefault="00C30398" w:rsidP="00421E2F">
            <w:pPr>
              <w:widowControl w:val="0"/>
              <w:autoSpaceDE w:val="0"/>
              <w:autoSpaceDN w:val="0"/>
              <w:adjustRightInd w:val="0"/>
              <w:spacing w:after="0" w:line="276" w:lineRule="auto"/>
              <w:rPr>
                <w:rFonts w:ascii="Times New Roman" w:eastAsia="Times New Roman" w:hAnsi="Times New Roman"/>
                <w:sz w:val="24"/>
                <w:szCs w:val="24"/>
                <w:vertAlign w:val="superscript"/>
              </w:rPr>
            </w:pPr>
            <w:r w:rsidRPr="004423FD">
              <w:rPr>
                <w:rFonts w:ascii="Times New Roman" w:eastAsia="Times New Roman" w:hAnsi="Times New Roman"/>
                <w:sz w:val="20"/>
                <w:szCs w:val="20"/>
              </w:rPr>
              <w:t xml:space="preserve">      </w:t>
            </w:r>
            <w:r w:rsidRPr="004423FD">
              <w:rPr>
                <w:rFonts w:ascii="Times New Roman" w:eastAsia="Times New Roman" w:hAnsi="Times New Roman"/>
                <w:sz w:val="24"/>
                <w:szCs w:val="24"/>
                <w:vertAlign w:val="superscript"/>
              </w:rPr>
              <w:t>(подпись)                                                          (Ф.И.О. обучающегося)</w:t>
            </w:r>
          </w:p>
        </w:tc>
      </w:tr>
    </w:tbl>
    <w:p w:rsidR="009243DB" w:rsidRDefault="00936395"/>
    <w:sectPr w:rsidR="009243D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395" w:rsidRDefault="00936395" w:rsidP="00C30398">
      <w:pPr>
        <w:spacing w:after="0" w:line="240" w:lineRule="auto"/>
      </w:pPr>
      <w:r>
        <w:separator/>
      </w:r>
    </w:p>
  </w:endnote>
  <w:endnote w:type="continuationSeparator" w:id="0">
    <w:p w:rsidR="00936395" w:rsidRDefault="00936395" w:rsidP="00C3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395" w:rsidRDefault="00936395" w:rsidP="00C30398">
      <w:pPr>
        <w:spacing w:after="0" w:line="240" w:lineRule="auto"/>
      </w:pPr>
      <w:r>
        <w:separator/>
      </w:r>
    </w:p>
  </w:footnote>
  <w:footnote w:type="continuationSeparator" w:id="0">
    <w:p w:rsidR="00936395" w:rsidRDefault="00936395" w:rsidP="00C30398">
      <w:pPr>
        <w:spacing w:after="0" w:line="240" w:lineRule="auto"/>
      </w:pPr>
      <w:r>
        <w:continuationSeparator/>
      </w:r>
    </w:p>
  </w:footnote>
  <w:footnote w:id="1">
    <w:p w:rsidR="00C30398" w:rsidRDefault="00C30398" w:rsidP="00C30398">
      <w:pPr>
        <w:pStyle w:val="a5"/>
        <w:rPr>
          <w:lang w:val="ru-RU"/>
        </w:rPr>
      </w:pPr>
      <w:r>
        <w:rPr>
          <w:rStyle w:val="a7"/>
        </w:rPr>
        <w:footnoteRef/>
      </w:r>
      <w:r>
        <w:t xml:space="preserve"> </w:t>
      </w:r>
      <w:r>
        <w:rPr>
          <w:lang w:val="ru-RU"/>
        </w:rPr>
        <w:t>В соответствии с календарным учебным графиком указывается дата последнего дня практики.</w:t>
      </w:r>
    </w:p>
    <w:p w:rsidR="00C30398" w:rsidRPr="005367A6" w:rsidRDefault="00C30398" w:rsidP="00C30398">
      <w:pPr>
        <w:pStyle w:val="a5"/>
        <w:rPr>
          <w:lang w:val="ru-RU"/>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37C9C"/>
    <w:multiLevelType w:val="hybridMultilevel"/>
    <w:tmpl w:val="22BC05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0074D7"/>
    <w:multiLevelType w:val="multilevel"/>
    <w:tmpl w:val="83F016A2"/>
    <w:lvl w:ilvl="0">
      <w:start w:val="1"/>
      <w:numFmt w:val="decimal"/>
      <w:lvlText w:val="%1."/>
      <w:lvlJc w:val="left"/>
      <w:pPr>
        <w:tabs>
          <w:tab w:val="num" w:pos="720"/>
        </w:tabs>
        <w:ind w:left="720" w:hanging="360"/>
      </w:pPr>
      <w:rPr>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280"/>
    <w:rsid w:val="00165471"/>
    <w:rsid w:val="00194377"/>
    <w:rsid w:val="001C0903"/>
    <w:rsid w:val="004F73FA"/>
    <w:rsid w:val="00706502"/>
    <w:rsid w:val="00936395"/>
    <w:rsid w:val="00A54602"/>
    <w:rsid w:val="00A954B2"/>
    <w:rsid w:val="00C30398"/>
    <w:rsid w:val="00D16280"/>
    <w:rsid w:val="00D51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39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тиль оглавления"/>
    <w:basedOn w:val="a"/>
    <w:link w:val="a4"/>
    <w:uiPriority w:val="34"/>
    <w:qFormat/>
    <w:rsid w:val="00C30398"/>
    <w:pPr>
      <w:widowControl w:val="0"/>
      <w:autoSpaceDE w:val="0"/>
      <w:autoSpaceDN w:val="0"/>
      <w:spacing w:after="0" w:line="240" w:lineRule="auto"/>
      <w:ind w:left="312" w:firstLine="708"/>
      <w:jc w:val="both"/>
    </w:pPr>
    <w:rPr>
      <w:rFonts w:ascii="Times New Roman" w:eastAsia="Times New Roman" w:hAnsi="Times New Roman"/>
      <w:lang w:val="x-none" w:eastAsia="x-none" w:bidi="ru-RU"/>
    </w:rPr>
  </w:style>
  <w:style w:type="character" w:customStyle="1" w:styleId="a4">
    <w:name w:val="Абзац списка Знак"/>
    <w:aliases w:val="Стиль оглавления Знак"/>
    <w:link w:val="a3"/>
    <w:uiPriority w:val="34"/>
    <w:qFormat/>
    <w:rsid w:val="00C30398"/>
    <w:rPr>
      <w:rFonts w:ascii="Times New Roman" w:eastAsia="Times New Roman" w:hAnsi="Times New Roman" w:cs="Times New Roman"/>
      <w:lang w:val="x-none" w:eastAsia="x-none" w:bidi="ru-RU"/>
    </w:rPr>
  </w:style>
  <w:style w:type="paragraph" w:styleId="a5">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
    <w:link w:val="a6"/>
    <w:uiPriority w:val="99"/>
    <w:unhideWhenUsed/>
    <w:rsid w:val="00C30398"/>
    <w:pPr>
      <w:spacing w:after="0" w:line="240" w:lineRule="auto"/>
    </w:pPr>
    <w:rPr>
      <w:rFonts w:ascii="Times New Roman" w:eastAsia="Times New Roman" w:hAnsi="Times New Roman"/>
      <w:sz w:val="20"/>
      <w:szCs w:val="20"/>
      <w:lang w:val="x-none" w:eastAsia="x-none"/>
    </w:rPr>
  </w:style>
  <w:style w:type="character" w:customStyle="1" w:styleId="a6">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basedOn w:val="a0"/>
    <w:link w:val="a5"/>
    <w:uiPriority w:val="99"/>
    <w:rsid w:val="00C30398"/>
    <w:rPr>
      <w:rFonts w:ascii="Times New Roman" w:eastAsia="Times New Roman" w:hAnsi="Times New Roman" w:cs="Times New Roman"/>
      <w:sz w:val="20"/>
      <w:szCs w:val="20"/>
      <w:lang w:val="x-none" w:eastAsia="x-none"/>
    </w:rPr>
  </w:style>
  <w:style w:type="character" w:styleId="a7">
    <w:name w:val="footnote reference"/>
    <w:uiPriority w:val="99"/>
    <w:unhideWhenUsed/>
    <w:rsid w:val="00C30398"/>
    <w:rPr>
      <w:vertAlign w:val="superscript"/>
    </w:rPr>
  </w:style>
  <w:style w:type="paragraph" w:styleId="a8">
    <w:name w:val="Balloon Text"/>
    <w:basedOn w:val="a"/>
    <w:link w:val="a9"/>
    <w:uiPriority w:val="99"/>
    <w:semiHidden/>
    <w:unhideWhenUsed/>
    <w:rsid w:val="0070650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06502"/>
    <w:rPr>
      <w:rFonts w:ascii="Tahoma" w:eastAsia="Calibri" w:hAnsi="Tahoma" w:cs="Tahoma"/>
      <w:sz w:val="16"/>
      <w:szCs w:val="16"/>
    </w:rPr>
  </w:style>
  <w:style w:type="table" w:styleId="aa">
    <w:name w:val="Table Grid"/>
    <w:basedOn w:val="a1"/>
    <w:uiPriority w:val="39"/>
    <w:rsid w:val="007065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39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тиль оглавления"/>
    <w:basedOn w:val="a"/>
    <w:link w:val="a4"/>
    <w:uiPriority w:val="34"/>
    <w:qFormat/>
    <w:rsid w:val="00C30398"/>
    <w:pPr>
      <w:widowControl w:val="0"/>
      <w:autoSpaceDE w:val="0"/>
      <w:autoSpaceDN w:val="0"/>
      <w:spacing w:after="0" w:line="240" w:lineRule="auto"/>
      <w:ind w:left="312" w:firstLine="708"/>
      <w:jc w:val="both"/>
    </w:pPr>
    <w:rPr>
      <w:rFonts w:ascii="Times New Roman" w:eastAsia="Times New Roman" w:hAnsi="Times New Roman"/>
      <w:lang w:val="x-none" w:eastAsia="x-none" w:bidi="ru-RU"/>
    </w:rPr>
  </w:style>
  <w:style w:type="character" w:customStyle="1" w:styleId="a4">
    <w:name w:val="Абзац списка Знак"/>
    <w:aliases w:val="Стиль оглавления Знак"/>
    <w:link w:val="a3"/>
    <w:uiPriority w:val="34"/>
    <w:qFormat/>
    <w:rsid w:val="00C30398"/>
    <w:rPr>
      <w:rFonts w:ascii="Times New Roman" w:eastAsia="Times New Roman" w:hAnsi="Times New Roman" w:cs="Times New Roman"/>
      <w:lang w:val="x-none" w:eastAsia="x-none" w:bidi="ru-RU"/>
    </w:rPr>
  </w:style>
  <w:style w:type="paragraph" w:styleId="a5">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
    <w:link w:val="a6"/>
    <w:uiPriority w:val="99"/>
    <w:unhideWhenUsed/>
    <w:rsid w:val="00C30398"/>
    <w:pPr>
      <w:spacing w:after="0" w:line="240" w:lineRule="auto"/>
    </w:pPr>
    <w:rPr>
      <w:rFonts w:ascii="Times New Roman" w:eastAsia="Times New Roman" w:hAnsi="Times New Roman"/>
      <w:sz w:val="20"/>
      <w:szCs w:val="20"/>
      <w:lang w:val="x-none" w:eastAsia="x-none"/>
    </w:rPr>
  </w:style>
  <w:style w:type="character" w:customStyle="1" w:styleId="a6">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basedOn w:val="a0"/>
    <w:link w:val="a5"/>
    <w:uiPriority w:val="99"/>
    <w:rsid w:val="00C30398"/>
    <w:rPr>
      <w:rFonts w:ascii="Times New Roman" w:eastAsia="Times New Roman" w:hAnsi="Times New Roman" w:cs="Times New Roman"/>
      <w:sz w:val="20"/>
      <w:szCs w:val="20"/>
      <w:lang w:val="x-none" w:eastAsia="x-none"/>
    </w:rPr>
  </w:style>
  <w:style w:type="character" w:styleId="a7">
    <w:name w:val="footnote reference"/>
    <w:uiPriority w:val="99"/>
    <w:unhideWhenUsed/>
    <w:rsid w:val="00C30398"/>
    <w:rPr>
      <w:vertAlign w:val="superscript"/>
    </w:rPr>
  </w:style>
  <w:style w:type="paragraph" w:styleId="a8">
    <w:name w:val="Balloon Text"/>
    <w:basedOn w:val="a"/>
    <w:link w:val="a9"/>
    <w:uiPriority w:val="99"/>
    <w:semiHidden/>
    <w:unhideWhenUsed/>
    <w:rsid w:val="0070650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06502"/>
    <w:rPr>
      <w:rFonts w:ascii="Tahoma" w:eastAsia="Calibri" w:hAnsi="Tahoma" w:cs="Tahoma"/>
      <w:sz w:val="16"/>
      <w:szCs w:val="16"/>
    </w:rPr>
  </w:style>
  <w:style w:type="table" w:styleId="aa">
    <w:name w:val="Table Grid"/>
    <w:basedOn w:val="a1"/>
    <w:uiPriority w:val="39"/>
    <w:rsid w:val="007065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01572">
      <w:bodyDiv w:val="1"/>
      <w:marLeft w:val="0"/>
      <w:marRight w:val="0"/>
      <w:marTop w:val="0"/>
      <w:marBottom w:val="0"/>
      <w:divBdr>
        <w:top w:val="none" w:sz="0" w:space="0" w:color="auto"/>
        <w:left w:val="none" w:sz="0" w:space="0" w:color="auto"/>
        <w:bottom w:val="none" w:sz="0" w:space="0" w:color="auto"/>
        <w:right w:val="none" w:sz="0" w:space="0" w:color="auto"/>
      </w:divBdr>
    </w:div>
    <w:div w:id="125679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6898</Words>
  <Characters>39325</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Буланова Альбина Евгеньевна</dc:creator>
  <cp:keywords/>
  <dc:description/>
  <cp:lastModifiedBy>SystemX</cp:lastModifiedBy>
  <cp:revision>7</cp:revision>
  <dcterms:created xsi:type="dcterms:W3CDTF">2026-06-09T05:58:00Z</dcterms:created>
  <dcterms:modified xsi:type="dcterms:W3CDTF">2026-07-25T15:25:00Z</dcterms:modified>
</cp:coreProperties>
</file>