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 w:hanging="10" w:left="-567"/>
        <w:jc w:val="center"/>
        <w:rPr>
          <w:b w:val="1"/>
          <w:spacing w:val="40"/>
        </w:rPr>
      </w:pPr>
      <w:bookmarkStart w:id="1" w:name="введение"/>
      <w:bookmarkEnd w:id="1"/>
    </w:p>
    <w:p w14:paraId="02000000">
      <w:pPr>
        <w:ind/>
        <w:jc w:val="center"/>
      </w:pPr>
      <w:bookmarkStart w:id="2" w:name="bm_1_теоретические_основы_использ_713844"/>
      <w:r>
        <w:rPr>
          <w:b w:val="1"/>
          <w:sz w:val="32"/>
        </w:rPr>
        <w:t>1 ТЕОРЕТИЧЕСКИЕ ОСНОВЫ ИСПОЛЬЗОВАНИЯ ИННОВАЦИОННЫХ ТЕХНОЛОГИЙ В ТОРГОВО-СБЫТОВОЙ ДЕЯТЕЛЬНОСТИ</w:t>
      </w:r>
      <w:bookmarkEnd w:id="2"/>
    </w:p>
    <w:p w14:paraId="03000000">
      <w:pPr>
        <w:pStyle w:val="Style_1"/>
        <w:spacing w:line="240" w:lineRule="auto"/>
        <w:ind/>
      </w:pPr>
      <w:bookmarkStart w:id="3" w:name="bm_1_1_понятие_и_сущность_инновац_ca82cc"/>
      <w:r>
        <w:t>1.1 Понятие и сущность инновационных технологий в торговле</w:t>
      </w:r>
      <w:bookmarkEnd w:id="3"/>
    </w:p>
    <w:p w14:paraId="04000000"/>
    <w:p w14:paraId="05000000">
      <w:r>
        <w:t>Современная торговля представляет собой сложную систему экономических отношений, включающую процессы закупки, хранения, продвижения и реализации товаров конечному потребителю. В её основе лежит постоянное взаимодействие производителей, посредников и покупателей, а одним из важнейших факторов развития такой системы выступают инновации, позволяющие адаптировать деятельность торговых организаций к меняющимся условиям рынка и усиливающейся конкуренции.</w:t>
      </w:r>
    </w:p>
    <w:p w14:paraId="06000000">
      <w:r>
        <w:t>В широком смысле инновация понимается как внедрённое новшество, обеспечивающее получение полезного эффекта – экономического, организационного, технологического или социального. На уровне предприятия это может выражаться в росте выручки, снижении издержек, повышении качества обслуживания либо в улучшении условий труда персонала. Именно в таком прикладном, результативном смысле инновации приобретают значение для торговой деятельности.</w:t>
      </w:r>
      <w:r>
        <w:rPr>
          <w:rStyle w:val="Style_2_ch"/>
        </w:rPr>
        <w:footnoteReference w:id="1"/>
      </w:r>
    </w:p>
    <w:p w14:paraId="07000000">
      <w:r>
        <w:t>Применительно к сфере торговли инновационные технологии можно определить как совокупность новых технических, цифровых, организационных и управленческих решений, целенаправленно используемых для повышения эффективности процессов продажи товаров и обслуживания покупателей. По сути, это не просто внедрение нового оборудования или программного обеспечения, а системное изменение способов работы торговой организации.</w:t>
      </w:r>
      <w:r>
        <w:rPr>
          <w:rStyle w:val="Style_2_ch"/>
        </w:rPr>
        <w:footnoteReference w:id="2"/>
      </w:r>
      <w:r>
        <w:t xml:space="preserve"> Речь идёт об обновлении логики взаимодействия с покупателем, переходе к более точным и </w:t>
      </w:r>
      <w:r>
        <w:t>гибким методам обработки информации, совершенствовании управления запасами и ассортиментом, а также развитии современных каналов сбыта.</w:t>
      </w:r>
    </w:p>
    <w:p w14:paraId="08000000">
      <w:r>
        <w:t>Торгово</w:t>
      </w:r>
      <w:r>
        <w:t>сбытовая деятельность, в рамках которой эти технологии реализуются, представляет собой систему мероприятий, направленных на доведение товаров от продавца к конечному потребителю и организацию процесса продажи с достижением запланированного экономического результата. В этом контексте инновационные технологии выступают инструментом, который позволяет сделать цепочку «товар – покупатель» более короткой, прозрачной и удобной для всех участников.</w:t>
      </w:r>
      <w:r>
        <w:rPr>
          <w:rStyle w:val="Style_2_ch"/>
        </w:rPr>
        <w:footnoteReference w:id="3"/>
      </w:r>
    </w:p>
    <w:p w14:paraId="09000000">
      <w:r>
        <w:t>Необходимость использования инноваций в торговле объясняется целым рядом причин. Покупатели всё чаще ожидают не только доступных цен, но и удобного, быстрого, персонализированного сервиса, когда можно выбрать способ покупки, формат получения товара и удобное время обслуживания. Торговые организации вынуждены конкурировать уже не только по цене, но и по уровню сервиса, скорости доставки, простоте оформления заказа и доступности информации о товарах. Дополнительно на торговлю влияет общая цифровизация экономики: традиционные формы обслуживания постепенно дополняются или трансформируются под воздействием онлайн</w:t>
      </w:r>
      <w:r>
        <w:t>сервисов, мобильных приложений, платёжных технологий и автоматизированных систем управления.</w:t>
      </w:r>
      <w:r>
        <w:rPr>
          <w:rStyle w:val="Style_2_ch"/>
        </w:rPr>
        <w:footnoteReference w:id="4"/>
      </w:r>
    </w:p>
    <w:p w14:paraId="0A000000">
      <w:r>
        <w:t>Инновации в торговле могут касаться как внешней, клиентской стороны деятельности, так и внутренней организации процессов. Одни решения непосредственно связаны с обслуживанием покупателей: сюда относятся кассы самообслуживания, системы самостоятельного сканирования товаров, мобильные приложения, программы лояльности, сервисы онлайн</w:t>
      </w:r>
      <w:r>
        <w:t xml:space="preserve">заказа, доставки и самовывоза. Другие затрагивают внутреннюю часть работы предприятия – анализ спроса, прогнозирование и планирование запасов, управление ценами и акциями, </w:t>
      </w:r>
      <w:r>
        <w:t>оптимизацию логистики, внедрение систем мониторинга остатков и инструментов анализа поведения клиентов. В совокупности такие решения формируют современную модель торгово</w:t>
      </w:r>
      <w:r>
        <w:t>сбытовой деятельности, основанную на скорости, точности, удобстве и высокой степени технологичности.</w:t>
      </w:r>
      <w:r>
        <w:rPr>
          <w:rStyle w:val="Style_2_ch"/>
        </w:rPr>
        <w:footnoteReference w:id="5"/>
      </w:r>
    </w:p>
    <w:p w14:paraId="0B000000">
      <w:r>
        <w:t>Таким образом, под инновационными технологиями в торговле целесообразно понимать интегрированную систему нововведений технического, цифрового и организационного характера, направленных на улучшение качества обслуживания покупателей и повышение экономической эффективности торгового предприятия. Их следует рассматривать как важнейший инструмент развития организации, укрепления её конкурентоспособности и адаптации к изменяющимся условиям рынка. Чем активнее торговая компания внедряет и осваивает современные решения в сфере продаж, обслуживания и управления, тем выше её возможности по удержанию клиентов, расширению рыночной доли и достижению устойчивых финансовых результатов.</w:t>
      </w:r>
    </w:p>
    <w:p w14:paraId="0C000000"/>
    <w:p w14:paraId="0D000000">
      <w:pPr>
        <w:pStyle w:val="Style_1"/>
      </w:pPr>
      <w:bookmarkStart w:id="4" w:name="bm_1_2_основные_виды_инновационны_4e3167"/>
      <w:r>
        <w:t>1.2 Основные виды инновационных технологий в торгово-сбытовой деятельности</w:t>
      </w:r>
      <w:bookmarkEnd w:id="4"/>
    </w:p>
    <w:p w14:paraId="0E000000"/>
    <w:p w14:paraId="0F000000">
      <w:r>
        <w:t>В торгово-сбытовой деятельности применяется широкий спектр инновационных технологий. Для более полного понимания их роли целесообразно классифицировать их по направлениям воздействия на деятельность торговой организации.</w:t>
      </w:r>
    </w:p>
    <w:p w14:paraId="10000000">
      <w:r>
        <w:t xml:space="preserve">Первая группа — технологии обслуживания покупателей. К ним относятся кассы самообслуживания, системы самостоятельного сканирования товаров, электронные ценники, цифровые панели, мобильные приложения и онлайн-сервисы заказа. Эти технологии позволяют сделать процесс покупки более удобным </w:t>
      </w:r>
      <w:r>
        <w:t>и быстрым. Покупатель получает возможность самостоятельно выбрать способ взаимодействия с магазином: обратиться к кассиру, воспользоваться кассой самообслуживания, оформить заказ через сайт или приложение, выбрать доставку или самовывоз. Подобные решения позволяют снизить очереди, ускорить процесс покупки и повысить удовлетворенность клиентов.</w:t>
      </w:r>
      <w:bookmarkStart w:id="5" w:name="fnref3_1"/>
      <w:bookmarkEnd w:id="5"/>
      <w:r>
        <w:rPr>
          <w:rStyle w:val="Style_2_ch"/>
        </w:rPr>
        <w:footnoteReference w:id="6"/>
      </w:r>
      <w:bookmarkStart w:id="6" w:name="fnref4_1"/>
      <w:bookmarkEnd w:id="6"/>
      <w:bookmarkStart w:id="7" w:name="fnref2_1"/>
      <w:bookmarkEnd w:id="7"/>
    </w:p>
    <w:p w14:paraId="11000000">
      <w:r>
        <w:t>Вторая группа — технологии управления ассортиментом, спросом и ценообразованием. В современных торговых организациях большое значение имеют автоматизированные системы учета, анализа продаж и планирования запасов. С их помощью можно отслеживать структуру спроса, определять наиболее востребованные товарные позиции, своевременно пополнять запасы и корректировать ассортимент. Это особенно важно для сетевой торговли, где необходимо координировать работу большого числа торговых точек и учитывать региональные особенности спроса.</w:t>
      </w:r>
      <w:r>
        <w:rPr>
          <w:rStyle w:val="Style_2_ch"/>
        </w:rPr>
        <w:footnoteReference w:id="7"/>
      </w:r>
    </w:p>
    <w:p w14:paraId="12000000">
      <w:r>
        <w:t>Третья группа — логистические и складские инновации. Сюда относятся системы управления складскими процессами, автоматизация приемки и размещения товаров, цифровой контроль остатков, а также технологии, связанные с доставкой заказов покупателям. В условиях развития интернет-торговли и смешанных форм продаж именно логистика становится одним из ключевых факторов эффективности торгово-сбытовой деятельности. Быстрое комплектование заказа, его своевременная доставка и поддержание точности данных об остатках товаров напрямую влияют на качество сервиса.</w:t>
      </w:r>
      <w:r>
        <w:rPr>
          <w:rStyle w:val="Style_2_ch"/>
        </w:rPr>
        <w:footnoteReference w:id="8"/>
      </w:r>
    </w:p>
    <w:p w14:paraId="13000000">
      <w:r>
        <w:t xml:space="preserve">Четвертая группа — маркетинговые инновации и цифровые коммуникации с клиентами. Это программы лояльности, персонализированные предложения, </w:t>
      </w:r>
      <w:r>
        <w:t>push</w:t>
      </w:r>
      <w:r>
        <w:t xml:space="preserve">-уведомления, </w:t>
      </w:r>
      <w:r>
        <w:t>e-mail</w:t>
      </w:r>
      <w:r>
        <w:t xml:space="preserve">- и SMS-рассылки, специальные акции в мобильных </w:t>
      </w:r>
      <w:r>
        <w:t>приложениях, использование истории покупок для формирования рекомендаций. Данная группа инноваций важна не только для стимулирования разовых продаж, но и для формирования долгосрочной лояльности потребителей.</w:t>
      </w:r>
    </w:p>
    <w:p w14:paraId="14000000">
      <w:r>
        <w:t xml:space="preserve">Пятая группа — организационно-управленческие инновации. Они выражаются в изменении подходов к принятию решений, распределению функций между персоналом и автоматизированными системами, а также в перестройке бизнес-процессов. </w:t>
      </w:r>
      <w:r>
        <w:t>Так</w:t>
      </w:r>
      <w:r>
        <w:t>, внедрение касс самообслуживания меняет роль сотрудников в торговом зале: они все меньше выполняют рутинные операции и все больше концентрируются на консультировании покупателей и контроле качества обслуживания.</w:t>
      </w:r>
    </w:p>
    <w:p w14:paraId="15000000">
      <w:r>
        <w:t>Для наглядности основные виды инновационных технологий в торгово-сбытовой деятельности можно представить в таблице 1.</w:t>
      </w:r>
    </w:p>
    <w:p w14:paraId="16000000">
      <w:pPr>
        <w:ind/>
        <w:jc w:val="right"/>
      </w:pPr>
      <w:r>
        <w:t>Таблица 1</w:t>
      </w:r>
    </w:p>
    <w:p w14:paraId="17000000">
      <w:pPr>
        <w:ind w:firstLine="0" w:left="0"/>
        <w:jc w:val="center"/>
      </w:pPr>
      <w:r>
        <w:t>Основные виды инновационных технологий в торгово-сбытовой деятельности</w:t>
      </w:r>
    </w:p>
    <w:tbl>
      <w:tblPr>
        <w:tblStyle w:val="Style_3"/>
        <w:tblLayout w:type="fixed"/>
      </w:tblPr>
      <w:tblGrid>
        <w:gridCol w:w="2599"/>
        <w:gridCol w:w="3843"/>
        <w:gridCol w:w="3520"/>
      </w:tblGrid>
      <w:tr>
        <w:tc>
          <w:tcPr>
            <w:tcW w:type="dxa" w:w="2599"/>
          </w:tcPr>
          <w:p w14:paraId="18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Вид инновации</w:t>
            </w:r>
          </w:p>
        </w:tc>
        <w:tc>
          <w:tcPr>
            <w:tcW w:type="dxa" w:w="3843"/>
          </w:tcPr>
          <w:p w14:paraId="19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type="dxa" w:w="3520"/>
          </w:tcPr>
          <w:p w14:paraId="1A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Значение для сбыта</w:t>
            </w:r>
          </w:p>
        </w:tc>
      </w:tr>
      <w:tr>
        <w:tc>
          <w:tcPr>
            <w:tcW w:type="dxa" w:w="2599"/>
          </w:tcPr>
          <w:p w14:paraId="1B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Технологии самообслуживания</w:t>
            </w:r>
          </w:p>
        </w:tc>
        <w:tc>
          <w:tcPr>
            <w:tcW w:type="dxa" w:w="3843"/>
          </w:tcPr>
          <w:p w14:paraId="1C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Кассы самообслуживания, самостоятельное сканирование товаров</w:t>
            </w:r>
          </w:p>
        </w:tc>
        <w:tc>
          <w:tcPr>
            <w:tcW w:type="dxa" w:w="3520"/>
          </w:tcPr>
          <w:p w14:paraId="1D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 xml:space="preserve">Сокращение очередей, ускорение обслуживания покупателей </w:t>
            </w:r>
          </w:p>
        </w:tc>
      </w:tr>
      <w:tr>
        <w:tc>
          <w:tcPr>
            <w:tcW w:type="dxa" w:w="2599"/>
          </w:tcPr>
          <w:p w14:paraId="1E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Онлайн-сервисы</w:t>
            </w:r>
          </w:p>
        </w:tc>
        <w:tc>
          <w:tcPr>
            <w:tcW w:type="dxa" w:w="3843"/>
          </w:tcPr>
          <w:p w14:paraId="1F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Сайт, мобильное приложение, доставка, самовывоз</w:t>
            </w:r>
          </w:p>
        </w:tc>
        <w:tc>
          <w:tcPr>
            <w:tcW w:type="dxa" w:w="3520"/>
          </w:tcPr>
          <w:p w14:paraId="20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 xml:space="preserve">Расширение каналов сбыта и повышение удобства покупок </w:t>
            </w:r>
          </w:p>
        </w:tc>
      </w:tr>
      <w:tr>
        <w:tc>
          <w:tcPr>
            <w:tcW w:type="dxa" w:w="2599"/>
          </w:tcPr>
          <w:p w14:paraId="21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Аналитические системы</w:t>
            </w:r>
          </w:p>
        </w:tc>
        <w:tc>
          <w:tcPr>
            <w:tcW w:type="dxa" w:w="3843"/>
          </w:tcPr>
          <w:p w14:paraId="22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Анализ продаж, учет спроса, управление ассортиментом</w:t>
            </w:r>
          </w:p>
        </w:tc>
        <w:tc>
          <w:tcPr>
            <w:tcW w:type="dxa" w:w="3520"/>
          </w:tcPr>
          <w:p w14:paraId="23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Повышение точности управленческих решений</w:t>
            </w:r>
          </w:p>
        </w:tc>
      </w:tr>
      <w:tr>
        <w:tc>
          <w:tcPr>
            <w:tcW w:type="dxa" w:w="2599"/>
          </w:tcPr>
          <w:p w14:paraId="24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Логистические решения</w:t>
            </w:r>
          </w:p>
        </w:tc>
        <w:tc>
          <w:tcPr>
            <w:tcW w:type="dxa" w:w="3843"/>
          </w:tcPr>
          <w:p w14:paraId="25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Автоматизация складских и доставочных процессов</w:t>
            </w:r>
          </w:p>
        </w:tc>
        <w:tc>
          <w:tcPr>
            <w:tcW w:type="dxa" w:w="3520"/>
          </w:tcPr>
          <w:p w14:paraId="26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Снижение издержек и повышение скорости выполнения заказов</w:t>
            </w:r>
          </w:p>
        </w:tc>
      </w:tr>
      <w:tr>
        <w:tc>
          <w:tcPr>
            <w:tcW w:type="dxa" w:w="2599"/>
          </w:tcPr>
          <w:p w14:paraId="27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Программы лояльности</w:t>
            </w:r>
          </w:p>
        </w:tc>
        <w:tc>
          <w:tcPr>
            <w:tcW w:type="dxa" w:w="3843"/>
          </w:tcPr>
          <w:p w14:paraId="28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Персональные предложения, накопительные механизмы</w:t>
            </w:r>
          </w:p>
        </w:tc>
        <w:tc>
          <w:tcPr>
            <w:tcW w:type="dxa" w:w="3520"/>
          </w:tcPr>
          <w:p w14:paraId="2900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Рост повторных покупок и удержание клиентов</w:t>
            </w:r>
          </w:p>
        </w:tc>
      </w:tr>
    </w:tbl>
    <w:p w14:paraId="2A000000"/>
    <w:p w14:paraId="2B000000">
      <w:r>
        <w:t>Следовательно, инновационные технологии охватывают практически все ключевые направления торгово-сбытовой деятельности. Их использование влияет как на взаимодействие с покупателем, так и на внутреннюю эффективность предприятия</w:t>
      </w:r>
      <w:r>
        <w:rPr>
          <w:rStyle w:val="Style_2_ch"/>
        </w:rPr>
        <w:footnoteReference w:id="9"/>
      </w:r>
      <w:r>
        <w:t>.</w:t>
      </w:r>
    </w:p>
    <w:p w14:paraId="2C000000">
      <w:pPr>
        <w:pStyle w:val="Style_1"/>
        <w:spacing w:line="240" w:lineRule="auto"/>
        <w:ind/>
      </w:pPr>
      <w:bookmarkStart w:id="8" w:name="bm_1_3_влияние_инновационных_техн_ea8e4c"/>
      <w:r>
        <w:t>1.3 Влияние инновационных технологий на эффективность торгово-сбытовой деятельности</w:t>
      </w:r>
      <w:bookmarkEnd w:id="8"/>
    </w:p>
    <w:p w14:paraId="2D000000"/>
    <w:p w14:paraId="2E000000">
      <w:r>
        <w:t>Эффективность торгово-сбытовой деятельности определяется способностью предприятия обеспечивать стабильный объём продаж, удовлетворять потребности покупателей и одновременно поддерживать экономическую устойчивость. Инновационные технологии оказывают на эти показатели комплексное и взаимосвязанное влияние, затрагивая как внешние, клиентоориентированные аспекты деятельности, так и внутренние процессы предприятия.</w:t>
      </w:r>
    </w:p>
    <w:p w14:paraId="2F000000">
      <w:r>
        <w:t>Одним из ключевых эффектов внедрения инноваций является повышение качества обслуживания покупателей. Ускорение расчётов, сокращение времени ожидания в очереди, удобство оформления заказов и возможность самостоятельно выбирать способ совершения покупки формируют положительный потребительский опыт. Покупатель, получивший удобный и быстрый сервис, с большей вероятностью вернётся в данную торговую организацию, порекомендует её другим и станет её постоянным клиентом. Таким образом, инновации в сфере обслуживания непосредственно влияют на лояльность аудитории и устойчивость клиентской базы.</w:t>
      </w:r>
      <w:r>
        <w:rPr>
          <w:rStyle w:val="Style_2_ch"/>
        </w:rPr>
        <w:footnoteReference w:id="10"/>
      </w:r>
    </w:p>
    <w:p w14:paraId="30000000">
      <w:r>
        <w:t xml:space="preserve">Не менее важным является влияние инновационных технологий на операционные издержки предприятия. Использование автоматизированных решений позволяет сократить трудоёмкость ряда рутинных операций, оптимизировать численность персонала на отдельных участках работы, повысить точность учёта товаров и снизить потери, связанные с ошибками или неэффективной организацией процессов. </w:t>
      </w:r>
      <w:r>
        <w:rPr>
          <w:rStyle w:val="Style_2_ch"/>
        </w:rPr>
        <w:footnoteReference w:id="11"/>
      </w:r>
      <w:r>
        <w:t xml:space="preserve">Для торговых сетей, располагающих большим количеством магазинов, даже небольшое снижение издержек на уровне каждой точки в совокупности даёт ощутимый экономический результат. Именно </w:t>
      </w:r>
      <w:r>
        <w:t>поэтому автоматизация кассового обслуживания, складского учёта и логистических процессов входит в число приоритетных направлений развития современной розничной торговли.</w:t>
      </w:r>
      <w:r>
        <w:rPr>
          <w:rStyle w:val="Style_2_ch"/>
        </w:rPr>
        <w:footnoteReference w:id="12"/>
      </w:r>
    </w:p>
    <w:p w14:paraId="31000000">
      <w:r>
        <w:t>Параллельно с этим инновации повышают управляемость торгово-сбытовыми процессами. Информационные системы позволяют предприятию в режиме реального времени получать данные о продажах, остатках товаров, покупательских предпочтениях и результативности маркетинговых акций. Это существенно улучшает качество управленческих решений: ассортиментная и ценовая политика становятся более гибкими, а планирование закупок и распределение товарных запасов — более точным. В условиях динамично меняющегося потребительского спроса такая оперативность приобретает принципиальное значение.</w:t>
      </w:r>
      <w:r>
        <w:rPr>
          <w:rStyle w:val="Style_2_ch"/>
        </w:rPr>
        <w:footnoteReference w:id="13"/>
      </w:r>
    </w:p>
    <w:p w14:paraId="32000000">
      <w:r>
        <w:t>Наконец, внедрение инновационных технологий открывает перед торговой организацией возможность расширения каналов реализации товаров. Развитие интернет-торговли, мобильных приложений, сервисов доставки и самовывоза позволяет компании охватывать более широкую аудиторию и не ограничиваться только теми покупателями, которые посещают физические магазины. Сочетание офлайн- и онлайн-продаж даёт торговым сетям возможность присутствовать в жизни потребителя в разных ситуациях: когда ему удобно зайти в магазин, когда удобнее заказать доставку или сделать покупку через приложение в любое время суток. Для крупных розничных компаний это превращается в значимое конкурентное преимущество, которое сложно воспроизвести без технологической основы.</w:t>
      </w:r>
    </w:p>
    <w:p w14:paraId="33000000">
      <w:r>
        <w:t>В то же время внедрение инноваций требует определенных ресурсов. Торговая организация должна инвестировать в оборудование, программное обеспечение, обучение сотрудников и изменение бизнес-процессов. Кроме того, инновации эффективны только при условии, что покупатели готовы ими пользоваться, а персонал способен поддерживать высокий уровень сервиса. Поэтому важно не просто внедрить новую технологию, но и встроить ее в общую систему торгово-сбытовой деятельности предприятия.</w:t>
      </w:r>
    </w:p>
    <w:p w14:paraId="34000000">
      <w:r>
        <w:t>Таким образом, инновационные технологии оказывают существенное влияние на эффективность торговли. Они способствуют росту качества обслуживания, снижению издержек, расширению каналов продаж и улучшению управления. В современных условиях именно инновационность во многом определяет конкурентоспособность торговой организации.</w:t>
      </w:r>
    </w:p>
    <w:p w14:paraId="35000000">
      <w:bookmarkStart w:id="9" w:name="bm_2_анализ_использования_инновац_526078"/>
      <w:bookmarkEnd w:id="9"/>
    </w:p>
    <w:sectPr>
      <w:pgSz w:h="15840" w:orient="portrait" w:w="12240"/>
      <w:pgMar w:bottom="1134" w:footer="720" w:gutter="0" w:header="720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36000000">
      <w:pPr>
        <w:pStyle w:val="Style_18"/>
      </w:pPr>
      <w:r>
        <w:rPr>
          <w:vertAlign w:val="superscript"/>
        </w:rPr>
        <w:footnoteRef/>
      </w:r>
      <w:r>
        <w:t xml:space="preserve"> </w:t>
      </w:r>
      <w:r>
        <w:t>Жукова, О.И. Инновационные методы управления в розничной торговле: опыт западных стран. Москва: Издательство «</w:t>
      </w:r>
      <w:r>
        <w:t>Ритейлмастер</w:t>
      </w:r>
      <w:r>
        <w:t>», 2019. 210 с</w:t>
      </w:r>
    </w:p>
  </w:footnote>
  <w:footnote w:id="2">
    <w:p w14:paraId="37000000">
      <w:pPr>
        <w:pStyle w:val="Style_18"/>
      </w:pPr>
      <w:r>
        <w:rPr>
          <w:vertAlign w:val="superscript"/>
        </w:rPr>
        <w:footnoteRef/>
      </w:r>
      <w:r>
        <w:t xml:space="preserve"> </w:t>
      </w:r>
      <w:r>
        <w:t>Никифоров О. Левкин Г., Организация торговой деятельности 3-е изд., пер. и доп. Учебник и практикум для вузов // ЛитРес, 2023 г. 218 с</w:t>
      </w:r>
    </w:p>
  </w:footnote>
  <w:footnote w:id="3">
    <w:p w14:paraId="38000000">
      <w:pPr>
        <w:pStyle w:val="Style_18"/>
      </w:pPr>
      <w:r>
        <w:rPr>
          <w:vertAlign w:val="superscript"/>
        </w:rPr>
        <w:footnoteRef/>
      </w:r>
      <w:r>
        <w:t>Торговое дело. Коммерция, маркетинг, менеджмент. Теория и практика. Том 2 // ЛитРес, 2021 г, 318 с.</w:t>
      </w:r>
    </w:p>
  </w:footnote>
  <w:footnote w:id="4">
    <w:p w14:paraId="39000000">
      <w:pPr>
        <w:pStyle w:val="Style_18"/>
      </w:pPr>
      <w:r>
        <w:rPr>
          <w:vertAlign w:val="superscript"/>
        </w:rPr>
        <w:footnoteRef/>
      </w:r>
      <w:r>
        <w:t xml:space="preserve"> </w:t>
      </w:r>
      <w:r>
        <w:t>Джавадова С. А., Молчанова Л. А. Инновационные технологии в основе устойчивого развития отечественного агропромышленного комплекса // Журнал прикладных исследований. 2021. № 2. С. 46-54.</w:t>
      </w:r>
    </w:p>
  </w:footnote>
  <w:footnote w:id="5">
    <w:p w14:paraId="3A000000">
      <w:pPr>
        <w:pStyle w:val="Style_18"/>
      </w:pPr>
      <w:r>
        <w:rPr>
          <w:vertAlign w:val="superscript"/>
        </w:rPr>
        <w:footnoteRef/>
      </w:r>
      <w:r>
        <w:t xml:space="preserve"> </w:t>
      </w:r>
      <w:r>
        <w:t>Старов С.А. Управление собственными торговыми марками// Высшая школа менеджмента СПБГУ, 2023 Г -492 С</w:t>
      </w:r>
    </w:p>
  </w:footnote>
  <w:footnote w:id="6">
    <w:p w14:paraId="3B000000">
      <w:pPr>
        <w:pStyle w:val="Style_18"/>
      </w:pPr>
      <w:r>
        <w:rPr>
          <w:vertAlign w:val="superscript"/>
        </w:rPr>
        <w:footnoteRef/>
      </w:r>
      <w:r>
        <w:t xml:space="preserve"> </w:t>
      </w:r>
      <w:r>
        <w:t xml:space="preserve">Ха А. Т. Экономическая сущность сбытовой деятельности // Финансовые рынки и банки. </w:t>
      </w:r>
      <w:r>
        <w:t>2021. №5. URL: https://cyberleninka.ru/article/n/ekonomicheskaya-suschnost-sbytovoy-deyatelnosti-predpriyatiya</w:t>
      </w:r>
    </w:p>
  </w:footnote>
  <w:footnote w:id="7">
    <w:p w14:paraId="3C000000">
      <w:pPr>
        <w:pStyle w:val="Style_18"/>
      </w:pPr>
      <w:r>
        <w:rPr>
          <w:vertAlign w:val="superscript"/>
        </w:rPr>
        <w:footnoteRef/>
      </w:r>
      <w:r>
        <w:t xml:space="preserve"> </w:t>
      </w:r>
      <w:r>
        <w:t>Човган</w:t>
      </w:r>
      <w:r>
        <w:t xml:space="preserve"> Н. И., </w:t>
      </w:r>
      <w:r>
        <w:t>Акупиян</w:t>
      </w:r>
      <w:r>
        <w:t xml:space="preserve"> О. С. Формирование системы инновационно-ориентированного развития организаций отечественного аграрного сектора // АПК: экономика, управление. 2021. № 11. С. 3-9.</w:t>
      </w:r>
    </w:p>
  </w:footnote>
  <w:footnote w:id="8">
    <w:p w14:paraId="3D000000">
      <w:pPr>
        <w:pStyle w:val="Style_18"/>
      </w:pPr>
      <w:r>
        <w:rPr>
          <w:vertAlign w:val="superscript"/>
        </w:rPr>
        <w:footnoteRef/>
      </w:r>
      <w:r>
        <w:t xml:space="preserve"> </w:t>
      </w:r>
      <w:r>
        <w:t>Иванов, А.А. Инновационные методы управления качеством в розничной торговле: стратегии для повышения конкурентоспособности. Москва: Издательство «Бизнес», 2023. 185 с;</w:t>
      </w:r>
    </w:p>
  </w:footnote>
  <w:footnote w:id="9">
    <w:p w14:paraId="3E000000">
      <w:pPr>
        <w:pStyle w:val="Style_18"/>
      </w:pPr>
      <w:r>
        <w:rPr>
          <w:vertAlign w:val="superscript"/>
        </w:rPr>
        <w:footnoteRef/>
      </w:r>
      <w:r>
        <w:t xml:space="preserve"> </w:t>
      </w:r>
      <w:r>
        <w:t xml:space="preserve">Нуриев Р.М. Курс микроэкономики: 3-е изд., </w:t>
      </w:r>
      <w:r>
        <w:t>испр</w:t>
      </w:r>
      <w:r>
        <w:t>. и доп. - М.: 2021. —624 с.</w:t>
      </w:r>
    </w:p>
  </w:footnote>
  <w:footnote w:id="10">
    <w:p w14:paraId="3F000000">
      <w:pPr>
        <w:pStyle w:val="Style_18"/>
      </w:pPr>
      <w:r>
        <w:rPr>
          <w:vertAlign w:val="superscript"/>
        </w:rPr>
        <w:footnoteRef/>
      </w:r>
      <w:r>
        <w:t xml:space="preserve"> </w:t>
      </w:r>
      <w:r>
        <w:t>Веселовский М. Я. Формирование инновационной инфраструктуры // МИР (Модернизация. Инновации. Развитие). 2022. №2 (30).</w:t>
      </w:r>
    </w:p>
  </w:footnote>
  <w:footnote w:id="11">
    <w:p w14:paraId="40000000">
      <w:pPr>
        <w:pStyle w:val="Style_18"/>
      </w:pPr>
      <w:r>
        <w:rPr>
          <w:vertAlign w:val="superscript"/>
        </w:rPr>
        <w:footnoteRef/>
      </w:r>
      <w:r>
        <w:t xml:space="preserve"> </w:t>
      </w:r>
      <w:r>
        <w:t>Сидорова, Г.М. Инновационные подходы к управлению качеством в розничной торговле России. Москва: Издательство «</w:t>
      </w:r>
      <w:r>
        <w:t>Бизнесинфор</w:t>
      </w:r>
      <w:r>
        <w:t>», 2021. 150 с;</w:t>
      </w:r>
    </w:p>
  </w:footnote>
  <w:footnote w:id="12">
    <w:p w14:paraId="41000000">
      <w:pPr>
        <w:pStyle w:val="Style_18"/>
      </w:pPr>
      <w:r>
        <w:rPr>
          <w:vertAlign w:val="superscript"/>
        </w:rPr>
        <w:footnoteRef/>
      </w:r>
      <w:r>
        <w:t xml:space="preserve"> </w:t>
      </w:r>
      <w:r>
        <w:t xml:space="preserve">Горников Н. В., Роль инновационной среды в развитии предприятий общественного питания в региональных условиях // Техника и технология пищевых производств. 2022. №1. </w:t>
      </w:r>
      <w:r>
        <w:t>obschestvennogo</w:t>
      </w:r>
      <w:r>
        <w:t>-</w:t>
      </w:r>
      <w:r>
        <w:t>pitaniya</w:t>
      </w:r>
      <w:r>
        <w:t>-v-</w:t>
      </w:r>
      <w:r>
        <w:t>regionalnyh</w:t>
      </w:r>
      <w:r>
        <w:t>-</w:t>
      </w:r>
      <w:r>
        <w:t>usloviyah</w:t>
      </w:r>
    </w:p>
  </w:footnote>
  <w:footnote w:id="13">
    <w:p w14:paraId="42000000">
      <w:pPr>
        <w:pStyle w:val="Style_18"/>
      </w:pPr>
      <w:r>
        <w:rPr>
          <w:vertAlign w:val="superscript"/>
        </w:rPr>
        <w:footnoteRef/>
      </w:r>
      <w:r>
        <w:t xml:space="preserve"> </w:t>
      </w:r>
      <w:r>
        <w:t xml:space="preserve">  Катеринич Т. Н., Шешко А. В. Методы и методики оценки эффективности сбытовой политики предприятия  // Экономика и социум. </w:t>
      </w:r>
      <w:r>
        <w:t>2023. №6-1 (25). URL: https://cyberleninka.ru/article/n/metody-i-metodiki-otsenki-effektivnosti-sbytovoy-deyatelnosti-predpriyatiya</w:t>
      </w:r>
    </w:p>
  </w:footnote>
</w:footnote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1"/>
      </w:rPr>
    </w:rPrDefault>
    <w:pPrDefault>
      <w:pPr>
        <w:spacing w:after="120" w:before="0" w:line="240" w:lineRule="atLeast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0" w:line="360" w:lineRule="auto"/>
      <w:ind w:firstLine="709" w:left="0"/>
      <w:jc w:val="both"/>
    </w:pPr>
    <w:rPr>
      <w:rFonts w:ascii="Times New Roman" w:hAnsi="Times New Roman"/>
      <w:sz w:val="28"/>
    </w:rPr>
  </w:style>
  <w:style w:default="1" w:styleId="Style_5_ch" w:type="character">
    <w:name w:val="Normal"/>
    <w:link w:val="Style_5"/>
    <w:rPr>
      <w:rFonts w:ascii="Times New Roman" w:hAnsi="Times New Roman"/>
      <w:sz w:val="28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Heading"/>
    <w:basedOn w:val="Style_1"/>
    <w:next w:val="Style_5"/>
    <w:link w:val="Style_12_ch"/>
    <w:pPr>
      <w:spacing w:before="240" w:line="264" w:lineRule="auto"/>
      <w:ind w:firstLine="0" w:left="0"/>
      <w:jc w:val="left"/>
      <w:outlineLvl w:val="8"/>
    </w:pPr>
    <w:rPr>
      <w:rFonts w:asciiTheme="majorAscii" w:hAnsiTheme="majorHAnsi"/>
      <w:b w:val="0"/>
      <w:color w:themeColor="accent1" w:themeShade="BF" w:val="104861"/>
      <w:sz w:val="32"/>
    </w:rPr>
  </w:style>
  <w:style w:styleId="Style_12_ch" w:type="character">
    <w:name w:val="TOC Heading"/>
    <w:basedOn w:val="Style_1_ch"/>
    <w:link w:val="Style_12"/>
    <w:rPr>
      <w:rFonts w:asciiTheme="majorAscii" w:hAnsiTheme="majorHAnsi"/>
      <w:b w:val="0"/>
      <w:color w:themeColor="accent1" w:themeShade="BF" w:val="104861"/>
      <w:sz w:val="32"/>
    </w:rPr>
  </w:style>
  <w:style w:styleId="Style_13" w:type="paragraph">
    <w:name w:val="toc 3"/>
    <w:next w:val="Style_5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my-2"/>
    <w:basedOn w:val="Style_5"/>
    <w:link w:val="Style_14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14_ch" w:type="character">
    <w:name w:val="my-2"/>
    <w:basedOn w:val="Style_5_ch"/>
    <w:link w:val="Style_14"/>
    <w:rPr>
      <w:sz w:val="24"/>
    </w:rPr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" w:type="paragraph">
    <w:name w:val="heading 1"/>
    <w:basedOn w:val="Style_5"/>
    <w:next w:val="Style_5"/>
    <w:link w:val="Style_1_ch"/>
    <w:uiPriority w:val="9"/>
    <w:qFormat/>
    <w:pPr>
      <w:keepNext w:val="1"/>
      <w:keepLines w:val="1"/>
      <w:ind/>
      <w:jc w:val="center"/>
      <w:outlineLvl w:val="0"/>
    </w:pPr>
    <w:rPr>
      <w:b w:val="1"/>
      <w:color w:themeColor="text1" w:val="000000"/>
    </w:rPr>
  </w:style>
  <w:style w:styleId="Style_1_ch" w:type="character">
    <w:name w:val="heading 1"/>
    <w:basedOn w:val="Style_5_ch"/>
    <w:link w:val="Style_1"/>
    <w:rPr>
      <w:b w:val="1"/>
      <w:color w:themeColor="text1" w:val="000000"/>
    </w:rPr>
  </w:style>
  <w:style w:styleId="Style_4" w:type="paragraph">
    <w:name w:val="No Spacing"/>
    <w:link w:val="Style_4_ch"/>
    <w:pPr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4_ch" w:type="character">
    <w:name w:val="No Spacing"/>
    <w:link w:val="Style_4"/>
    <w:rPr>
      <w:rFonts w:ascii="Times New Roman" w:hAnsi="Times New Roman"/>
      <w:sz w:val="28"/>
    </w:rPr>
  </w:style>
  <w:style w:styleId="Style_16" w:type="paragraph">
    <w:name w:val="List Paragraph"/>
    <w:basedOn w:val="Style_5"/>
    <w:link w:val="Style_16_ch"/>
    <w:pPr>
      <w:ind w:firstLine="0" w:left="720"/>
      <w:contextualSpacing w:val="1"/>
    </w:pPr>
  </w:style>
  <w:style w:styleId="Style_16_ch" w:type="character">
    <w:name w:val="List Paragraph"/>
    <w:basedOn w:val="Style_5_ch"/>
    <w:link w:val="Style_16"/>
  </w:style>
  <w:style w:styleId="Style_17" w:type="paragraph">
    <w:name w:val="Hyperlink"/>
    <w:basedOn w:val="Style_10"/>
    <w:link w:val="Style_17_ch"/>
    <w:rPr>
      <w:color w:themeColor="hyperlink" w:val="467886"/>
      <w:u w:val="single"/>
    </w:rPr>
  </w:style>
  <w:style w:styleId="Style_17_ch" w:type="character">
    <w:name w:val="Hyperlink"/>
    <w:basedOn w:val="Style_10_ch"/>
    <w:link w:val="Style_17"/>
    <w:rPr>
      <w:color w:themeColor="hyperlink" w:val="467886"/>
      <w:u w:val="single"/>
    </w:rPr>
  </w:style>
  <w:style w:styleId="Style_18" w:type="paragraph">
    <w:name w:val="Footnote"/>
    <w:basedOn w:val="Style_5"/>
    <w:link w:val="Style_18_ch"/>
    <w:pPr>
      <w:spacing w:line="240" w:lineRule="auto"/>
      <w:ind/>
    </w:pPr>
    <w:rPr>
      <w:sz w:val="20"/>
    </w:rPr>
  </w:style>
  <w:style w:styleId="Style_18_ch" w:type="character">
    <w:name w:val="Footnote"/>
    <w:basedOn w:val="Style_5_ch"/>
    <w:link w:val="Style_18"/>
    <w:rPr>
      <w:sz w:val="20"/>
    </w:rPr>
  </w:style>
  <w:style w:styleId="Style_19" w:type="paragraph">
    <w:name w:val="toc 1"/>
    <w:basedOn w:val="Style_5"/>
    <w:next w:val="Style_5"/>
    <w:link w:val="Style_19_ch"/>
    <w:uiPriority w:val="39"/>
    <w:pPr>
      <w:spacing w:after="100"/>
      <w:ind/>
    </w:pPr>
  </w:style>
  <w:style w:styleId="Style_19_ch" w:type="character">
    <w:name w:val="toc 1"/>
    <w:basedOn w:val="Style_5_ch"/>
    <w:link w:val="Style_19"/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5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5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Unresolved Mention"/>
    <w:basedOn w:val="Style_10"/>
    <w:link w:val="Style_23_ch"/>
    <w:rPr>
      <w:color w:val="605E5C"/>
      <w:shd w:fill="E1DFDD" w:val="clear"/>
    </w:rPr>
  </w:style>
  <w:style w:styleId="Style_23_ch" w:type="character">
    <w:name w:val="Unresolved Mention"/>
    <w:basedOn w:val="Style_10_ch"/>
    <w:link w:val="Style_23"/>
    <w:rPr>
      <w:color w:val="605E5C"/>
      <w:shd w:fill="E1DFDD" w:val="clear"/>
    </w:rPr>
  </w:style>
  <w:style w:styleId="Style_24" w:type="paragraph">
    <w:name w:val="toc 5"/>
    <w:next w:val="Style_5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Verbatim Char"/>
    <w:link w:val="Style_25_ch"/>
    <w:rPr>
      <w:rFonts w:ascii="Consolas" w:hAnsi="Consolas"/>
      <w:sz w:val="22"/>
    </w:rPr>
  </w:style>
  <w:style w:styleId="Style_25_ch" w:type="character">
    <w:name w:val="Verbatim Char"/>
    <w:link w:val="Style_25"/>
    <w:rPr>
      <w:rFonts w:ascii="Consolas" w:hAnsi="Consolas"/>
      <w:sz w:val="22"/>
    </w:rPr>
  </w:style>
  <w:style w:styleId="Style_26" w:type="paragraph">
    <w:name w:val="Subtitle"/>
    <w:next w:val="Style_5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" w:type="paragraph">
    <w:name w:val="footnote reference"/>
    <w:basedOn w:val="Style_10"/>
    <w:link w:val="Style_2_ch"/>
    <w:rPr>
      <w:vertAlign w:val="superscript"/>
    </w:rPr>
  </w:style>
  <w:style w:styleId="Style_2_ch" w:type="character">
    <w:name w:val="footnote reference"/>
    <w:basedOn w:val="Style_10_ch"/>
    <w:link w:val="Style_2"/>
    <w:rPr>
      <w:vertAlign w:val="superscript"/>
    </w:rPr>
  </w:style>
  <w:style w:styleId="Style_27" w:type="paragraph">
    <w:name w:val="Title"/>
    <w:next w:val="Style_5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5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5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" w:type="table">
    <w:name w:val="Table Grid"/>
    <w:basedOn w:val="Style_30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1" w:type="table">
    <w:name w:val="Normal Grid"/>
    <w:basedOn w:val="Style_30"/>
    <w:pPr>
      <w:spacing w:after="0" w:line="240" w:lineRule="auto"/>
      <w:ind/>
    </w:pPr>
    <w:tblPr>
      <w:tblCellMar>
        <w:top w:type="dxa" w:w="80"/>
        <w:left w:type="dxa" w:w="160"/>
        <w:bottom w:type="dxa" w:w="80"/>
        <w:right w:type="dxa" w:w="16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footnotes.xml" Type="http://schemas.openxmlformats.org/officeDocument/2006/relationships/footnotes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2026-07-06T10:38:12Z</dcterms:modified>
</cp:coreProperties>
</file>