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02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о прохождении практики</w:t>
      </w:r>
    </w:p>
    <w:p w14:paraId="03000000">
      <w:pPr>
        <w:widowControl w:val="1"/>
        <w:ind/>
        <w:jc w:val="center"/>
        <w:rPr>
          <w:b w:val="1"/>
          <w:sz w:val="24"/>
        </w:rPr>
      </w:pPr>
    </w:p>
    <w:p w14:paraId="04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1"/>
        <w:tblLayout w:type="fixed"/>
      </w:tblPr>
      <w:tblGrid>
        <w:gridCol w:w="4262"/>
        <w:gridCol w:w="3186"/>
        <w:gridCol w:w="1907"/>
      </w:tblGrid>
      <w:tr>
        <w:tc>
          <w:tcPr>
            <w:tcW w:type="dxa" w:w="4262"/>
            <w:shd w:fill="auto" w:val="clear"/>
          </w:tcPr>
          <w:p w14:paraId="05000000">
            <w:pPr>
              <w:widowControl w:val="1"/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 группы</w:t>
            </w:r>
          </w:p>
        </w:tc>
        <w:tc>
          <w:tcPr>
            <w:tcW w:type="dxa" w:w="3186"/>
            <w:tcBorders>
              <w:bottom w:color="000000" w:sz="4" w:val="single"/>
            </w:tcBorders>
            <w:shd w:fill="auto" w:val="clear"/>
          </w:tcPr>
          <w:p w14:paraId="06000000">
            <w:pPr>
              <w:widowControl w:val="1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07"/>
            <w:shd w:fill="auto" w:val="clear"/>
          </w:tcPr>
          <w:p w14:paraId="07000000">
            <w:pPr>
              <w:widowControl w:val="1"/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262"/>
            <w:shd w:fill="auto" w:val="clear"/>
          </w:tcPr>
          <w:p w14:paraId="08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186"/>
            <w:tcBorders>
              <w:top w:color="000000" w:sz="4" w:val="single"/>
            </w:tcBorders>
            <w:shd w:fill="auto" w:val="clear"/>
          </w:tcPr>
          <w:p w14:paraId="09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07"/>
            <w:shd w:fill="auto" w:val="clear"/>
          </w:tcPr>
          <w:p w14:paraId="0A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0B000000">
      <w:pPr>
        <w:rPr>
          <w:sz w:val="24"/>
        </w:rPr>
      </w:pPr>
    </w:p>
    <w:tbl>
      <w:tblPr>
        <w:tblStyle w:val="Style_1"/>
        <w:tblLayout w:type="fixed"/>
      </w:tblPr>
      <w:tblGrid>
        <w:gridCol w:w="9571"/>
      </w:tblGrid>
      <w:tr>
        <w:tc>
          <w:tcPr>
            <w:tcW w:type="dxa" w:w="9571"/>
            <w:tcBorders>
              <w:bottom w:color="000000" w:sz="4" w:val="single"/>
            </w:tcBorders>
            <w:shd w:fill="auto" w:val="clear"/>
          </w:tcPr>
          <w:p w14:paraId="0C000000">
            <w:pPr>
              <w:widowControl w:val="1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</w:tcBorders>
            <w:shd w:fill="auto" w:val="clear"/>
          </w:tcPr>
          <w:p w14:paraId="0D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0E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1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0F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  <w:shd w:fill="auto" w:val="clear"/>
          </w:tcPr>
          <w:p w14:paraId="1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1000000">
            <w:pPr>
              <w:pStyle w:val="Style_2"/>
              <w:spacing w:after="0" w:before="0"/>
              <w:ind/>
              <w:jc w:val="center"/>
              <w:rPr>
                <w:sz w:val="28"/>
              </w:rPr>
            </w:pPr>
            <w:r>
              <w:rPr>
                <w:rStyle w:val="Style_3_ch"/>
                <w:b w:val="0"/>
                <w:sz w:val="28"/>
                <w:highlight w:val="white"/>
              </w:rPr>
              <w:t>Акционерное общество «</w:t>
            </w:r>
            <w:r>
              <w:rPr>
                <w:rStyle w:val="Style_3_ch"/>
                <w:b w:val="0"/>
                <w:sz w:val="28"/>
                <w:highlight w:val="white"/>
              </w:rPr>
              <w:t>Богучанский</w:t>
            </w:r>
            <w:r>
              <w:rPr>
                <w:rStyle w:val="Style_3_ch"/>
                <w:b w:val="0"/>
                <w:sz w:val="28"/>
                <w:highlight w:val="white"/>
              </w:rPr>
              <w:t xml:space="preserve"> алюминиевый завод» (АО «</w:t>
            </w:r>
            <w:r>
              <w:rPr>
                <w:rStyle w:val="Style_3_ch"/>
                <w:b w:val="0"/>
                <w:sz w:val="28"/>
                <w:highlight w:val="white"/>
              </w:rPr>
              <w:t>БоАЗ</w:t>
            </w:r>
            <w:r>
              <w:rPr>
                <w:rStyle w:val="Style_3_ch"/>
                <w:b w:val="0"/>
                <w:sz w:val="28"/>
                <w:highlight w:val="white"/>
              </w:rPr>
              <w:t>»)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2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  <w:shd w:fill="auto" w:val="clear"/>
          </w:tcPr>
          <w:p w14:paraId="1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5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6000000">
            <w:pPr>
              <w:rPr>
                <w:sz w:val="28"/>
              </w:rPr>
            </w:pPr>
            <w:r>
              <w:rPr>
                <w:sz w:val="28"/>
              </w:rPr>
              <w:t>Заведующий кафедрой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7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от Организации: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9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A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 xml:space="preserve">генеральный директор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B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1C000000">
      <w:pPr>
        <w:widowControl w:val="1"/>
        <w:ind/>
        <w:jc w:val="center"/>
        <w:rPr>
          <w:sz w:val="24"/>
        </w:rPr>
      </w:pPr>
    </w:p>
    <w:p w14:paraId="1D000000">
      <w:pPr>
        <w:pStyle w:val="Style_4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 xml:space="preserve">1. Индивидуальный план-дневник </w:t>
      </w:r>
      <w:r>
        <w:rPr>
          <w:b w:val="1"/>
          <w:sz w:val="24"/>
        </w:rPr>
        <w:t xml:space="preserve">производственной (технологической (проектно-технологической)) </w:t>
      </w:r>
      <w:r>
        <w:rPr>
          <w:b w:val="1"/>
          <w:sz w:val="24"/>
        </w:rPr>
        <w:t>практики</w:t>
      </w:r>
    </w:p>
    <w:p w14:paraId="1E000000">
      <w:pPr>
        <w:ind/>
        <w:jc w:val="both"/>
        <w:rPr>
          <w:sz w:val="24"/>
        </w:rPr>
      </w:pPr>
    </w:p>
    <w:p w14:paraId="1F000000">
      <w:pPr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практики составляется </w:t>
      </w:r>
      <w:r>
        <w:rPr>
          <w:sz w:val="24"/>
        </w:rPr>
        <w:t>обучающимся</w:t>
      </w:r>
      <w:r>
        <w:rPr>
          <w:sz w:val="24"/>
        </w:rPr>
        <w:t xml:space="preserve">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20000000">
      <w:pPr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21000000">
      <w:pPr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Таблица индивидуального плана-дневника заполняется шрифтом </w:t>
      </w:r>
      <w:r>
        <w:rPr>
          <w:sz w:val="24"/>
        </w:rPr>
        <w:t>TimesNewRoman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2200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tbl>
      <w:tblPr>
        <w:tblStyle w:val="Style_5"/>
        <w:tblLayout w:type="fixed"/>
      </w:tblPr>
      <w:tblGrid>
        <w:gridCol w:w="586"/>
        <w:gridCol w:w="5499"/>
        <w:gridCol w:w="1597"/>
        <w:gridCol w:w="1605"/>
      </w:tblGrid>
      <w:tr>
        <w:trPr>
          <w:trHeight w:hRule="atLeast" w:val="890"/>
        </w:trPr>
        <w:tc>
          <w:tcPr>
            <w:tcW w:type="dxa" w:w="586"/>
          </w:tcPr>
          <w:p w14:paraId="23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24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499"/>
          </w:tcPr>
          <w:p w14:paraId="25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1597"/>
          </w:tcPr>
          <w:p w14:paraId="26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1605"/>
          </w:tcPr>
          <w:p w14:paraId="27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586"/>
          </w:tcPr>
          <w:p w14:paraId="28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29000000">
            <w:pPr>
              <w:widowControl w:val="1"/>
              <w:ind/>
              <w:jc w:val="both"/>
              <w:rPr>
                <w:i w:val="1"/>
                <w:sz w:val="24"/>
              </w:rPr>
            </w:pPr>
            <w:r>
              <w:rPr>
                <w:sz w:val="24"/>
              </w:rPr>
              <w:t xml:space="preserve">Ознакомиться с программой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рактики и требованиями к оформлению ее результатов. Получить направление на практику, индивидуальное задание, график (план) проведения практики. Пройти инструктаж и ознакомиться с требованиями охраны труда, техники безопасности, пожарной безопасности, а также правилами внутреннего трудового распорядка. Решение организационных вопросов по прохождению  практики.</w:t>
            </w:r>
          </w:p>
        </w:tc>
        <w:tc>
          <w:tcPr>
            <w:tcW w:type="dxa" w:w="1597"/>
          </w:tcPr>
          <w:p w14:paraId="2A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2B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2C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2D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 нормативно-технической документацией в РФ по планированию безопасности производства.</w:t>
            </w:r>
          </w:p>
        </w:tc>
        <w:tc>
          <w:tcPr>
            <w:tcW w:type="dxa" w:w="1597"/>
          </w:tcPr>
          <w:p w14:paraId="2E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2F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30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31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 производственной деятельностью, структурой, технологическими процессами, организацией работ, технической и сырьевой базой предприятия (организации).</w:t>
            </w:r>
          </w:p>
        </w:tc>
        <w:tc>
          <w:tcPr>
            <w:tcW w:type="dxa" w:w="1597"/>
          </w:tcPr>
          <w:p w14:paraId="32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33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34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35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 функционированием служб (отделов) по охране труда на предприятии (организации). Изучить нормативные документы по охране труда.</w:t>
            </w:r>
          </w:p>
        </w:tc>
        <w:tc>
          <w:tcPr>
            <w:tcW w:type="dxa" w:w="1597"/>
          </w:tcPr>
          <w:p w14:paraId="36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37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38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39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 методикой оценки условий труда на предприятии (рабочем месте).</w:t>
            </w:r>
          </w:p>
        </w:tc>
        <w:tc>
          <w:tcPr>
            <w:tcW w:type="dxa" w:w="1597"/>
          </w:tcPr>
          <w:p w14:paraId="3A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3B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3C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3D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и выявить опасные и вредные производственные факторы на предприятии (рабочем месте). </w:t>
            </w:r>
          </w:p>
        </w:tc>
        <w:tc>
          <w:tcPr>
            <w:tcW w:type="dxa" w:w="1597"/>
          </w:tcPr>
          <w:p w14:paraId="3E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3F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40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41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Провести оценку (расчет) воздействия опасных и вредных производственных факторов на окружающую среду и здоровье человека. </w:t>
            </w:r>
          </w:p>
        </w:tc>
        <w:tc>
          <w:tcPr>
            <w:tcW w:type="dxa" w:w="1597"/>
          </w:tcPr>
          <w:p w14:paraId="42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43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44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45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со средствами и способами защиты окружающей среды на предприятии (организации), средствами индивидуальной и коллективной защиты работников.</w:t>
            </w:r>
          </w:p>
        </w:tc>
        <w:tc>
          <w:tcPr>
            <w:tcW w:type="dxa" w:w="1597"/>
          </w:tcPr>
          <w:p w14:paraId="46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47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48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49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Предложить мероприятие по улучшению (оптимизации) условий труда на предприятии (рабочем месте).</w:t>
            </w:r>
          </w:p>
        </w:tc>
        <w:tc>
          <w:tcPr>
            <w:tcW w:type="dxa" w:w="1597"/>
          </w:tcPr>
          <w:p w14:paraId="4A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4B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4C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4D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Систематизировать и проанализировать собранную информацию в отчете по  практике.</w:t>
            </w:r>
          </w:p>
        </w:tc>
        <w:tc>
          <w:tcPr>
            <w:tcW w:type="dxa" w:w="1597"/>
          </w:tcPr>
          <w:p w14:paraId="4E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4F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50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51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Оформить отчет с использованием актуального компьютерного программного обеспечения, при необходимости с иллюстративными материалами.</w:t>
            </w:r>
          </w:p>
        </w:tc>
        <w:tc>
          <w:tcPr>
            <w:tcW w:type="dxa" w:w="1597"/>
          </w:tcPr>
          <w:p w14:paraId="52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53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86"/>
          </w:tcPr>
          <w:p w14:paraId="54000000">
            <w:pPr>
              <w:pStyle w:val="Style_4"/>
              <w:numPr>
                <w:ilvl w:val="0"/>
                <w:numId w:val="1"/>
              </w:numPr>
              <w:ind/>
              <w:jc w:val="both"/>
              <w:rPr>
                <w:sz w:val="24"/>
              </w:rPr>
            </w:pPr>
          </w:p>
        </w:tc>
        <w:tc>
          <w:tcPr>
            <w:tcW w:type="dxa" w:w="5499"/>
          </w:tcPr>
          <w:p w14:paraId="55000000">
            <w:pPr>
              <w:pStyle w:val="Style_4"/>
              <w:tabs>
                <w:tab w:leader="none" w:pos="206" w:val="left"/>
              </w:tabs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Сдача отчета</w:t>
            </w:r>
          </w:p>
        </w:tc>
        <w:tc>
          <w:tcPr>
            <w:tcW w:type="dxa" w:w="1597"/>
          </w:tcPr>
          <w:p w14:paraId="5600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1605"/>
          </w:tcPr>
          <w:p w14:paraId="57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</w:tbl>
    <w:p w14:paraId="58000000">
      <w:pPr>
        <w:rPr>
          <w:sz w:val="24"/>
        </w:rPr>
      </w:pPr>
    </w:p>
    <w:p w14:paraId="59000000">
      <w:pPr>
        <w:rPr>
          <w:sz w:val="24"/>
        </w:rPr>
      </w:pPr>
    </w:p>
    <w:p w14:paraId="5A000000">
      <w:pPr>
        <w:rPr>
          <w:sz w:val="24"/>
        </w:rPr>
      </w:pPr>
    </w:p>
    <w:p w14:paraId="5B000000">
      <w:pPr>
        <w:rPr>
          <w:sz w:val="24"/>
        </w:rPr>
      </w:pPr>
      <w:r>
        <w:rPr>
          <w:sz w:val="24"/>
        </w:rPr>
        <w:t>«     » ______________ 202</w:t>
      </w:r>
      <w:r>
        <w:rPr>
          <w:sz w:val="24"/>
        </w:rPr>
        <w:t>__ г.</w:t>
      </w:r>
    </w:p>
    <w:p w14:paraId="5C000000">
      <w:pPr>
        <w:rPr>
          <w:sz w:val="24"/>
        </w:rPr>
      </w:pPr>
    </w:p>
    <w:tbl>
      <w:tblPr>
        <w:tblStyle w:val="Style_1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  <w:shd w:fill="auto" w:val="clear"/>
          </w:tcPr>
          <w:p w14:paraId="5D000000">
            <w:pPr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  <w:shd w:fill="auto" w:val="clear"/>
          </w:tcPr>
          <w:p w14:paraId="5E000000">
            <w:pPr>
              <w:rPr>
                <w:sz w:val="24"/>
              </w:rPr>
            </w:pPr>
          </w:p>
        </w:tc>
        <w:tc>
          <w:tcPr>
            <w:tcW w:type="dxa" w:w="425"/>
            <w:shd w:fill="auto" w:val="clear"/>
          </w:tcPr>
          <w:p w14:paraId="5F000000">
            <w:pPr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  <w:shd w:fill="auto" w:val="clear"/>
          </w:tcPr>
          <w:p w14:paraId="6000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  <w:shd w:fill="auto" w:val="clear"/>
          </w:tcPr>
          <w:p w14:paraId="6100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  <w:shd w:fill="auto" w:val="clear"/>
          </w:tcPr>
          <w:p w14:paraId="6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  <w:shd w:fill="auto" w:val="clear"/>
          </w:tcPr>
          <w:p w14:paraId="63000000">
            <w:pPr>
              <w:rPr>
                <w:sz w:val="24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  <w:shd w:fill="auto" w:val="clear"/>
          </w:tcPr>
          <w:p w14:paraId="64000000">
            <w:pPr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65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6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7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8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9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A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B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C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D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E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6F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70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71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  <w:r>
        <w:rPr>
          <w:b w:val="1"/>
          <w:sz w:val="24"/>
        </w:rPr>
        <w:t>2. Дневник п</w:t>
      </w:r>
      <w:r>
        <w:rPr>
          <w:b w:val="1"/>
          <w:sz w:val="24"/>
        </w:rPr>
        <w:t>роизводственной</w:t>
      </w:r>
      <w:r>
        <w:rPr>
          <w:b w:val="1"/>
          <w:sz w:val="24"/>
        </w:rPr>
        <w:t xml:space="preserve"> (технологической (проектно-технологической)) </w:t>
      </w:r>
      <w:r>
        <w:rPr>
          <w:b w:val="1"/>
          <w:sz w:val="24"/>
        </w:rPr>
        <w:t>практики</w:t>
      </w:r>
      <w:r>
        <w:rPr>
          <w:b w:val="1"/>
          <w:sz w:val="24"/>
        </w:rPr>
        <w:t>:</w:t>
      </w:r>
    </w:p>
    <w:tbl>
      <w:tblPr>
        <w:tblStyle w:val="Style_5"/>
        <w:tblLayout w:type="fixed"/>
      </w:tblPr>
      <w:tblGrid>
        <w:gridCol w:w="1352"/>
        <w:gridCol w:w="5820"/>
        <w:gridCol w:w="1951"/>
      </w:tblGrid>
      <w:tr>
        <w:trPr>
          <w:trHeight w:hRule="atLeast" w:val="890"/>
        </w:trPr>
        <w:tc>
          <w:tcPr>
            <w:tcW w:type="dxa" w:w="1352"/>
          </w:tcPr>
          <w:p w14:paraId="72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</w:t>
            </w:r>
          </w:p>
        </w:tc>
        <w:tc>
          <w:tcPr>
            <w:tcW w:type="dxa" w:w="5820"/>
          </w:tcPr>
          <w:p w14:paraId="73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 содержан</w:t>
            </w:r>
            <w:r>
              <w:rPr>
                <w:b w:val="1"/>
                <w:sz w:val="24"/>
              </w:rPr>
              <w:t>ие работы, выполненное обучающимся</w:t>
            </w:r>
            <w:r>
              <w:rPr>
                <w:b w:val="1"/>
                <w:sz w:val="24"/>
              </w:rPr>
              <w:t>, в соответствии с индивидуальным заданием</w:t>
            </w:r>
          </w:p>
        </w:tc>
        <w:tc>
          <w:tcPr>
            <w:tcW w:type="dxa" w:w="1951"/>
          </w:tcPr>
          <w:p w14:paraId="74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руководителя практики от организации (подпись)</w:t>
            </w:r>
          </w:p>
        </w:tc>
      </w:tr>
      <w:tr>
        <w:tc>
          <w:tcPr>
            <w:tcW w:type="dxa" w:w="1352"/>
          </w:tcPr>
          <w:p w14:paraId="75000000">
            <w:pPr>
              <w:rPr>
                <w:sz w:val="24"/>
              </w:rPr>
            </w:pPr>
          </w:p>
        </w:tc>
        <w:tc>
          <w:tcPr>
            <w:tcW w:type="dxa" w:w="5820"/>
          </w:tcPr>
          <w:p w14:paraId="76000000">
            <w:pPr>
              <w:rPr>
                <w:i w:val="1"/>
                <w:sz w:val="24"/>
              </w:rPr>
            </w:pPr>
            <w:r>
              <w:rPr>
                <w:sz w:val="24"/>
              </w:rPr>
              <w:t>Ознакомление с программой практики и требованиями к оформлению ее результатов в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 Получено направление на практику, индивидуальное задание, график (план) проведения практики в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 Пройден инструктаж и ознакомиться с требованиями охраны труда, техники безопасности, пожарной безопасности, а также правилами внутреннего трудового распорядка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  <w:r>
              <w:rPr>
                <w:sz w:val="24"/>
              </w:rPr>
              <w:t xml:space="preserve">. Решение организационных вопросов по прохождению  практики в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</w:p>
        </w:tc>
        <w:tc>
          <w:tcPr>
            <w:tcW w:type="dxa" w:w="1951"/>
          </w:tcPr>
          <w:p w14:paraId="77000000">
            <w:pPr>
              <w:rPr>
                <w:sz w:val="24"/>
              </w:rPr>
            </w:pPr>
          </w:p>
        </w:tc>
      </w:tr>
      <w:tr>
        <w:trPr>
          <w:trHeight w:hRule="atLeast" w:val="1657"/>
        </w:trPr>
        <w:tc>
          <w:tcPr>
            <w:tcW w:type="dxa" w:w="1352"/>
          </w:tcPr>
          <w:p w14:paraId="78000000">
            <w:pPr>
              <w:rPr>
                <w:sz w:val="24"/>
              </w:rPr>
            </w:pPr>
          </w:p>
        </w:tc>
        <w:tc>
          <w:tcPr>
            <w:tcW w:type="dxa" w:w="5820"/>
          </w:tcPr>
          <w:p w14:paraId="79000000">
            <w:pPr>
              <w:pStyle w:val="Style_4"/>
              <w:tabs>
                <w:tab w:leader="none" w:pos="206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Ознакомление с нормативно-технической документацией в РФ по планированию безопасности производства в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Ознакомление с производственной деятельностью, структурой, технологическими процессами, организацией работ, технической и сырьевой базой предприятия в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</w:p>
        </w:tc>
        <w:tc>
          <w:tcPr>
            <w:tcW w:type="dxa" w:w="1951"/>
          </w:tcPr>
          <w:p w14:paraId="7A000000">
            <w:pPr>
              <w:rPr>
                <w:sz w:val="24"/>
              </w:rPr>
            </w:pPr>
          </w:p>
        </w:tc>
      </w:tr>
      <w:tr>
        <w:tc>
          <w:tcPr>
            <w:tcW w:type="dxa" w:w="1352"/>
          </w:tcPr>
          <w:p w14:paraId="7B000000">
            <w:pPr>
              <w:rPr>
                <w:sz w:val="24"/>
              </w:rPr>
            </w:pPr>
          </w:p>
        </w:tc>
        <w:tc>
          <w:tcPr>
            <w:tcW w:type="dxa" w:w="5820"/>
          </w:tcPr>
          <w:p w14:paraId="7C000000">
            <w:pPr>
              <w:pStyle w:val="Style_4"/>
              <w:tabs>
                <w:tab w:leader="none" w:pos="206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Ознакомление с функционированием служб (отделов) по охране труда на предприятии в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  <w:r>
              <w:rPr>
                <w:sz w:val="24"/>
              </w:rPr>
              <w:t xml:space="preserve">. Изучены нормативные документы по охране труда </w:t>
            </w:r>
            <w:r>
              <w:rPr>
                <w:sz w:val="24"/>
              </w:rPr>
              <w:t xml:space="preserve">в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</w:p>
        </w:tc>
        <w:tc>
          <w:tcPr>
            <w:tcW w:type="dxa" w:w="1951"/>
          </w:tcPr>
          <w:p w14:paraId="7D000000">
            <w:pPr>
              <w:rPr>
                <w:sz w:val="24"/>
              </w:rPr>
            </w:pPr>
          </w:p>
        </w:tc>
      </w:tr>
      <w:tr>
        <w:trPr>
          <w:trHeight w:hRule="atLeast" w:val="1380"/>
        </w:trPr>
        <w:tc>
          <w:tcPr>
            <w:tcW w:type="dxa" w:w="1352"/>
          </w:tcPr>
          <w:p w14:paraId="7E000000">
            <w:pPr>
              <w:rPr>
                <w:sz w:val="24"/>
              </w:rPr>
            </w:pPr>
          </w:p>
        </w:tc>
        <w:tc>
          <w:tcPr>
            <w:tcW w:type="dxa" w:w="5820"/>
          </w:tcPr>
          <w:p w14:paraId="7F000000">
            <w:pPr>
              <w:pStyle w:val="Style_4"/>
              <w:tabs>
                <w:tab w:leader="none" w:pos="206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Ознакомление с методикой оценки условий труда на предприятии (рабочем месте) в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  <w:r>
              <w:rPr>
                <w:sz w:val="24"/>
              </w:rPr>
              <w:t xml:space="preserve">.  </w:t>
            </w:r>
            <w:r>
              <w:rPr>
                <w:sz w:val="24"/>
              </w:rPr>
              <w:t>Анализировать и выявить опасные и вредные производственные факторы на предприятии (рабочем месте) в</w:t>
            </w:r>
            <w:r>
              <w:rPr>
                <w:sz w:val="24"/>
              </w:rPr>
              <w:t xml:space="preserve">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</w:p>
        </w:tc>
        <w:tc>
          <w:tcPr>
            <w:tcW w:type="dxa" w:w="1951"/>
          </w:tcPr>
          <w:p w14:paraId="80000000">
            <w:pPr>
              <w:rPr>
                <w:sz w:val="24"/>
              </w:rPr>
            </w:pPr>
          </w:p>
        </w:tc>
      </w:tr>
      <w:tr>
        <w:tc>
          <w:tcPr>
            <w:tcW w:type="dxa" w:w="1352"/>
          </w:tcPr>
          <w:p w14:paraId="81000000">
            <w:pPr>
              <w:rPr>
                <w:sz w:val="24"/>
              </w:rPr>
            </w:pPr>
          </w:p>
        </w:tc>
        <w:tc>
          <w:tcPr>
            <w:tcW w:type="dxa" w:w="5820"/>
          </w:tcPr>
          <w:p w14:paraId="82000000">
            <w:pPr>
              <w:pStyle w:val="Style_4"/>
              <w:tabs>
                <w:tab w:leader="none" w:pos="206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Провести оценку (расчет) воздействия опасных и вредных производственных факторов на окружающую среду и здоровье человека в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</w:p>
        </w:tc>
        <w:tc>
          <w:tcPr>
            <w:tcW w:type="dxa" w:w="1951"/>
          </w:tcPr>
          <w:p w14:paraId="83000000">
            <w:pPr>
              <w:rPr>
                <w:sz w:val="24"/>
              </w:rPr>
            </w:pPr>
          </w:p>
        </w:tc>
      </w:tr>
      <w:tr>
        <w:tc>
          <w:tcPr>
            <w:tcW w:type="dxa" w:w="1352"/>
          </w:tcPr>
          <w:p w14:paraId="84000000">
            <w:pPr>
              <w:rPr>
                <w:sz w:val="24"/>
              </w:rPr>
            </w:pPr>
          </w:p>
        </w:tc>
        <w:tc>
          <w:tcPr>
            <w:tcW w:type="dxa" w:w="5820"/>
          </w:tcPr>
          <w:p w14:paraId="85000000">
            <w:pPr>
              <w:pStyle w:val="Style_4"/>
              <w:tabs>
                <w:tab w:leader="none" w:pos="206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Ознакомление со средствами и способами защиты окружающей среды на предприятии (организации), средствами индивидуальной и коллективной защиты работников в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</w:p>
        </w:tc>
        <w:tc>
          <w:tcPr>
            <w:tcW w:type="dxa" w:w="1951"/>
          </w:tcPr>
          <w:p w14:paraId="86000000">
            <w:pPr>
              <w:rPr>
                <w:sz w:val="24"/>
              </w:rPr>
            </w:pPr>
          </w:p>
        </w:tc>
      </w:tr>
      <w:tr>
        <w:trPr>
          <w:trHeight w:hRule="atLeast" w:val="1188"/>
        </w:trPr>
        <w:tc>
          <w:tcPr>
            <w:tcW w:type="dxa" w:w="1352"/>
          </w:tcPr>
          <w:p w14:paraId="87000000">
            <w:pPr>
              <w:rPr>
                <w:sz w:val="24"/>
              </w:rPr>
            </w:pPr>
          </w:p>
        </w:tc>
        <w:tc>
          <w:tcPr>
            <w:tcW w:type="dxa" w:w="5820"/>
          </w:tcPr>
          <w:p w14:paraId="88000000">
            <w:pPr>
              <w:pStyle w:val="Style_4"/>
              <w:tabs>
                <w:tab w:leader="none" w:pos="206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Предложить мероприятие по улучшению (оптимизации) условий труда на предприятии (рабочем месте) </w:t>
            </w:r>
            <w:r>
              <w:rPr>
                <w:sz w:val="24"/>
              </w:rPr>
              <w:t>в</w:t>
            </w:r>
            <w:r>
              <w:rPr>
                <w:rStyle w:val="Style_3_ch"/>
                <w:b w:val="0"/>
                <w:sz w:val="24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Систематизирована  и проанализирована  собранная информация в отчете по  практике в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</w:p>
        </w:tc>
        <w:tc>
          <w:tcPr>
            <w:tcW w:type="dxa" w:w="1951"/>
          </w:tcPr>
          <w:p w14:paraId="89000000">
            <w:pPr>
              <w:rPr>
                <w:sz w:val="24"/>
              </w:rPr>
            </w:pPr>
          </w:p>
        </w:tc>
      </w:tr>
      <w:tr>
        <w:trPr>
          <w:trHeight w:hRule="atLeast" w:val="995"/>
        </w:trPr>
        <w:tc>
          <w:tcPr>
            <w:tcW w:type="dxa" w:w="1352"/>
          </w:tcPr>
          <w:p w14:paraId="8A000000">
            <w:pPr>
              <w:rPr>
                <w:sz w:val="24"/>
              </w:rPr>
            </w:pPr>
          </w:p>
        </w:tc>
        <w:tc>
          <w:tcPr>
            <w:tcW w:type="dxa" w:w="5820"/>
          </w:tcPr>
          <w:p w14:paraId="8B000000">
            <w:pPr>
              <w:pStyle w:val="Style_4"/>
              <w:tabs>
                <w:tab w:leader="none" w:pos="206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Оформлен отчет с использованием актуального компьютерного программного обеспечения, с иллюстративными материалами в </w:t>
            </w:r>
            <w:r>
              <w:rPr>
                <w:rStyle w:val="Style_3_ch"/>
                <w:b w:val="0"/>
                <w:sz w:val="24"/>
                <w:highlight w:val="white"/>
              </w:rPr>
              <w:t>АО «</w:t>
            </w:r>
            <w:r>
              <w:rPr>
                <w:rStyle w:val="Style_3_ch"/>
                <w:b w:val="0"/>
                <w:sz w:val="24"/>
                <w:highlight w:val="white"/>
              </w:rPr>
              <w:t>БоАЗ</w:t>
            </w:r>
            <w:r>
              <w:rPr>
                <w:rStyle w:val="Style_3_ch"/>
                <w:b w:val="0"/>
                <w:sz w:val="24"/>
                <w:highlight w:val="white"/>
              </w:rPr>
              <w:t>»</w:t>
            </w:r>
          </w:p>
        </w:tc>
        <w:tc>
          <w:tcPr>
            <w:tcW w:type="dxa" w:w="1951"/>
          </w:tcPr>
          <w:p w14:paraId="8C000000">
            <w:pPr>
              <w:rPr>
                <w:sz w:val="24"/>
              </w:rPr>
            </w:pPr>
          </w:p>
        </w:tc>
      </w:tr>
    </w:tbl>
    <w:p w14:paraId="8D000000">
      <w:pPr>
        <w:pStyle w:val="Style_4"/>
        <w:widowControl w:val="1"/>
        <w:ind w:firstLine="0" w:left="426"/>
        <w:jc w:val="both"/>
        <w:rPr>
          <w:b w:val="1"/>
          <w:sz w:val="24"/>
        </w:rPr>
      </w:pPr>
    </w:p>
    <w:p w14:paraId="8E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8F000000">
      <w:pPr>
        <w:pStyle w:val="Style_4"/>
        <w:widowControl w:val="1"/>
        <w:ind w:firstLine="0" w:left="426"/>
        <w:jc w:val="center"/>
        <w:rPr>
          <w:b w:val="1"/>
          <w:sz w:val="24"/>
        </w:rPr>
      </w:pPr>
    </w:p>
    <w:p w14:paraId="90000000">
      <w:pPr>
        <w:pStyle w:val="Style_4"/>
        <w:spacing w:after="160" w:line="264" w:lineRule="auto"/>
        <w:ind w:firstLine="720" w:left="2160"/>
        <w:rPr>
          <w:sz w:val="24"/>
        </w:rPr>
      </w:pPr>
      <w:r>
        <w:rPr>
          <w:b w:val="1"/>
          <w:sz w:val="24"/>
        </w:rPr>
        <w:t>3.Технический отчет</w:t>
      </w:r>
    </w:p>
    <w:p w14:paraId="91000000">
      <w:pPr>
        <w:ind/>
        <w:jc w:val="center"/>
      </w:pPr>
      <w:r>
        <w:t>(характеристика проделанной обучающимся работы, выводы по результатам практики)</w:t>
      </w:r>
    </w:p>
    <w:p w14:paraId="92000000">
      <w:pPr>
        <w:ind/>
        <w:jc w:val="center"/>
      </w:pPr>
    </w:p>
    <w:p w14:paraId="93000000">
      <w:pPr>
        <w:pStyle w:val="Style_2"/>
        <w:spacing w:after="0" w:before="0" w:line="360" w:lineRule="auto"/>
        <w:ind w:firstLine="709" w:left="170" w:right="57"/>
        <w:jc w:val="both"/>
      </w:pPr>
      <w:r>
        <w:t>Практика пройдена в компании</w:t>
      </w:r>
      <w:r>
        <w:rPr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Акционерном обществе «</w:t>
      </w:r>
      <w:r>
        <w:rPr>
          <w:rStyle w:val="Style_3_ch"/>
          <w:b w:val="0"/>
          <w:highlight w:val="white"/>
        </w:rPr>
        <w:t>Богучанский</w:t>
      </w:r>
      <w:r>
        <w:rPr>
          <w:rStyle w:val="Style_3_ch"/>
          <w:b w:val="0"/>
          <w:highlight w:val="white"/>
        </w:rPr>
        <w:t xml:space="preserve"> алюминиевый завод» (АО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»)</w:t>
      </w:r>
      <w:r>
        <w:rPr>
          <w:highlight w:val="white"/>
        </w:rPr>
        <w:t> </w:t>
      </w:r>
      <w:r>
        <w:t xml:space="preserve">по адресу: </w:t>
      </w:r>
      <w:r>
        <w:t>Богучанский</w:t>
      </w:r>
      <w:r>
        <w:t xml:space="preserve"> р-н, п. Таежный, тер. </w:t>
      </w:r>
      <w:r>
        <w:t>Промплощадка</w:t>
      </w:r>
      <w:r>
        <w:t xml:space="preserve">, </w:t>
      </w:r>
      <w:r>
        <w:t>соор</w:t>
      </w:r>
      <w:r>
        <w:t xml:space="preserve">. 32 </w:t>
      </w:r>
    </w:p>
    <w:p w14:paraId="94000000">
      <w:pPr>
        <w:pStyle w:val="Style_2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rPr>
          <w:highlight w:val="white"/>
        </w:rPr>
        <w:t> </w:t>
      </w:r>
      <w:r>
        <w:t>зарегистрировано 26.07.2006 регистратором МЕЖРАЙОННАЯ ИНСПЕКЦИЯ ФЕДЕРАЛЬНОЙ НАЛОГОВОЙ СЛУЖБЫ № 23 ПО КРАСНОЯРСКОМУ КРАЮ. Руководитель организац</w:t>
      </w:r>
      <w:r>
        <w:t>ии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</w:t>
      </w:r>
      <w:r>
        <w:rPr>
          <w:rStyle w:val="Style_3_ch"/>
          <w:b w:val="0"/>
          <w:highlight w:val="white"/>
        </w:rPr>
        <w:t xml:space="preserve">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t xml:space="preserve">: генеральный директор </w:t>
      </w:r>
      <w:r>
        <w:t>Картавцев</w:t>
      </w:r>
      <w:r>
        <w:t xml:space="preserve"> Андрей Васильевич.</w:t>
      </w:r>
    </w:p>
    <w:p w14:paraId="95000000">
      <w:pPr>
        <w:pStyle w:val="Style_2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t>Основным видом деятельности является </w:t>
      </w:r>
      <w:r>
        <w:fldChar w:fldCharType="begin"/>
      </w:r>
      <w:r>
        <w:instrText>HYPERLINK "https://www.rusprofile.ru/codes/244200"</w:instrText>
      </w:r>
      <w:r>
        <w:fldChar w:fldCharType="separate"/>
      </w:r>
      <w:r>
        <w:t xml:space="preserve"> п</w:t>
      </w:r>
      <w:r>
        <w:rPr>
          <w:rStyle w:val="Style_6_ch"/>
          <w:color w:val="000000"/>
          <w:u w:val="none"/>
        </w:rPr>
        <w:t>роизводство алюминия</w:t>
      </w:r>
      <w:r>
        <w:fldChar w:fldCharType="end"/>
      </w:r>
      <w:r>
        <w:t xml:space="preserve">, </w:t>
      </w:r>
      <w:r>
        <w:t xml:space="preserve">зарегистрировано 50 дополнительных видов деятельности. </w:t>
      </w:r>
    </w:p>
    <w:p w14:paraId="96000000">
      <w:pPr>
        <w:pStyle w:val="Style_2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>Основной</w:t>
      </w:r>
      <w:r>
        <w:t xml:space="preserve"> вид деятельности</w:t>
      </w:r>
      <w:r>
        <w:rPr>
          <w:rStyle w:val="Style_3_ch"/>
          <w:b w:val="0"/>
          <w:highlight w:val="white"/>
        </w:rPr>
        <w:t xml:space="preserve"> 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rPr>
          <w:highlight w:val="white"/>
        </w:rPr>
        <w:t> </w:t>
      </w:r>
      <w:r>
        <w:rPr>
          <w:highlight w:val="white"/>
        </w:rPr>
        <w:t>(по коду ОКВЭД ред.2): </w:t>
      </w:r>
      <w:r>
        <w:rPr>
          <w:rStyle w:val="Style_6_ch"/>
          <w:color w:val="000000"/>
          <w:highlight w:val="white"/>
          <w:u w:val="none"/>
        </w:rPr>
        <w:fldChar w:fldCharType="begin"/>
      </w:r>
      <w:r>
        <w:rPr>
          <w:rStyle w:val="Style_6_ch"/>
          <w:color w:val="000000"/>
          <w:highlight w:val="white"/>
          <w:u w:val="none"/>
        </w:rPr>
        <w:instrText>HYPERLINK "https://www.list-org.com/list?okved2=24.42" \o "Эта группировка включает:
- производство алюминия из глинозема;
- производство алюминия путем электролитической очистки алюминиевого лома и отходов;
- производство алюминиевых сплавов;
- производство полуфабрикатов из алюминия
Эта группировка также включает:
-"</w:instrText>
      </w:r>
      <w:r>
        <w:rPr>
          <w:rStyle w:val="Style_6_ch"/>
          <w:color w:val="000000"/>
          <w:highlight w:val="white"/>
          <w:u w:val="none"/>
        </w:rPr>
        <w:fldChar w:fldCharType="separate"/>
      </w:r>
      <w:r>
        <w:rPr>
          <w:rStyle w:val="Style_6_ch"/>
          <w:color w:val="000000"/>
          <w:highlight w:val="white"/>
          <w:u w:val="none"/>
        </w:rPr>
        <w:t>24.42</w:t>
      </w:r>
      <w:r>
        <w:rPr>
          <w:rStyle w:val="Style_6_ch"/>
          <w:color w:val="000000"/>
          <w:highlight w:val="white"/>
          <w:u w:val="none"/>
        </w:rPr>
        <w:fldChar w:fldCharType="end"/>
      </w:r>
      <w:r>
        <w:rPr>
          <w:highlight w:val="white"/>
        </w:rPr>
        <w:t> - Производство алюминия</w:t>
      </w:r>
    </w:p>
    <w:p w14:paraId="97000000">
      <w:pPr>
        <w:pStyle w:val="Style_7"/>
        <w:spacing w:after="0" w:before="0" w:line="360" w:lineRule="auto"/>
        <w:ind w:firstLine="709" w:left="170" w:right="57"/>
        <w:jc w:val="both"/>
      </w:pPr>
      <w:r>
        <w:t>Эта группировка </w:t>
      </w:r>
      <w:r>
        <w:rPr>
          <w:rStyle w:val="Style_8_ch"/>
        </w:rPr>
        <w:t>включает</w:t>
      </w:r>
      <w:r>
        <w:t>:</w:t>
      </w:r>
    </w:p>
    <w:p w14:paraId="98000000">
      <w:pPr>
        <w:pStyle w:val="Style_7"/>
        <w:spacing w:after="0" w:before="0" w:line="360" w:lineRule="auto"/>
        <w:ind w:firstLine="709" w:left="170" w:right="57"/>
        <w:jc w:val="both"/>
      </w:pPr>
      <w:r>
        <w:t>— производство алюминия из глинозема</w:t>
      </w:r>
      <w:r>
        <w:t>;</w:t>
      </w:r>
    </w:p>
    <w:p w14:paraId="99000000">
      <w:pPr>
        <w:pStyle w:val="Style_7"/>
        <w:spacing w:after="0" w:before="0" w:line="360" w:lineRule="auto"/>
        <w:ind w:firstLine="709" w:left="170" w:right="57"/>
        <w:jc w:val="both"/>
      </w:pPr>
      <w:r>
        <w:t>— производство алюминия путем электролитической очистки алюминиевого лома и отходов;</w:t>
      </w:r>
    </w:p>
    <w:p w14:paraId="9A000000">
      <w:pPr>
        <w:pStyle w:val="Style_7"/>
        <w:spacing w:after="0" w:before="0" w:line="360" w:lineRule="auto"/>
        <w:ind w:firstLine="709" w:left="170" w:right="57"/>
        <w:jc w:val="both"/>
      </w:pPr>
      <w:r>
        <w:t>— производство алюминиевых сплавов;</w:t>
      </w:r>
    </w:p>
    <w:p w14:paraId="9B000000">
      <w:pPr>
        <w:pStyle w:val="Style_7"/>
        <w:spacing w:after="0" w:before="0" w:line="360" w:lineRule="auto"/>
        <w:ind w:firstLine="709" w:left="170" w:right="57"/>
        <w:jc w:val="both"/>
      </w:pPr>
      <w:r>
        <w:t>— производство полуфабрикатов из алюминия</w:t>
      </w:r>
    </w:p>
    <w:p w14:paraId="9C000000">
      <w:pPr>
        <w:pStyle w:val="Style_7"/>
        <w:spacing w:after="0" w:before="0" w:line="360" w:lineRule="auto"/>
        <w:ind w:firstLine="709" w:left="170" w:right="57"/>
        <w:jc w:val="both"/>
      </w:pPr>
      <w:r>
        <w:t>Эта группировка </w:t>
      </w:r>
      <w:r>
        <w:rPr>
          <w:rStyle w:val="Style_8_ch"/>
        </w:rPr>
        <w:t>также включает</w:t>
      </w:r>
      <w:r>
        <w:t>:</w:t>
      </w:r>
    </w:p>
    <w:p w14:paraId="9D000000">
      <w:pPr>
        <w:pStyle w:val="Style_7"/>
        <w:spacing w:after="0" w:before="0" w:line="360" w:lineRule="auto"/>
        <w:ind w:firstLine="709" w:left="170" w:right="57"/>
        <w:jc w:val="both"/>
      </w:pPr>
      <w:r>
        <w:t>— производство проволоки из алюминия протягиванием;</w:t>
      </w:r>
    </w:p>
    <w:p w14:paraId="9E000000">
      <w:pPr>
        <w:pStyle w:val="Style_7"/>
        <w:spacing w:after="0" w:before="0" w:line="360" w:lineRule="auto"/>
        <w:ind w:firstLine="709" w:left="170" w:right="57"/>
        <w:jc w:val="both"/>
      </w:pPr>
      <w:r>
        <w:t>— производство алюминиевой оберточной фольги;</w:t>
      </w:r>
    </w:p>
    <w:p w14:paraId="9F000000">
      <w:pPr>
        <w:pStyle w:val="Style_7"/>
        <w:spacing w:after="0" w:before="0" w:line="360" w:lineRule="auto"/>
        <w:ind w:firstLine="709" w:left="170" w:right="57"/>
        <w:jc w:val="both"/>
      </w:pPr>
      <w:r>
        <w:t>— производство фольги из алюминия как первичного компонента;</w:t>
      </w:r>
    </w:p>
    <w:p w14:paraId="A0000000">
      <w:pPr>
        <w:pStyle w:val="Style_7"/>
        <w:spacing w:after="0" w:before="0" w:line="360" w:lineRule="auto"/>
        <w:ind w:firstLine="709" w:left="170" w:right="57"/>
        <w:jc w:val="both"/>
      </w:pPr>
      <w:r>
        <w:t>— производство оксида алюминия (глинозема)</w:t>
      </w:r>
    </w:p>
    <w:p w14:paraId="A1000000">
      <w:pPr>
        <w:pStyle w:val="Style_2"/>
        <w:spacing w:after="0" w:before="0" w:line="360" w:lineRule="auto"/>
        <w:ind w:firstLine="709" w:left="170" w:right="57"/>
        <w:jc w:val="both"/>
      </w:pPr>
      <w:r>
        <w:t>Организации АКЦИОНЕРНОЕ ОБЩЕСТВО "БОГУЧАНСКИЙ АЛЮМИНИЕВЫЙ ЗАВОД" присвоены ИНН 2465102746, ОГРН 1062465070733, ОКПО 95687583.</w:t>
      </w:r>
    </w:p>
    <w:p w14:paraId="A2000000">
      <w:pPr>
        <w:pStyle w:val="Style_9"/>
        <w:spacing w:after="0" w:before="0" w:line="360" w:lineRule="auto"/>
        <w:ind w:firstLine="709" w:left="170" w:right="57"/>
        <w:jc w:val="both"/>
      </w:pPr>
      <w:r>
        <w:t>Организационная структура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 xml:space="preserve">управления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rPr>
          <w:highlight w:val="white"/>
        </w:rPr>
        <w:t> </w:t>
      </w:r>
      <w:r>
        <w:t>направлена на установление четких взаимосвязей между отдельными подразделениями фирмы, распределение между ними прав и ответственности. Этот вид структуры относится к функциональной системе.</w:t>
      </w:r>
    </w:p>
    <w:p w14:paraId="A3000000">
      <w:pPr>
        <w:pStyle w:val="Style_9"/>
        <w:spacing w:after="0" w:before="0" w:line="360" w:lineRule="auto"/>
        <w:ind w:firstLine="709" w:left="170" w:right="57"/>
        <w:jc w:val="both"/>
      </w:pPr>
      <w:r>
        <w:t>Ее преимуществами является: высокая степень специализац</w:t>
      </w:r>
      <w:r>
        <w:t>ии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</w:t>
      </w:r>
      <w:r>
        <w:rPr>
          <w:rStyle w:val="Style_3_ch"/>
          <w:b w:val="0"/>
          <w:highlight w:val="white"/>
        </w:rPr>
        <w:t xml:space="preserve">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t>, ясный порядок подчиненности, четкое понимание ответственности, высокая эффективность и скорость, отсутствие необходимости в дублировании работы, все функции одинаково важны.</w:t>
      </w:r>
    </w:p>
    <w:p w14:paraId="A4000000">
      <w:pPr>
        <w:pStyle w:val="Style_7"/>
        <w:spacing w:after="0" w:before="0" w:line="276" w:lineRule="auto"/>
        <w:ind w:right="57"/>
        <w:jc w:val="center"/>
      </w:pPr>
      <w:r>
        <w:drawing>
          <wp:inline>
            <wp:extent cx="5790121" cy="378000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23196" l="30025" r="20689" t="24883"/>
                    <a:stretch/>
                  </pic:blipFill>
                  <pic:spPr>
                    <a:xfrm flipH="false" flipV="false" rot="0">
                      <a:ext cx="5790121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5000000">
      <w:pPr>
        <w:pStyle w:val="Style_7"/>
        <w:spacing w:after="0" w:before="120" w:line="276" w:lineRule="auto"/>
        <w:ind w:firstLine="709" w:left="170" w:right="57"/>
        <w:jc w:val="center"/>
      </w:pPr>
      <w:r>
        <w:t xml:space="preserve">Рисунок 1 – Организационная структура управления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</w:p>
    <w:p w14:paraId="A6000000">
      <w:pPr>
        <w:spacing w:afterAutospacing="on" w:before="204"/>
        <w:ind/>
        <w:jc w:val="center"/>
        <w:rPr>
          <w:rFonts w:ascii="Arial" w:hAnsi="Arial"/>
          <w:color w:val="000000"/>
        </w:rPr>
      </w:pPr>
    </w:p>
    <w:p w14:paraId="A7000000">
      <w:pPr>
        <w:pStyle w:val="Style_10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>Структура корпоративного управления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Style w:val="Style_3_ch"/>
          <w:rFonts w:ascii="Times New Roman" w:hAnsi="Times New Roman"/>
          <w:i w:val="0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i w:val="0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i w:val="0"/>
          <w:color w:val="000000"/>
          <w:sz w:val="24"/>
          <w:highlight w:val="white"/>
        </w:rPr>
        <w:t>»</w:t>
      </w:r>
      <w:r>
        <w:rPr>
          <w:rFonts w:ascii="Times New Roman" w:hAnsi="Times New Roman"/>
          <w:b w:val="0"/>
          <w:i w:val="0"/>
          <w:color w:val="000000"/>
          <w:sz w:val="24"/>
        </w:rPr>
        <w:t>, в соответствии с Кодексом корпоративного управления и Уставом Компании включает в себя:</w:t>
      </w:r>
    </w:p>
    <w:p w14:paraId="A8000000">
      <w:pPr>
        <w:widowControl w:val="1"/>
        <w:numPr>
          <w:ilvl w:val="0"/>
          <w:numId w:val="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Общее собрание акционеров - высший орган управления</w:t>
      </w:r>
      <w:r>
        <w:rPr>
          <w:rStyle w:val="Style_3_ch"/>
          <w:b w:val="0"/>
          <w:i w:val="1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;</w:t>
      </w:r>
    </w:p>
    <w:p w14:paraId="A9000000">
      <w:pPr>
        <w:widowControl w:val="1"/>
        <w:numPr>
          <w:ilvl w:val="0"/>
          <w:numId w:val="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Совет директоров, который осуществляет общее руководство деятельностью и определение стратегии развития</w:t>
      </w:r>
      <w:r>
        <w:rPr>
          <w:rStyle w:val="Style_3_ch"/>
          <w:b w:val="0"/>
          <w:i w:val="1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 на долгосрочную перспективу;</w:t>
      </w:r>
    </w:p>
    <w:p w14:paraId="AA000000">
      <w:pPr>
        <w:widowControl w:val="1"/>
        <w:numPr>
          <w:ilvl w:val="0"/>
          <w:numId w:val="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Исполнительные органы /Президент (Председатель Правления), Правление/, которые осуществляют оперативное управление текущей деятельностью;</w:t>
      </w:r>
    </w:p>
    <w:p w14:paraId="AB000000">
      <w:pPr>
        <w:widowControl w:val="1"/>
        <w:numPr>
          <w:ilvl w:val="0"/>
          <w:numId w:val="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6_ch"/>
          <w:color w:val="000000"/>
          <w:sz w:val="24"/>
          <w:u w:val="none"/>
        </w:rPr>
        <w:fldChar w:fldCharType="begin"/>
      </w:r>
      <w:r>
        <w:rPr>
          <w:rStyle w:val="Style_6_ch"/>
          <w:color w:val="000000"/>
          <w:sz w:val="24"/>
          <w:u w:val="none"/>
        </w:rPr>
        <w:instrText>HYPERLINK "https://nlmk.com/ru/about/governance/corporate-secretary/"</w:instrText>
      </w:r>
      <w:r>
        <w:rPr>
          <w:rStyle w:val="Style_6_ch"/>
          <w:color w:val="000000"/>
          <w:sz w:val="24"/>
          <w:u w:val="none"/>
        </w:rPr>
        <w:fldChar w:fldCharType="separate"/>
      </w:r>
      <w:r>
        <w:rPr>
          <w:rStyle w:val="Style_6_ch"/>
          <w:color w:val="000000"/>
          <w:sz w:val="24"/>
          <w:u w:val="none"/>
        </w:rPr>
        <w:t>Корпоративного секретаря</w:t>
      </w:r>
      <w:r>
        <w:rPr>
          <w:rStyle w:val="Style_6_ch"/>
          <w:color w:val="000000"/>
          <w:sz w:val="24"/>
          <w:u w:val="none"/>
        </w:rPr>
        <w:fldChar w:fldCharType="end"/>
      </w:r>
      <w:r>
        <w:rPr>
          <w:sz w:val="24"/>
        </w:rPr>
        <w:t>, который обеспечивает взаимодействие с акционерами, координацию действий Общества по защите прав и интересов акционеров, поддержку работы Совета директоров.</w:t>
      </w:r>
    </w:p>
    <w:p w14:paraId="AC000000">
      <w:pPr>
        <w:pStyle w:val="Style_10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i w:val="0"/>
          <w:color w:val="000000"/>
          <w:sz w:val="24"/>
        </w:rPr>
      </w:pPr>
      <w:r>
        <w:rPr>
          <w:rFonts w:ascii="Times New Roman" w:hAnsi="Times New Roman"/>
          <w:b w:val="0"/>
          <w:i w:val="0"/>
          <w:color w:val="000000"/>
          <w:sz w:val="24"/>
        </w:rPr>
        <w:t>В основе нашей системы корпоративного управления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Style w:val="Style_3_ch"/>
          <w:rFonts w:ascii="Times New Roman" w:hAnsi="Times New Roman"/>
          <w:i w:val="0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i w:val="0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i w:val="0"/>
          <w:color w:val="000000"/>
          <w:sz w:val="24"/>
          <w:highlight w:val="white"/>
        </w:rPr>
        <w:t>»</w:t>
      </w:r>
      <w:r>
        <w:rPr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лежат следующие принципы:</w:t>
      </w:r>
    </w:p>
    <w:p w14:paraId="AD000000">
      <w:pPr>
        <w:widowControl w:val="1"/>
        <w:numPr>
          <w:ilvl w:val="0"/>
          <w:numId w:val="3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стремление реализовывать эффективные и прозрачные механизмы обеспечения прав и интересов акционеров;</w:t>
      </w:r>
    </w:p>
    <w:p w14:paraId="AE000000">
      <w:pPr>
        <w:widowControl w:val="1"/>
        <w:numPr>
          <w:ilvl w:val="0"/>
          <w:numId w:val="3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равное отношение ко всем акционерам;</w:t>
      </w:r>
    </w:p>
    <w:p w14:paraId="AF000000">
      <w:pPr>
        <w:widowControl w:val="1"/>
        <w:numPr>
          <w:ilvl w:val="0"/>
          <w:numId w:val="3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стремление обеспечить реализацию прав акционеров на участие в управлении Компанией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;</w:t>
      </w:r>
    </w:p>
    <w:p w14:paraId="B0000000">
      <w:pPr>
        <w:widowControl w:val="1"/>
        <w:numPr>
          <w:ilvl w:val="0"/>
          <w:numId w:val="3"/>
        </w:numPr>
        <w:spacing w:line="360" w:lineRule="auto"/>
        <w:ind w:firstLine="720" w:left="170" w:right="57"/>
        <w:jc w:val="both"/>
        <w:rPr>
          <w:sz w:val="24"/>
        </w:rPr>
      </w:pPr>
      <w:r>
        <w:rPr>
          <w:sz w:val="24"/>
        </w:rPr>
        <w:t>соблюдение прав третьих лиц;</w:t>
      </w:r>
    </w:p>
    <w:p w14:paraId="B1000000">
      <w:pPr>
        <w:widowControl w:val="1"/>
        <w:numPr>
          <w:ilvl w:val="0"/>
          <w:numId w:val="3"/>
        </w:numPr>
        <w:spacing w:line="360" w:lineRule="auto"/>
        <w:ind w:firstLine="720" w:left="170" w:right="57"/>
        <w:jc w:val="both"/>
        <w:rPr>
          <w:sz w:val="24"/>
        </w:rPr>
      </w:pPr>
      <w:r>
        <w:rPr>
          <w:sz w:val="24"/>
        </w:rPr>
        <w:t>приверженность единой корпоративной политике в отношении дочерних и зависимых обществ и иных юридических лиц, участником, учредителем или членом которых является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  <w:highlight w:val="white"/>
        </w:rPr>
        <w:t> </w:t>
      </w:r>
    </w:p>
    <w:p w14:paraId="B2000000">
      <w:pPr>
        <w:widowControl w:val="1"/>
        <w:numPr>
          <w:ilvl w:val="0"/>
          <w:numId w:val="3"/>
        </w:numPr>
        <w:spacing w:line="360" w:lineRule="auto"/>
        <w:ind w:firstLine="720" w:left="170" w:right="57"/>
        <w:jc w:val="both"/>
        <w:rPr>
          <w:sz w:val="24"/>
        </w:rPr>
      </w:pPr>
      <w:r>
        <w:rPr>
          <w:sz w:val="24"/>
        </w:rPr>
        <w:t>приверженность политике информационной открытости и прозрачности;</w:t>
      </w:r>
    </w:p>
    <w:p w14:paraId="B3000000">
      <w:pPr>
        <w:widowControl w:val="1"/>
        <w:numPr>
          <w:ilvl w:val="0"/>
          <w:numId w:val="3"/>
        </w:numPr>
        <w:spacing w:line="360" w:lineRule="auto"/>
        <w:ind w:firstLine="720" w:left="170" w:right="57"/>
        <w:jc w:val="both"/>
        <w:rPr>
          <w:sz w:val="24"/>
        </w:rPr>
      </w:pPr>
      <w:r>
        <w:rPr>
          <w:sz w:val="24"/>
        </w:rPr>
        <w:t>приверженность политике соблюдения деловой этики при ведении бизнеса;</w:t>
      </w:r>
    </w:p>
    <w:p w14:paraId="B4000000">
      <w:pPr>
        <w:widowControl w:val="1"/>
        <w:numPr>
          <w:ilvl w:val="0"/>
          <w:numId w:val="3"/>
        </w:numPr>
        <w:spacing w:line="360" w:lineRule="auto"/>
        <w:ind w:firstLine="720" w:left="170" w:right="57"/>
        <w:jc w:val="both"/>
        <w:rPr>
          <w:sz w:val="24"/>
        </w:rPr>
      </w:pPr>
      <w:r>
        <w:rPr>
          <w:sz w:val="24"/>
        </w:rPr>
        <w:t>обеспечение соблюдения норм действующего законодательства и международных стандартов корпоративного управления.</w:t>
      </w:r>
    </w:p>
    <w:p w14:paraId="B5000000">
      <w:pPr>
        <w:pStyle w:val="Style_7"/>
        <w:spacing w:after="0" w:before="0" w:line="360" w:lineRule="auto"/>
        <w:ind w:firstLine="720" w:left="170" w:right="57"/>
        <w:jc w:val="both"/>
      </w:pPr>
      <w:r>
        <w:t xml:space="preserve">Система корпоративного управления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rPr>
          <w:rStyle w:val="Style_3_ch"/>
          <w:b w:val="0"/>
          <w:highlight w:val="white"/>
        </w:rPr>
        <w:t xml:space="preserve"> </w:t>
      </w:r>
      <w:r>
        <w:t>основана на лучших мировых практиках и полностью отвечает требованиям действующего законодательства Российской Федерации, принципам, рекомендованным Организацией экономического сотрудничества и развития, положениям Кодекса корпоративного управления, рекомендованного к применению Банком России, а также полностью соответствуют действующему законодательству стран присутствия компаний Группы.</w:t>
      </w:r>
    </w:p>
    <w:p w14:paraId="B6000000">
      <w:pPr>
        <w:pStyle w:val="Style_7"/>
        <w:spacing w:after="0" w:before="0" w:line="360" w:lineRule="auto"/>
        <w:ind w:firstLine="720" w:left="170" w:right="57"/>
        <w:jc w:val="both"/>
      </w:pPr>
      <w:r>
        <w:t>Ознаком</w:t>
      </w:r>
      <w:r>
        <w:t>ление</w:t>
      </w:r>
      <w:r>
        <w:t xml:space="preserve"> с нормативно-технической документацией в РФ по планированию безопасности производства Акционерное общество «</w:t>
      </w:r>
      <w:r>
        <w:t>Богучанский</w:t>
      </w:r>
      <w:r>
        <w:t xml:space="preserve"> алюминиевый завод» (АО «</w:t>
      </w:r>
      <w:r>
        <w:t>БоАЗ</w:t>
      </w:r>
      <w:r>
        <w:t>»)</w:t>
      </w:r>
      <w:r>
        <w:t xml:space="preserve">: </w:t>
      </w:r>
    </w:p>
    <w:p w14:paraId="B7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Трудовой кодекс РФ</w:t>
      </w:r>
      <w:r>
        <w:t> (в частности, ст. 212, 214 — об обязанностях работодателя по обеспечению безопасных условий труда). </w:t>
      </w:r>
    </w:p>
    <w:p w14:paraId="B8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Приказ Минтруда России от 29.10.2021 № 776н</w:t>
      </w:r>
      <w:r>
        <w:t> — утверждает Примерное положение о системе управления охраной труда (СУОТ). Именно на него завод опирается, когда разрабатывает свои внутренние документы по планированию: какие цели ставить, как выявлять риски, какие мероприятия включать в план. </w:t>
      </w:r>
    </w:p>
    <w:p w14:paraId="B9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Федеральные законы и технические регламенты</w:t>
      </w:r>
      <w:r>
        <w:t xml:space="preserve"> под конкретные риски. Например, № 123-ФЗ «Технический регламент о требованиях пожарной безопасности». Для опасных производственных объектов (а у алюминиевого завода они есть) ключевое значение имеет законодательство в области промышленной безопасности (регулируется </w:t>
      </w:r>
      <w:r>
        <w:t>Ростехнадзором</w:t>
      </w:r>
      <w:r>
        <w:t>). </w:t>
      </w:r>
    </w:p>
    <w:p w14:paraId="BA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Отраслевые правила по охране труда</w:t>
      </w:r>
      <w:r>
        <w:t> (для металлургии, работы с электроустановками, грузоподъёмными механизмами и т.п.). </w:t>
      </w:r>
    </w:p>
    <w:p w14:paraId="BB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Международные и национальные стандарты</w:t>
      </w:r>
      <w:r>
        <w:t xml:space="preserve">, которые завод добровольно принял. Например, </w:t>
      </w:r>
      <w:r>
        <w:t>БоАЗ</w:t>
      </w:r>
      <w:r>
        <w:t xml:space="preserve"> </w:t>
      </w:r>
      <w:r>
        <w:t>сертифицирован</w:t>
      </w:r>
      <w:r>
        <w:t xml:space="preserve"> по </w:t>
      </w:r>
      <w:r>
        <w:rPr>
          <w:rStyle w:val="Style_3_ch"/>
          <w:b w:val="0"/>
        </w:rPr>
        <w:t>ISO 45001</w:t>
      </w:r>
      <w:r>
        <w:t> (система менеджмента безопасности труда и охраны здоровья). Это тоже влияет на планирование: в планах закладываются цели по соответствию стандарту, проводятся аудиты. </w:t>
      </w:r>
    </w:p>
    <w:p w14:paraId="BC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Положение о системе управления охраной труда (СУОТ)</w:t>
      </w:r>
      <w:r>
        <w:t>. В нём как раз прописан раздел планирования: как на заводе выявляют опасности, оценивают риски, ставят цели, распределяют ресурсы, составляют графики мероприятий. </w:t>
      </w:r>
    </w:p>
    <w:p w14:paraId="BD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Планы мероприятий по охране труда и промышленной безопасности</w:t>
      </w:r>
      <w:r>
        <w:t> (годовые, квартальные). В них конкретизируют: что сделать, кто ответственный, сроки, бюджет.</w:t>
      </w:r>
    </w:p>
    <w:p w14:paraId="BE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Технологические регламенты, инструкции по охране труда, проекты организации работ</w:t>
      </w:r>
      <w:r>
        <w:t> (в том числе для ремонтных работ). В них закладываются технические и организационные меры безопасности. </w:t>
      </w:r>
    </w:p>
    <w:p w14:paraId="BF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Документы по управлению профессиональными рисками</w:t>
      </w:r>
      <w:r>
        <w:rPr>
          <w:b w:val="1"/>
        </w:rPr>
        <w:t>:</w:t>
      </w:r>
      <w:r>
        <w:t xml:space="preserve"> карты идентификации опасностей, протоколы оценки рисков, планы корректирующих мероприятий по итогам расследований инцидентов. </w:t>
      </w:r>
    </w:p>
    <w:p w14:paraId="C000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Документы по производственному контролю</w:t>
      </w:r>
      <w:r>
        <w:t xml:space="preserve"> (в том числе декларация безопасности гидротехнических сооружений — у </w:t>
      </w:r>
      <w:r>
        <w:t>БоАЗа</w:t>
      </w:r>
      <w:r>
        <w:t xml:space="preserve"> такие объекты есть, и для них требуется отдельное планирование и утверждение в </w:t>
      </w:r>
      <w:r>
        <w:t>Ростехнадзоре</w:t>
      </w:r>
      <w:r>
        <w:t>). </w:t>
      </w:r>
    </w:p>
    <w:p w14:paraId="C1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Документированные процедуры</w:t>
      </w:r>
      <w:r>
        <w:t> для специфических процессов: работа с вредными веществами, эксплуатация энергоустановок, взаимодействие с подрядчиками</w:t>
      </w:r>
    </w:p>
    <w:p w14:paraId="C2000000">
      <w:pPr>
        <w:pStyle w:val="Style_7"/>
        <w:spacing w:after="0" w:before="0" w:line="360" w:lineRule="auto"/>
        <w:ind w:firstLine="709" w:left="170" w:right="57"/>
        <w:jc w:val="both"/>
      </w:pPr>
      <w:r>
        <w:t>По проектной мощности (около 600 тыс. тонн алюминия в год) завод занимает третье место в стране после Красноярского и Братского алюминиевых заводов. Производственный комплекс состоит из двух серий, каждая мощностью примерно 296 тыс. тонн в год. </w:t>
      </w:r>
    </w:p>
    <w:p w14:paraId="C3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Постепенно расширяется номенклатура: если изначально выпускался в основном технический алюминий, то сейчас растёт доля высокотехнологичных сплавов (для автомобилестроения, авиации, космоса). </w:t>
      </w:r>
    </w:p>
    <w:p w14:paraId="C4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Завод сертифицирован по международному стандарту системы экологического менеджмента ISO 14001. </w:t>
      </w:r>
    </w:p>
    <w:p w14:paraId="C5000000">
      <w:pPr>
        <w:pStyle w:val="Style_7"/>
        <w:spacing w:after="0" w:before="0" w:line="360" w:lineRule="auto"/>
        <w:ind w:firstLine="709" w:left="170" w:right="57"/>
        <w:jc w:val="both"/>
      </w:pPr>
      <w:r>
        <w:t xml:space="preserve">Основная технология </w:t>
      </w:r>
      <w:r>
        <w:t>-</w:t>
      </w:r>
      <w:r>
        <w:t> </w:t>
      </w:r>
      <w:r>
        <w:rPr>
          <w:rStyle w:val="Style_3_ch"/>
          <w:b w:val="0"/>
        </w:rPr>
        <w:t>электролиз глинозёма в расплавленном криолите с использованием предварительно обожжённых анодов</w:t>
      </w:r>
    </w:p>
    <w:p w14:paraId="C6000000">
      <w:pPr>
        <w:pStyle w:val="Style_7"/>
        <w:spacing w:after="0" w:before="0" w:line="360" w:lineRule="auto"/>
        <w:ind w:firstLine="709" w:left="170" w:right="57"/>
        <w:jc w:val="both"/>
        <w:rPr>
          <w:rStyle w:val="Style_3_ch"/>
          <w:b w:val="0"/>
        </w:rPr>
      </w:pPr>
      <w:r>
        <w:rPr>
          <w:rStyle w:val="Style_3_ch"/>
          <w:b w:val="0"/>
        </w:rPr>
        <w:t>Ключевые этапы и технологические решения:</w:t>
      </w:r>
    </w:p>
    <w:p w14:paraId="C7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Электролиз.</w:t>
      </w:r>
      <w:r>
        <w:t xml:space="preserve"> В электролизерах (на </w:t>
      </w:r>
      <w:r>
        <w:t>БоАЗе</w:t>
      </w:r>
      <w:r>
        <w:t xml:space="preserve"> установлены модели РА-300Б, разработанные Инженерно-технологическим центром </w:t>
      </w:r>
      <w:r>
        <w:t>РУСАЛа</w:t>
      </w:r>
      <w:r>
        <w:t>) под воздействием электрического тока происходит восстановление алюминия из глинозёма. Каждый такой электролизер производит около 2,4 тонны металла в сутки. Всего планируется 672 электролизера. </w:t>
      </w:r>
    </w:p>
    <w:p w14:paraId="C8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Газоочистка.</w:t>
      </w:r>
      <w:r>
        <w:t> Установлены четыре сухие газоочистные установки, которые улавливают до 99,7% вредных выбросов. Дополнительно применена </w:t>
      </w:r>
      <w:r>
        <w:rPr>
          <w:rStyle w:val="Style_3_ch"/>
          <w:b w:val="0"/>
        </w:rPr>
        <w:t>бустерная</w:t>
      </w:r>
      <w:r>
        <w:rPr>
          <w:rStyle w:val="Style_3_ch"/>
          <w:b w:val="0"/>
        </w:rPr>
        <w:t xml:space="preserve"> система </w:t>
      </w:r>
      <w:r>
        <w:rPr>
          <w:rStyle w:val="Style_3_ch"/>
          <w:b w:val="0"/>
        </w:rPr>
        <w:t>газоотсоса</w:t>
      </w:r>
      <w:r>
        <w:t>: она вдвое увеличивает отвод газов от электролизера в моменты замены анодов. </w:t>
      </w:r>
    </w:p>
    <w:p w14:paraId="C9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Водооборот</w:t>
      </w:r>
      <w:r>
        <w:rPr>
          <w:rStyle w:val="Style_3_ch"/>
          <w:b w:val="0"/>
        </w:rPr>
        <w:t>.</w:t>
      </w:r>
      <w:r>
        <w:t> Реализована </w:t>
      </w:r>
      <w:r>
        <w:rPr>
          <w:rStyle w:val="Style_3_ch"/>
          <w:b w:val="0"/>
        </w:rPr>
        <w:t>замкнутая система очистки воды</w:t>
      </w:r>
      <w:r>
        <w:t>: вся техническая вода после использования проходит очистку и возвращается в производственный цикл. Это первое подобное решение на российском алюминиевом производстве. </w:t>
      </w:r>
    </w:p>
    <w:p w14:paraId="CA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</w:rPr>
        <w:t>-</w:t>
      </w:r>
      <w:r>
        <w:rPr>
          <w:rStyle w:val="Style_3_ch"/>
          <w:b w:val="0"/>
        </w:rPr>
        <w:t>Автоматизация.</w:t>
      </w:r>
      <w:r>
        <w:t> Завод оснащён автоматизированными системами управления производством (АСУТП), которые контролируют оборудование и системы энергообеспечения. Это позволило минимизировать ручной труд: например, вместо профессии «</w:t>
      </w:r>
      <w:r>
        <w:t>электролизник</w:t>
      </w:r>
      <w:r>
        <w:t>» работают автоматизированные краны под управлением оператора. </w:t>
      </w:r>
    </w:p>
    <w:p w14:paraId="CB000000">
      <w:pPr>
        <w:pStyle w:val="Style_7"/>
        <w:spacing w:after="0" w:before="0" w:line="360" w:lineRule="auto"/>
        <w:ind w:firstLine="709" w:left="170" w:right="57"/>
        <w:jc w:val="both"/>
      </w:pPr>
      <w:r>
        <w:t>Производственный компле</w:t>
      </w:r>
      <w:r>
        <w:t>кс вкл</w:t>
      </w:r>
      <w:r>
        <w:t>ючает несколько ключевых цехов и объектов инфраструктуры:</w:t>
      </w:r>
    </w:p>
    <w:p w14:paraId="CC000000">
      <w:pPr>
        <w:widowControl w:val="1"/>
        <w:numPr>
          <w:ilvl w:val="0"/>
          <w:numId w:val="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электролизный цех;</w:t>
      </w:r>
    </w:p>
    <w:p w14:paraId="CD000000">
      <w:pPr>
        <w:widowControl w:val="1"/>
        <w:numPr>
          <w:ilvl w:val="0"/>
          <w:numId w:val="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литейный цех;</w:t>
      </w:r>
    </w:p>
    <w:p w14:paraId="CE000000">
      <w:pPr>
        <w:widowControl w:val="1"/>
        <w:numPr>
          <w:ilvl w:val="0"/>
          <w:numId w:val="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анодный цех (где готовят обожжённые аноды);</w:t>
      </w:r>
    </w:p>
    <w:p w14:paraId="CF000000">
      <w:pPr>
        <w:widowControl w:val="1"/>
        <w:numPr>
          <w:ilvl w:val="0"/>
          <w:numId w:val="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объекты электроснабжения и другие вспомогательные службы.</w:t>
      </w:r>
    </w:p>
    <w:p w14:paraId="D0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</w:rPr>
        <w:t>Особенности организации:</w:t>
      </w:r>
    </w:p>
    <w:p w14:paraId="D1000000">
      <w:pPr>
        <w:widowControl w:val="1"/>
        <w:numPr>
          <w:ilvl w:val="0"/>
          <w:numId w:val="5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Высокая степень автоматизации меняет структуру персонала: доля </w:t>
      </w:r>
      <w:r>
        <w:rPr>
          <w:sz w:val="24"/>
        </w:rPr>
        <w:t>низкоквалифицированного</w:t>
      </w:r>
      <w:r>
        <w:rPr>
          <w:sz w:val="24"/>
        </w:rPr>
        <w:t xml:space="preserve"> ручного труда сведена к минимуму. </w:t>
      </w:r>
    </w:p>
    <w:p w14:paraId="D2000000">
      <w:pPr>
        <w:widowControl w:val="1"/>
        <w:numPr>
          <w:ilvl w:val="0"/>
          <w:numId w:val="5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эффективного управления логистикой (в том числе доставкой сырья и отгрузкой готовой продукции) была построена железнодорожная станция Пихтовая, которая соединила пути завода с общей сетью. </w:t>
      </w:r>
    </w:p>
    <w:p w14:paraId="D3000000">
      <w:pPr>
        <w:widowControl w:val="1"/>
        <w:numPr>
          <w:ilvl w:val="0"/>
          <w:numId w:val="5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Завод играет значимую социальную роль: он выступает градообразующим предприятием для посёлка Таёжный, участвует в развитии инфраструктуры (строительство жилья, детских садов, школы, поликлиники). </w:t>
      </w:r>
    </w:p>
    <w:p w14:paraId="D4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</w:rPr>
        <w:t>Техническая база:</w:t>
      </w:r>
    </w:p>
    <w:p w14:paraId="D5000000">
      <w:pPr>
        <w:widowControl w:val="1"/>
        <w:numPr>
          <w:ilvl w:val="0"/>
          <w:numId w:val="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заводе используется оборудование ведущих мировых производителей (из Канады, Франции, Австралии, Германии). </w:t>
      </w:r>
    </w:p>
    <w:p w14:paraId="D6000000">
      <w:pPr>
        <w:widowControl w:val="1"/>
        <w:numPr>
          <w:ilvl w:val="0"/>
          <w:numId w:val="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Часть ключевых решений (например, электролизеры РА-300Б) разработана специалистами </w:t>
      </w:r>
      <w:r>
        <w:rPr>
          <w:sz w:val="24"/>
        </w:rPr>
        <w:t>РУСАЛа</w:t>
      </w:r>
      <w:r>
        <w:rPr>
          <w:sz w:val="24"/>
        </w:rPr>
        <w:t>. </w:t>
      </w:r>
    </w:p>
    <w:p w14:paraId="D7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rStyle w:val="Style_3_ch"/>
          <w:b w:val="0"/>
        </w:rPr>
        <w:t>Сырьевая база:</w:t>
      </w:r>
    </w:p>
    <w:p w14:paraId="D800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Глинозём</w:t>
      </w:r>
      <w:r>
        <w:rPr>
          <w:sz w:val="24"/>
        </w:rPr>
        <w:t> поставляется с завода компании РУСАЛ в Австралии. </w:t>
      </w:r>
    </w:p>
    <w:p w14:paraId="D900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Анодные блоки</w:t>
      </w:r>
      <w:r>
        <w:rPr>
          <w:sz w:val="24"/>
        </w:rPr>
        <w:t> закупаются в Китае. </w:t>
      </w:r>
    </w:p>
    <w:p w14:paraId="DA00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Остальное сырьё (плавиковый шпат, фтористый алюминий и т.п.) поставляется отечественными производителями</w:t>
      </w:r>
    </w:p>
    <w:p w14:paraId="DB000000">
      <w:pPr>
        <w:pStyle w:val="Style_7"/>
        <w:spacing w:after="0" w:before="0" w:line="360" w:lineRule="auto"/>
        <w:ind w:firstLine="709" w:left="170" w:right="57"/>
        <w:jc w:val="both"/>
      </w:pPr>
      <w:r>
        <w:rPr>
          <w:highlight w:val="white"/>
        </w:rPr>
        <w:t>Технологические процессы на АО «</w:t>
      </w:r>
      <w:r>
        <w:rPr>
          <w:highlight w:val="white"/>
        </w:rPr>
        <w:t>Богучанский</w:t>
      </w:r>
      <w:r>
        <w:rPr>
          <w:highlight w:val="white"/>
        </w:rPr>
        <w:t xml:space="preserve"> алюминиевый завод» (</w:t>
      </w:r>
      <w:r>
        <w:rPr>
          <w:highlight w:val="white"/>
        </w:rPr>
        <w:t>БоАЗ</w:t>
      </w:r>
      <w:r>
        <w:rPr>
          <w:highlight w:val="white"/>
        </w:rPr>
        <w:t xml:space="preserve">) построены на базе современной и </w:t>
      </w:r>
      <w:r>
        <w:rPr>
          <w:highlight w:val="white"/>
        </w:rPr>
        <w:t>экологичной</w:t>
      </w:r>
      <w:r>
        <w:rPr>
          <w:highlight w:val="white"/>
        </w:rPr>
        <w:t xml:space="preserve"> технологии — </w:t>
      </w:r>
      <w:r>
        <w:rPr>
          <w:rStyle w:val="Style_3_ch"/>
          <w:b w:val="0"/>
          <w:highlight w:val="white"/>
        </w:rPr>
        <w:t>электролиза глинозёма в расплавленном криолите с использованием предварительно обожжённых анодов</w:t>
      </w:r>
      <w:r>
        <w:rPr>
          <w:highlight w:val="white"/>
        </w:rPr>
        <w:t xml:space="preserve">. Это одна из самых распространённых в мире методик, которую на </w:t>
      </w:r>
      <w:r>
        <w:rPr>
          <w:highlight w:val="white"/>
        </w:rPr>
        <w:t>БоАЗе</w:t>
      </w:r>
      <w:r>
        <w:rPr>
          <w:highlight w:val="white"/>
        </w:rPr>
        <w:t xml:space="preserve"> удалось значительно усовершенствовать.</w:t>
      </w:r>
    </w:p>
    <w:p w14:paraId="DC000000">
      <w:pPr>
        <w:pStyle w:val="Style_7"/>
        <w:spacing w:after="0" w:before="0" w:line="360" w:lineRule="auto"/>
        <w:ind w:right="57"/>
        <w:jc w:val="center"/>
      </w:pPr>
      <w:r>
        <w:drawing>
          <wp:inline>
            <wp:extent cx="6012000" cy="2758292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012000" cy="275829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D000000">
      <w:pPr>
        <w:pStyle w:val="Style_7"/>
        <w:spacing w:after="0" w:before="0" w:line="360" w:lineRule="auto"/>
        <w:ind w:firstLine="720" w:left="170" w:right="57"/>
        <w:jc w:val="both"/>
        <w:rPr>
          <w:rFonts w:ascii="Arial" w:hAnsi="Arial"/>
          <w:color w:val="555555"/>
          <w:sz w:val="18"/>
          <w:highlight w:val="white"/>
        </w:rPr>
      </w:pPr>
    </w:p>
    <w:p w14:paraId="DE000000">
      <w:pPr>
        <w:pStyle w:val="Style_7"/>
        <w:spacing w:after="0" w:before="120" w:line="360" w:lineRule="auto"/>
        <w:ind w:firstLine="709" w:left="170" w:right="57"/>
        <w:jc w:val="center"/>
      </w:pPr>
      <w:r>
        <w:t xml:space="preserve">Рисунок 2 – </w:t>
      </w:r>
      <w:r>
        <w:rPr>
          <w:highlight w:val="white"/>
        </w:rPr>
        <w:t>Технологические процессы АО «</w:t>
      </w:r>
      <w:r>
        <w:rPr>
          <w:highlight w:val="white"/>
        </w:rPr>
        <w:t>Богучанский</w:t>
      </w:r>
      <w:r>
        <w:rPr>
          <w:highlight w:val="white"/>
        </w:rPr>
        <w:t xml:space="preserve"> алюминиевый завод» (</w:t>
      </w:r>
      <w:r>
        <w:rPr>
          <w:highlight w:val="white"/>
        </w:rPr>
        <w:t>БоАЗ</w:t>
      </w:r>
      <w:r>
        <w:rPr>
          <w:highlight w:val="white"/>
        </w:rPr>
        <w:t>)</w:t>
      </w:r>
    </w:p>
    <w:p w14:paraId="DF000000">
      <w:pPr>
        <w:pStyle w:val="Style_7"/>
        <w:spacing w:after="0" w:before="0" w:line="360" w:lineRule="auto"/>
        <w:ind w:firstLine="720" w:left="170" w:right="57"/>
        <w:jc w:val="both"/>
        <w:rPr>
          <w:rFonts w:ascii="Arial" w:hAnsi="Arial"/>
          <w:color w:val="555555"/>
          <w:sz w:val="18"/>
          <w:highlight w:val="white"/>
        </w:rPr>
      </w:pPr>
    </w:p>
    <w:p w14:paraId="E0000000">
      <w:pPr>
        <w:pStyle w:val="Style_7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 xml:space="preserve">Для производства первичного алюминия на </w:t>
      </w:r>
      <w:r>
        <w:rPr>
          <w:highlight w:val="white"/>
        </w:rPr>
        <w:t>Богучанском</w:t>
      </w:r>
      <w:r>
        <w:rPr>
          <w:highlight w:val="white"/>
        </w:rPr>
        <w:t xml:space="preserve"> алюминиевом заводе используется самая распространенная в мире технология - электролиз глинозема в расплавленном криолите с применением предварительно обожженных анодов</w:t>
      </w:r>
    </w:p>
    <w:p w14:paraId="E1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Производственный комплекс завода включает электролизный, литейный и анодный цеха, а также объекты электроснабжения и инфраструктуры. Он состоит из двух серий производительностью около 296 тыс. тонн алюминия в год каждая. Каждая серия включает в себя два производственных корпуса. </w:t>
      </w:r>
    </w:p>
    <w:p w14:paraId="E2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Всего на </w:t>
      </w:r>
      <w:r>
        <w:rPr>
          <w:sz w:val="24"/>
        </w:rPr>
        <w:t>БоАЗе</w:t>
      </w:r>
      <w:r>
        <w:rPr>
          <w:sz w:val="24"/>
        </w:rPr>
        <w:t xml:space="preserve"> будет установлено 672 электролизера РА-300, изготовленных по собственной технологии компании РУСАЛ, которая позволяет производить на одном электролизере 2442 кг алюминия в сутки.</w:t>
      </w:r>
    </w:p>
    <w:p w14:paraId="E3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Также предусмотрены четыре газоочистки, использование замкнутой системы очистки воды, которая впервые в России используется на алюминиевом производстве. На заводе установлено оборудование ведущих мировых производителей из Канады, Франции, Австралии и Германии.  </w:t>
      </w:r>
    </w:p>
    <w:p w14:paraId="E4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Первичный алюминий производится по технологии электролиза глинозема в расплавленном криолите с применением предварительно обожженных анодов. </w:t>
      </w:r>
    </w:p>
    <w:p w14:paraId="E5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изготовления продукции используется отборное входное сырье с минимальным содержанием кремния, железа и других примесей. Глинозем поставляется из Австралии, анодные блоки – из Китая. Остальное сырье поставляют отечественные компании.</w:t>
      </w:r>
    </w:p>
    <w:p w14:paraId="E6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Производственный процесс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 xml:space="preserve">отвечает требованиям международного стандарта ISO 14001. Компания работает над сокращением выбросов в окружающую среду и созданием безопасных условий труда. </w:t>
      </w:r>
    </w:p>
    <w:p w14:paraId="E7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заводе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>установлены практически полностью герметичные электролизеры РА-300Б, в процессе их эксплуатации газообразные вещества не попадают в воздух.</w:t>
      </w:r>
    </w:p>
    <w:p w14:paraId="E8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Еще одно техническое новшество - </w:t>
      </w:r>
      <w:r>
        <w:rPr>
          <w:sz w:val="24"/>
        </w:rPr>
        <w:t>бустерная</w:t>
      </w:r>
      <w:r>
        <w:rPr>
          <w:sz w:val="24"/>
        </w:rPr>
        <w:t xml:space="preserve"> система </w:t>
      </w:r>
      <w:r>
        <w:rPr>
          <w:sz w:val="24"/>
        </w:rPr>
        <w:t>газоотсоса</w:t>
      </w:r>
      <w:r>
        <w:rPr>
          <w:sz w:val="24"/>
        </w:rPr>
        <w:t xml:space="preserve">, благодаря которой отвод газов от </w:t>
      </w:r>
      <w:r>
        <w:rPr>
          <w:sz w:val="24"/>
        </w:rPr>
        <w:t>эликтролизера</w:t>
      </w:r>
      <w:r>
        <w:rPr>
          <w:sz w:val="24"/>
        </w:rPr>
        <w:t xml:space="preserve"> увеличился в 2 раза.</w:t>
      </w:r>
    </w:p>
    <w:p w14:paraId="E9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Объем выбросов в атмосферу на «</w:t>
      </w:r>
      <w:r>
        <w:rPr>
          <w:sz w:val="24"/>
        </w:rPr>
        <w:t>БоАЗ</w:t>
      </w:r>
      <w:r>
        <w:rPr>
          <w:sz w:val="24"/>
        </w:rPr>
        <w:t xml:space="preserve">» не превышает 0,4 г на тонну полученного алюминия. Для сравнения, европейские нормы допускают более высокий объем выбросов в атмосферу – до 0,6 г на тонну. </w:t>
      </w:r>
    </w:p>
    <w:p w14:paraId="EA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Электроэнергия поставляется только с </w:t>
      </w:r>
      <w:r>
        <w:rPr>
          <w:sz w:val="24"/>
        </w:rPr>
        <w:t>Богучанской</w:t>
      </w:r>
      <w:r>
        <w:rPr>
          <w:sz w:val="24"/>
        </w:rPr>
        <w:t xml:space="preserve"> ГЭС, она производится без сжигания нефти, газа или угля и является на 100% «зеленой». </w:t>
      </w:r>
    </w:p>
    <w:p w14:paraId="EB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Компания планирует сотрудничать с потребителями из Европы и США, а для них отсутствие «углеродного следа» в продукции должно стать решающим фактором при выборе поставщика.</w:t>
      </w:r>
    </w:p>
    <w:p w14:paraId="EC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Сырье для производства алюминия поставляется на </w:t>
      </w:r>
      <w:r>
        <w:rPr>
          <w:sz w:val="24"/>
        </w:rPr>
        <w:t>БоАЗ</w:t>
      </w:r>
      <w:r>
        <w:rPr>
          <w:sz w:val="24"/>
        </w:rPr>
        <w:t xml:space="preserve"> из разных частей света. Поставщик глинозема - завод в Австралии, принадлежащий компании РУСАЛ. </w:t>
      </w:r>
    </w:p>
    <w:p w14:paraId="ED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Анодные блоки поставляются на </w:t>
      </w:r>
      <w:r>
        <w:rPr>
          <w:sz w:val="24"/>
        </w:rPr>
        <w:t>БоАЗ</w:t>
      </w:r>
      <w:r>
        <w:rPr>
          <w:sz w:val="24"/>
        </w:rPr>
        <w:t xml:space="preserve"> из Китая. Все остальное сырье (плавиковый шпат, фтористый алюминий и т.д.) на завод поставляют отечественные производители</w:t>
      </w:r>
    </w:p>
    <w:p w14:paraId="EE000000">
      <w:pPr>
        <w:widowControl w:val="1"/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Производство на </w:t>
      </w:r>
      <w:r>
        <w:rPr>
          <w:sz w:val="24"/>
          <w:highlight w:val="white"/>
        </w:rPr>
        <w:t>Богучанском</w:t>
      </w:r>
      <w:r>
        <w:rPr>
          <w:sz w:val="24"/>
          <w:highlight w:val="white"/>
        </w:rPr>
        <w:t xml:space="preserve"> алюминиевом заводе отвечает самым современным международным экологическим требованиям в области производства алюминия и сертифицировано на соответствие международному стандарту системы экологического менеджмента ISO 14001. </w:t>
      </w:r>
    </w:p>
    <w:p w14:paraId="EF000000">
      <w:pPr>
        <w:widowControl w:val="1"/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Прое</w:t>
      </w:r>
      <w:r>
        <w:rPr>
          <w:sz w:val="24"/>
          <w:highlight w:val="white"/>
        </w:rPr>
        <w:t>кт стр</w:t>
      </w:r>
      <w:r>
        <w:rPr>
          <w:sz w:val="24"/>
          <w:highlight w:val="white"/>
        </w:rPr>
        <w:t xml:space="preserve">оительства </w:t>
      </w:r>
      <w:r>
        <w:rPr>
          <w:sz w:val="24"/>
          <w:highlight w:val="white"/>
        </w:rPr>
        <w:t>Богучанского</w:t>
      </w:r>
      <w:r>
        <w:rPr>
          <w:sz w:val="24"/>
          <w:highlight w:val="white"/>
        </w:rPr>
        <w:t xml:space="preserve"> алюминиевого завода был разработан с учетом политики компании РУСАЛ в области охраны окружающей среды, здоровья и безопасности человека, которая основана на комплексном подходе к проблеме </w:t>
      </w:r>
      <w:r>
        <w:rPr>
          <w:sz w:val="24"/>
          <w:highlight w:val="white"/>
        </w:rPr>
        <w:t>сокращения выбросов, охватывающем всю технологическую цепочку производства алюминия.</w:t>
      </w:r>
    </w:p>
    <w:p w14:paraId="F0000000">
      <w:pPr>
        <w:pStyle w:val="Style_7"/>
        <w:spacing w:after="0" w:before="0" w:line="360" w:lineRule="auto"/>
        <w:ind w:firstLine="709" w:left="170" w:right="57"/>
        <w:jc w:val="both"/>
      </w:pPr>
      <w:r>
        <w:t xml:space="preserve">Техническая вода на завод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rPr>
          <w:rStyle w:val="Style_3_ch"/>
          <w:b w:val="0"/>
          <w:highlight w:val="white"/>
        </w:rPr>
        <w:t xml:space="preserve"> </w:t>
      </w:r>
      <w:r>
        <w:t xml:space="preserve">поступает из подземных скважин, после использования она очищается и вновь подается на производство. Сточные воды не выбрасываются в окружающую среду. </w:t>
      </w:r>
    </w:p>
    <w:p w14:paraId="F1000000">
      <w:pPr>
        <w:pStyle w:val="Style_7"/>
        <w:spacing w:after="0" w:before="0" w:line="360" w:lineRule="auto"/>
        <w:ind w:firstLine="709" w:left="170" w:right="57"/>
        <w:jc w:val="both"/>
      </w:pPr>
      <w:r>
        <w:t>К выбросам в атмосферу также предъявляются жесткие экологические требования. На предприятии установлены газоочистные установки сухого типа, они улавливают до 99,7 % вредных веществ и возвращают в атмосферу чистый воздух.</w:t>
      </w:r>
    </w:p>
    <w:p w14:paraId="F2000000">
      <w:pPr>
        <w:pStyle w:val="Style_7"/>
        <w:spacing w:after="0" w:before="0" w:line="360" w:lineRule="auto"/>
        <w:ind w:firstLine="709" w:left="170" w:right="57"/>
        <w:jc w:val="both"/>
      </w:pPr>
      <w:r>
        <w:t xml:space="preserve">В помещениях завода поддерживается чистота, утечки сырья недопустимы. Производство полностью автоматизировано и контролируется компьютерами. </w:t>
      </w:r>
    </w:p>
    <w:p w14:paraId="F3000000">
      <w:pPr>
        <w:pStyle w:val="Style_7"/>
        <w:spacing w:after="0" w:before="0" w:line="360" w:lineRule="auto"/>
        <w:ind w:firstLine="709" w:left="170" w:right="57"/>
        <w:jc w:val="both"/>
      </w:pPr>
      <w:r>
        <w:t>Расплавленный алюминий транспортируется между цехами в контейнерах. Все партии подвергаются химическому анализу в лаборатории.</w:t>
      </w:r>
    </w:p>
    <w:p w14:paraId="F4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заводе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>действует </w:t>
      </w:r>
      <w:r>
        <w:rPr>
          <w:rStyle w:val="Style_3_ch"/>
          <w:b w:val="0"/>
          <w:sz w:val="24"/>
        </w:rPr>
        <w:t>служба (отдел) охраны труда</w:t>
      </w:r>
      <w:r>
        <w:rPr>
          <w:sz w:val="24"/>
        </w:rPr>
        <w:t>. Её структура и численность определяются с учётом специфики производства (алюминиевое производство связано с высокими рисками: электролиз, работа с расплавами, тяжёлая техника) и опираются на </w:t>
      </w:r>
      <w:r>
        <w:rPr>
          <w:rStyle w:val="Style_3_ch"/>
          <w:b w:val="0"/>
          <w:sz w:val="24"/>
        </w:rPr>
        <w:t>Рекомендации Минтруда России от 31.01.2022 № 37</w:t>
      </w:r>
      <w:r>
        <w:rPr>
          <w:sz w:val="24"/>
        </w:rPr>
        <w:t>. Этот приказ помогает обосновать, сколько специалистов по охране труда нужно в штате, как распределить обязанности и выстроить систему управления. </w:t>
      </w:r>
    </w:p>
    <w:p w14:paraId="F5000000">
      <w:pPr>
        <w:spacing w:line="360" w:lineRule="auto"/>
        <w:ind w:right="57"/>
        <w:jc w:val="center"/>
        <w:rPr>
          <w:sz w:val="24"/>
        </w:rPr>
      </w:pPr>
      <w:r>
        <w:drawing>
          <wp:inline>
            <wp:extent cx="5580000" cy="3049936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580000" cy="304993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6000000">
      <w:pPr>
        <w:pStyle w:val="Style_7"/>
        <w:spacing w:after="0" w:before="120" w:line="360" w:lineRule="auto"/>
        <w:ind w:firstLine="709" w:left="170" w:right="57"/>
        <w:jc w:val="center"/>
      </w:pPr>
      <w:r>
        <w:t>Рисунок 3 –</w:t>
      </w:r>
      <w:r>
        <w:t xml:space="preserve"> </w:t>
      </w:r>
      <w:r>
        <w:t>С</w:t>
      </w:r>
      <w:r>
        <w:t>труктура</w:t>
      </w:r>
      <w:r>
        <w:rPr>
          <w:highlight w:val="white"/>
        </w:rPr>
        <w:t xml:space="preserve"> </w:t>
      </w:r>
      <w:r>
        <w:rPr>
          <w:rStyle w:val="Style_3_ch"/>
          <w:b w:val="0"/>
        </w:rPr>
        <w:t xml:space="preserve">службы охраны труда </w:t>
      </w:r>
      <w:r>
        <w:rPr>
          <w:highlight w:val="white"/>
        </w:rPr>
        <w:t>АО «</w:t>
      </w:r>
      <w:r>
        <w:rPr>
          <w:highlight w:val="white"/>
        </w:rPr>
        <w:t>Богучанский</w:t>
      </w:r>
      <w:r>
        <w:rPr>
          <w:highlight w:val="white"/>
        </w:rPr>
        <w:t xml:space="preserve"> алюминиевый завод» (</w:t>
      </w:r>
      <w:r>
        <w:rPr>
          <w:highlight w:val="white"/>
        </w:rPr>
        <w:t>БоАЗ</w:t>
      </w:r>
      <w:r>
        <w:rPr>
          <w:highlight w:val="white"/>
        </w:rPr>
        <w:t>)</w:t>
      </w:r>
    </w:p>
    <w:p w14:paraId="F7000000">
      <w:pPr>
        <w:spacing w:line="360" w:lineRule="auto"/>
        <w:ind w:firstLine="709" w:left="170" w:right="57"/>
        <w:jc w:val="both"/>
        <w:rPr>
          <w:rStyle w:val="Style_3_ch"/>
          <w:b w:val="0"/>
          <w:sz w:val="24"/>
        </w:rPr>
      </w:pPr>
    </w:p>
    <w:p w14:paraId="F8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В зону ответственности службы охраны труда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</w:rPr>
        <w:t>входит:</w:t>
      </w:r>
    </w:p>
    <w:p w14:paraId="F900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планирование и координация мероприятий по охране труда;</w:t>
      </w:r>
    </w:p>
    <w:p w14:paraId="FA00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проведение инструктажей, обучение работников;</w:t>
      </w:r>
    </w:p>
    <w:p w14:paraId="FB00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контроль за</w:t>
      </w:r>
      <w:r>
        <w:rPr>
          <w:sz w:val="24"/>
        </w:rPr>
        <w:t xml:space="preserve"> соблюдением требований охраны труда на рабочих местах;</w:t>
      </w:r>
    </w:p>
    <w:p w14:paraId="FC00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выявление опасностей и оценка профессиональных рисков;</w:t>
      </w:r>
    </w:p>
    <w:p w14:paraId="FD00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организация специальной оценки условий труда (СОУТ);</w:t>
      </w:r>
    </w:p>
    <w:p w14:paraId="FE00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расследование несчастных случаев и микроповреждений (микротравм);</w:t>
      </w:r>
    </w:p>
    <w:p w14:paraId="FF00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контроль за</w:t>
      </w:r>
      <w:r>
        <w:rPr>
          <w:sz w:val="24"/>
        </w:rPr>
        <w:t xml:space="preserve"> обеспечением работников средствами индивидуальной защиты (СИЗ);</w:t>
      </w:r>
    </w:p>
    <w:p w14:paraId="0001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взаимодействие с подрядными организациями в части охраны труда.</w:t>
      </w:r>
    </w:p>
    <w:p w14:paraId="01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Документы</w:t>
      </w:r>
      <w:r>
        <w:rPr>
          <w:rStyle w:val="Style_3_ch"/>
          <w:b w:val="0"/>
          <w:sz w:val="24"/>
        </w:rPr>
        <w:t xml:space="preserve"> службы охраны труда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</w:p>
    <w:p w14:paraId="02010000">
      <w:pPr>
        <w:widowControl w:val="1"/>
        <w:numPr>
          <w:ilvl w:val="0"/>
          <w:numId w:val="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Федеральные законы и кодексы.</w:t>
      </w:r>
      <w:r>
        <w:rPr>
          <w:sz w:val="24"/>
        </w:rPr>
        <w:t> Трудовой кодекс РФ (в частности, раздел X «Охрана труда»), Федеральный закон № 426-ФЗ «О специальной оценке условий труда», Федеральный закон № 181-ФЗ «О промышленной безопасности опасных производственных объектов» (учитывая специфику завода), Федеральный закон № 7-ФЗ «Об охране окружающей среды» (если есть смежные экологические риски).</w:t>
      </w:r>
    </w:p>
    <w:p w14:paraId="03010000">
      <w:pPr>
        <w:widowControl w:val="1"/>
        <w:numPr>
          <w:ilvl w:val="0"/>
          <w:numId w:val="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Подзаконные акты.</w:t>
      </w:r>
      <w:r>
        <w:rPr>
          <w:sz w:val="24"/>
        </w:rPr>
        <w:t> Постановления Правительства РФ, приказы Минтруда России (в том числе упомянутые выше Рекомендации № 37), приказы других профильных ведомств.</w:t>
      </w:r>
    </w:p>
    <w:p w14:paraId="04010000">
      <w:pPr>
        <w:widowControl w:val="1"/>
        <w:numPr>
          <w:ilvl w:val="0"/>
          <w:numId w:val="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Локальные нормативные акты завода.</w:t>
      </w:r>
      <w:r>
        <w:rPr>
          <w:sz w:val="24"/>
        </w:rPr>
        <w:t> Это база для повседневной работы. Сюда входят:</w:t>
      </w:r>
    </w:p>
    <w:p w14:paraId="05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Положение о системе управления охраной труда</w:t>
      </w:r>
      <w:r>
        <w:rPr>
          <w:sz w:val="24"/>
        </w:rPr>
        <w:t> — главный документ, описывающий, как в целом выстроена система на предприятии.</w:t>
      </w:r>
    </w:p>
    <w:p w14:paraId="06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Приказ о распределении ответственности</w:t>
      </w:r>
      <w:r>
        <w:rPr>
          <w:sz w:val="24"/>
        </w:rPr>
        <w:t> — кто конкретно отвечает за те или иные направления (СОУТ, инструктажи, расследование инцидентов).</w:t>
      </w:r>
    </w:p>
    <w:p w14:paraId="07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Инструкции по охране труда</w:t>
      </w:r>
      <w:r>
        <w:rPr>
          <w:sz w:val="24"/>
        </w:rPr>
        <w:t> для конкретных должностей и видов работ.</w:t>
      </w:r>
    </w:p>
    <w:p w14:paraId="08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Программы инструктажей</w:t>
      </w:r>
      <w:r>
        <w:rPr>
          <w:sz w:val="24"/>
        </w:rPr>
        <w:t> и журналы для регистрации их проведения.</w:t>
      </w:r>
    </w:p>
    <w:p w14:paraId="09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Графики обучения</w:t>
      </w:r>
      <w:r>
        <w:rPr>
          <w:sz w:val="24"/>
        </w:rPr>
        <w:t> ответственных лиц.</w:t>
      </w:r>
    </w:p>
    <w:p w14:paraId="0A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 xml:space="preserve">Документы по результатам СОУТ, </w:t>
      </w:r>
      <w:r>
        <w:rPr>
          <w:rStyle w:val="Style_3_ch"/>
          <w:b w:val="0"/>
          <w:sz w:val="24"/>
        </w:rPr>
        <w:t>ОПР</w:t>
      </w:r>
      <w:r>
        <w:rPr>
          <w:rStyle w:val="Style_3_ch"/>
          <w:b w:val="0"/>
          <w:sz w:val="24"/>
        </w:rPr>
        <w:t xml:space="preserve"> (оценки профессиональных рисков), аудитов и проверок</w:t>
      </w:r>
      <w:r>
        <w:rPr>
          <w:sz w:val="24"/>
        </w:rPr>
        <w:t>.</w:t>
      </w:r>
    </w:p>
    <w:p w14:paraId="0B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Документы по медосмотрам.</w:t>
      </w:r>
    </w:p>
    <w:p w14:paraId="0C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Реестр нормативных правовых актов по охране труда</w:t>
      </w:r>
      <w:r>
        <w:rPr>
          <w:sz w:val="24"/>
        </w:rPr>
        <w:t>, доступный всем работникам.</w:t>
      </w:r>
    </w:p>
    <w:p w14:paraId="0D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Положение о работе с подрядчиками</w:t>
      </w:r>
      <w:r>
        <w:rPr>
          <w:sz w:val="24"/>
        </w:rPr>
        <w:t> (если на заводе есть подрядные организации — важно контролировать их соблюдение норм охраны труда).</w:t>
      </w:r>
    </w:p>
    <w:p w14:paraId="0E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-</w:t>
      </w:r>
      <w:r>
        <w:rPr>
          <w:rStyle w:val="Style_3_ch"/>
          <w:b w:val="0"/>
          <w:sz w:val="24"/>
        </w:rPr>
        <w:t>Эксплуатационная и проектная документация</w:t>
      </w:r>
      <w:r>
        <w:rPr>
          <w:sz w:val="24"/>
        </w:rPr>
        <w:t xml:space="preserve"> на оборудование, сертификаты на </w:t>
      </w:r>
      <w:r>
        <w:rPr>
          <w:sz w:val="24"/>
        </w:rPr>
        <w:t>СИЗ</w:t>
      </w:r>
      <w:r>
        <w:rPr>
          <w:sz w:val="24"/>
        </w:rPr>
        <w:t>.</w:t>
      </w:r>
    </w:p>
    <w:p w14:paraId="0F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АО «</w:t>
      </w:r>
      <w:r>
        <w:rPr>
          <w:sz w:val="24"/>
        </w:rPr>
        <w:t>Богучанский</w:t>
      </w:r>
      <w:r>
        <w:rPr>
          <w:sz w:val="24"/>
        </w:rPr>
        <w:t xml:space="preserve"> алюминиевый завод» (</w:t>
      </w:r>
      <w:r>
        <w:rPr>
          <w:sz w:val="24"/>
        </w:rPr>
        <w:t>БоАЗ</w:t>
      </w:r>
      <w:r>
        <w:rPr>
          <w:sz w:val="24"/>
        </w:rPr>
        <w:t>) в качестве основной методики оценки условий труда применяется </w:t>
      </w:r>
      <w:r>
        <w:rPr>
          <w:rStyle w:val="Style_3_ch"/>
          <w:b w:val="0"/>
          <w:sz w:val="24"/>
        </w:rPr>
        <w:t>специальная оценка условий труда (СОУТ)</w:t>
      </w:r>
      <w:r>
        <w:rPr>
          <w:sz w:val="24"/>
        </w:rPr>
        <w:t>. Она проводится в строгом соответствии с требованиями Федерального закона от 28.12.2013 № 426-ФЗ «О специальной оценке условий труда». </w:t>
      </w:r>
    </w:p>
    <w:p w14:paraId="1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Процедура включает несколько последовательных этапов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 xml:space="preserve">в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:</w:t>
      </w:r>
    </w:p>
    <w:p w14:paraId="1101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Подготовка.</w:t>
      </w:r>
      <w:r>
        <w:rPr>
          <w:sz w:val="24"/>
        </w:rPr>
        <w:t> 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 xml:space="preserve">создаёт комиссию, в которую обязательно входят представители работодателя, специалист по охране труда и представитель профсоюза (при его наличии). Число членов комиссии должно быть нечётным. Также утверждается график работ и перечень рабочих мест, подлежащих оценке.  </w:t>
      </w:r>
    </w:p>
    <w:p w14:paraId="1201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Идентификация вредных и опасных факторов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.</w:t>
      </w:r>
      <w:r>
        <w:rPr>
          <w:sz w:val="24"/>
        </w:rPr>
        <w:t xml:space="preserve"> Эксперты специализированной организации анализируют техническую документацию, характеристики оборудования, условия производственной среды (шум, вибрация, загазованность, освещённость и т.д.) и трудового процесса. На этом этапе выявляются потенциально опасные факторы, которые могут воздействовать на работника.  </w:t>
      </w:r>
    </w:p>
    <w:p w14:paraId="1301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Исследования и измерения.</w:t>
      </w:r>
      <w:r>
        <w:rPr>
          <w:sz w:val="24"/>
        </w:rPr>
        <w:t xml:space="preserve"> Если идентифицированные факторы потенциально опасны, эксперты проводят инструментальные замеры с использованием поверенных приборов. По результатам измерений определяется уровень воздействия факторов на работника и их соответствие гигиеническим нормативам.  </w:t>
      </w:r>
    </w:p>
    <w:p w14:paraId="1401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Классификация условий труда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.</w:t>
      </w:r>
      <w:r>
        <w:rPr>
          <w:sz w:val="24"/>
        </w:rPr>
        <w:t xml:space="preserve"> По итогам работы экспертов каждому рабочему месту присваивается класс (подкласс) условий труда: оптимальные, допустимые, вредные или опасные.  </w:t>
      </w:r>
    </w:p>
    <w:p w14:paraId="1501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Оформление результатов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.</w:t>
      </w:r>
      <w:r>
        <w:rPr>
          <w:sz w:val="24"/>
        </w:rPr>
        <w:t xml:space="preserve"> Составляется отчёт по утверждённой форме (например, согласно Приказу Минтруда России от 21.11.2023 № 817н). В отчёт включаются карты СОУТ, протоколы испытаний, перечень мероприятий по улучшению условий труда.  </w:t>
      </w:r>
    </w:p>
    <w:p w14:paraId="1601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Реализация рекомендаций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.</w:t>
      </w:r>
      <w:r>
        <w:rPr>
          <w:sz w:val="24"/>
        </w:rPr>
        <w:t xml:space="preserve"> На основе результатов работодатель разрабатывает и внедряет меры по снижению рисков и улучшению условий труда.  </w:t>
      </w:r>
    </w:p>
    <w:p w14:paraId="1701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Информирование работников.</w:t>
      </w:r>
      <w:r>
        <w:rPr>
          <w:sz w:val="24"/>
        </w:rPr>
        <w:t> Сотрудники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 знакомятся с результатами СОУТ под подпись в течение 30 календарных дней с момента утверждения отчёта.  </w:t>
      </w:r>
    </w:p>
    <w:p w14:paraId="18010000">
      <w:pPr>
        <w:pStyle w:val="Style_11"/>
        <w:tabs>
          <w:tab w:leader="none" w:pos="4677" w:val="center"/>
          <w:tab w:leader="none" w:pos="9355" w:val="right"/>
        </w:tabs>
        <w:spacing w:before="0" w:line="360" w:lineRule="auto"/>
        <w:ind w:firstLine="680" w:left="170" w:right="5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Таблица 1 – Основные этапы </w:t>
      </w:r>
      <w:r>
        <w:rPr>
          <w:rStyle w:val="Style_3_ch"/>
          <w:rFonts w:ascii="Times New Roman" w:hAnsi="Times New Roman"/>
          <w:color w:val="000000"/>
          <w:sz w:val="24"/>
        </w:rPr>
        <w:t>специальной оценки условий труда (СОУТ)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 xml:space="preserve">в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</w:p>
    <w:tbl>
      <w:tblPr>
        <w:tblStyle w:val="Style_5"/>
        <w:tblInd w:type="dxa" w:w="392"/>
        <w:tblLayout w:type="fixed"/>
      </w:tblPr>
      <w:tblGrid>
        <w:gridCol w:w="2268"/>
        <w:gridCol w:w="6911"/>
      </w:tblGrid>
      <w:tr>
        <w:tc>
          <w:tcPr>
            <w:tcW w:type="dxa" w:w="2268"/>
          </w:tcPr>
          <w:p w14:paraId="19010000">
            <w:pPr>
              <w:widowControl w:val="1"/>
              <w:spacing w:line="36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Этап</w:t>
            </w:r>
          </w:p>
        </w:tc>
        <w:tc>
          <w:tcPr>
            <w:tcW w:type="dxa" w:w="6911"/>
          </w:tcPr>
          <w:p w14:paraId="1A010000">
            <w:pPr>
              <w:widowControl w:val="1"/>
              <w:spacing w:line="36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Характеристика </w:t>
            </w:r>
          </w:p>
        </w:tc>
      </w:tr>
      <w:tr>
        <w:tc>
          <w:tcPr>
            <w:tcW w:type="dxa" w:w="2268"/>
          </w:tcPr>
          <w:p w14:paraId="1B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Идентификация факторов</w:t>
            </w:r>
          </w:p>
        </w:tc>
        <w:tc>
          <w:tcPr>
            <w:tcW w:type="dxa" w:w="6911"/>
          </w:tcPr>
          <w:p w14:paraId="1C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Эксперты изучают технологические карты, журналы инструктажей, опрашивают работников. </w:t>
            </w:r>
          </w:p>
          <w:p w14:paraId="1D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Выявляют потенциально вредные/опасные элементы: химические соединения, шум, физические нагрузки, напряжённость труда.</w:t>
            </w:r>
          </w:p>
        </w:tc>
      </w:tr>
      <w:tr>
        <w:tc>
          <w:tcPr>
            <w:tcW w:type="dxa" w:w="2268"/>
          </w:tcPr>
          <w:p w14:paraId="1E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Исследования и измерения</w:t>
            </w:r>
          </w:p>
        </w:tc>
        <w:tc>
          <w:tcPr>
            <w:tcW w:type="dxa" w:w="6911"/>
          </w:tcPr>
          <w:p w14:paraId="1F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Лаборатории завода и привлечённые организации проводят замеры: анализируют воздух (пыль, газы), измеряют уровни шума и вибрации, оценивают физическую нагрузку (подъём и перенос тяжестей), анализируют напряжённость трудового процесса.</w:t>
            </w:r>
          </w:p>
        </w:tc>
      </w:tr>
      <w:tr>
        <w:tc>
          <w:tcPr>
            <w:tcW w:type="dxa" w:w="2268"/>
          </w:tcPr>
          <w:p w14:paraId="20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Классификация условий труда</w:t>
            </w:r>
          </w:p>
        </w:tc>
        <w:tc>
          <w:tcPr>
            <w:tcW w:type="dxa" w:w="6911"/>
          </w:tcPr>
          <w:p w14:paraId="21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На основе замеров эксперты сопоставляют фактические уровни с гигиеническими нормативами. </w:t>
            </w:r>
          </w:p>
          <w:p w14:paraId="22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Присваивают класс (подкласс): оптимальный (1-й), допустимый (2-й), вредный (3.х — с подклассами 3.1–3.4), опасный (4-й).</w:t>
            </w:r>
          </w:p>
        </w:tc>
      </w:tr>
      <w:tr>
        <w:tc>
          <w:tcPr>
            <w:tcW w:type="dxa" w:w="2268"/>
          </w:tcPr>
          <w:p w14:paraId="23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>Оформление и рекомендации</w:t>
            </w:r>
          </w:p>
        </w:tc>
        <w:tc>
          <w:tcPr>
            <w:tcW w:type="dxa" w:w="6911"/>
          </w:tcPr>
          <w:p w14:paraId="24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Составляется отчёт. </w:t>
            </w:r>
          </w:p>
          <w:p w14:paraId="25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В выводах указывают, какие меры нужны для улучшения условий (например, замена фильтра в аспирационной установке, внедрение эргономичного инструмента). </w:t>
            </w:r>
          </w:p>
          <w:p w14:paraId="26010000">
            <w:pPr>
              <w:widowControl w:val="1"/>
              <w:spacing w:line="360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Также прописывают, какие </w:t>
            </w:r>
            <w:r>
              <w:rPr>
                <w:sz w:val="24"/>
              </w:rPr>
              <w:t>СИЗ</w:t>
            </w:r>
            <w:r>
              <w:rPr>
                <w:sz w:val="24"/>
              </w:rPr>
              <w:t xml:space="preserve"> требуются и какие льготы положены работникам</w:t>
            </w:r>
          </w:p>
        </w:tc>
      </w:tr>
    </w:tbl>
    <w:p w14:paraId="27010000"/>
    <w:p w14:paraId="28010000">
      <w:pPr>
        <w:spacing w:line="360" w:lineRule="auto"/>
        <w:ind w:firstLine="709" w:left="170" w:right="57"/>
        <w:jc w:val="both"/>
        <w:rPr>
          <w:sz w:val="24"/>
        </w:rPr>
      </w:pPr>
    </w:p>
    <w:p w14:paraId="2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СОУТ проводится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 xml:space="preserve">в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 не реже одного раза в пять лет. </w:t>
      </w:r>
    </w:p>
    <w:p w14:paraId="2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Однако есть и </w:t>
      </w:r>
      <w:r>
        <w:rPr>
          <w:rStyle w:val="Style_3_ch"/>
          <w:b w:val="0"/>
          <w:sz w:val="24"/>
        </w:rPr>
        <w:t>внеплановые проверки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 xml:space="preserve">в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: </w:t>
      </w:r>
    </w:p>
    <w:p w14:paraId="2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они инициируются при существенном изменении условий труда (например, после модернизации производства), </w:t>
      </w:r>
    </w:p>
    <w:p w14:paraId="2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выявлении</w:t>
      </w:r>
      <w:r>
        <w:rPr>
          <w:sz w:val="24"/>
        </w:rPr>
        <w:t xml:space="preserve"> профессионального заболевания или несчастного случая на производстве.  </w:t>
      </w:r>
    </w:p>
    <w:p w14:paraId="2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Учитывая специфику производства алюминия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(высокая температура, шум, вредные выбросы), при проведении СОУТ 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 особое внимание уделяется:</w:t>
      </w:r>
    </w:p>
    <w:p w14:paraId="2E010000">
      <w:pPr>
        <w:widowControl w:val="1"/>
        <w:numPr>
          <w:ilvl w:val="0"/>
          <w:numId w:val="1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анализу технологических процессов и используемого оборудования;</w:t>
      </w:r>
    </w:p>
    <w:p w14:paraId="2F010000">
      <w:pPr>
        <w:widowControl w:val="1"/>
        <w:numPr>
          <w:ilvl w:val="0"/>
          <w:numId w:val="1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оценке эффективности средств индивидуальной и коллективной защиты;</w:t>
      </w:r>
    </w:p>
    <w:p w14:paraId="30010000">
      <w:pPr>
        <w:widowControl w:val="1"/>
        <w:numPr>
          <w:ilvl w:val="0"/>
          <w:numId w:val="1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учёту специфики производственной среды (например, воздействие криолита, смол, фтористых соединений).</w:t>
      </w:r>
    </w:p>
    <w:p w14:paraId="31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Таким образом, методика 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 сочетает общие требования федерального законодательства с учётом отраслевых особенностей, что позволяет </w:t>
      </w:r>
      <w:r>
        <w:rPr>
          <w:sz w:val="24"/>
        </w:rPr>
        <w:t>обеспечить комплексную и объективную оценку условий труда</w:t>
      </w:r>
      <w:r>
        <w:rPr>
          <w:sz w:val="24"/>
        </w:rPr>
        <w:t>.</w:t>
      </w:r>
    </w:p>
    <w:p w14:paraId="32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Основные опасные и вредн</w:t>
      </w:r>
      <w:r>
        <w:rPr>
          <w:sz w:val="24"/>
        </w:rPr>
        <w:t xml:space="preserve">ые производственные факторы 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 связаны с технологическим процессом производства алюминия, который включает добычу и переработку сырья, получение глинозёма и электролиз.</w:t>
      </w:r>
    </w:p>
    <w:p w14:paraId="3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Ключевым этапом </w:t>
      </w: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>является электролиз, при котором в воздух рабочей зоны выделяются различные загрязняющие вещества. </w:t>
      </w:r>
      <w:r>
        <w:rPr>
          <w:sz w:val="24"/>
        </w:rPr>
        <w:t xml:space="preserve"> </w:t>
      </w:r>
    </w:p>
    <w:p w14:paraId="3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Химические факторы</w:t>
      </w:r>
      <w:r>
        <w:rPr>
          <w:sz w:val="24"/>
        </w:rPr>
        <w:t xml:space="preserve"> </w:t>
      </w: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</w:p>
    <w:p w14:paraId="35010000">
      <w:pPr>
        <w:widowControl w:val="1"/>
        <w:numPr>
          <w:ilvl w:val="0"/>
          <w:numId w:val="1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Соединения фтора и фтористоводородной кислоты (HF):</w:t>
      </w:r>
      <w:r>
        <w:rPr>
          <w:sz w:val="24"/>
        </w:rPr>
        <w:t> выделяются при электролизе криолита (</w:t>
      </w:r>
      <w:r>
        <w:rPr>
          <w:sz w:val="24"/>
        </w:rPr>
        <w:t>Na₃AlF</w:t>
      </w:r>
      <w:r>
        <w:rPr>
          <w:sz w:val="24"/>
        </w:rPr>
        <w:t>₆) с растворённым глинозёмом (</w:t>
      </w:r>
      <w:r>
        <w:rPr>
          <w:sz w:val="24"/>
        </w:rPr>
        <w:t>Al₂O</w:t>
      </w:r>
      <w:r>
        <w:rPr>
          <w:sz w:val="24"/>
        </w:rPr>
        <w:t>₃).</w:t>
      </w:r>
    </w:p>
    <w:p w14:paraId="36010000">
      <w:pPr>
        <w:widowControl w:val="1"/>
        <w:numPr>
          <w:ilvl w:val="0"/>
          <w:numId w:val="1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Диоксид серы (SO₂), оксид углерода (CO):</w:t>
      </w:r>
      <w:r>
        <w:rPr>
          <w:sz w:val="24"/>
        </w:rPr>
        <w:t> образуются в ходе сопутствующих химических реакций.</w:t>
      </w:r>
    </w:p>
    <w:p w14:paraId="37010000">
      <w:pPr>
        <w:widowControl w:val="1"/>
        <w:numPr>
          <w:ilvl w:val="0"/>
          <w:numId w:val="1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Смолистые вещества, пыль сложного состава:</w:t>
      </w:r>
      <w:r>
        <w:rPr>
          <w:sz w:val="24"/>
        </w:rPr>
        <w:t xml:space="preserve"> обладают </w:t>
      </w:r>
      <w:r>
        <w:rPr>
          <w:sz w:val="24"/>
        </w:rPr>
        <w:t>фиброгенным</w:t>
      </w:r>
      <w:r>
        <w:rPr>
          <w:sz w:val="24"/>
        </w:rPr>
        <w:t>, токсическим, канцерогенным и аллергическим действием.</w:t>
      </w:r>
    </w:p>
    <w:p w14:paraId="3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 </w:t>
      </w:r>
      <w:r>
        <w:rPr>
          <w:rStyle w:val="Style_3_ch"/>
          <w:b w:val="0"/>
          <w:sz w:val="24"/>
        </w:rPr>
        <w:t>Физические факторы</w:t>
      </w:r>
      <w:r>
        <w:rPr>
          <w:sz w:val="24"/>
        </w:rPr>
        <w:t xml:space="preserve"> </w:t>
      </w: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</w:p>
    <w:p w14:paraId="39010000">
      <w:pPr>
        <w:widowControl w:val="1"/>
        <w:numPr>
          <w:ilvl w:val="0"/>
          <w:numId w:val="13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Повышенный уровень шума:</w:t>
      </w:r>
      <w:r>
        <w:rPr>
          <w:sz w:val="24"/>
        </w:rPr>
        <w:t> возникает при работе электролизеров и другого оборудования.</w:t>
      </w:r>
    </w:p>
    <w:p w14:paraId="3A010000">
      <w:pPr>
        <w:widowControl w:val="1"/>
        <w:numPr>
          <w:ilvl w:val="0"/>
          <w:numId w:val="13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Неблагоприятные параметры микроклимата</w:t>
      </w:r>
      <w:r>
        <w:rPr>
          <w:sz w:val="24"/>
        </w:rPr>
        <w:t> (высокая температура, интенсивное тепловое излучение): характерны для корпусов электролиза.</w:t>
      </w:r>
    </w:p>
    <w:p w14:paraId="3B010000">
      <w:pPr>
        <w:widowControl w:val="1"/>
        <w:numPr>
          <w:ilvl w:val="0"/>
          <w:numId w:val="13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Повышенный уровень вибрации:</w:t>
      </w:r>
      <w:r>
        <w:rPr>
          <w:sz w:val="24"/>
        </w:rPr>
        <w:t xml:space="preserve"> связан с работой </w:t>
      </w:r>
      <w:r>
        <w:rPr>
          <w:sz w:val="24"/>
        </w:rPr>
        <w:t>тяжё</w:t>
      </w:r>
      <w:r>
        <w:rPr>
          <w:sz w:val="24"/>
        </w:rPr>
        <w:t>лого оборудования.</w:t>
      </w:r>
    </w:p>
    <w:p w14:paraId="3C010000">
      <w:pPr>
        <w:widowControl w:val="1"/>
        <w:numPr>
          <w:ilvl w:val="0"/>
          <w:numId w:val="13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Опасность поражения электрическим током:</w:t>
      </w:r>
      <w:r>
        <w:rPr>
          <w:sz w:val="24"/>
        </w:rPr>
        <w:t> присутствует при обслуживании электроустановок.</w:t>
      </w:r>
    </w:p>
    <w:p w14:paraId="3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 </w:t>
      </w:r>
      <w:r>
        <w:rPr>
          <w:rStyle w:val="Style_3_ch"/>
          <w:b w:val="0"/>
          <w:sz w:val="24"/>
        </w:rPr>
        <w:t>Психофизиологические факторы</w:t>
      </w:r>
      <w:r>
        <w:rPr>
          <w:sz w:val="24"/>
        </w:rPr>
        <w:t xml:space="preserve"> </w:t>
      </w: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</w:p>
    <w:p w14:paraId="3E010000">
      <w:pPr>
        <w:widowControl w:val="1"/>
        <w:numPr>
          <w:ilvl w:val="0"/>
          <w:numId w:val="1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Тяжесть трудового процесса:</w:t>
      </w:r>
      <w:r>
        <w:rPr>
          <w:sz w:val="24"/>
        </w:rPr>
        <w:t> связана с физической нагрузкой (подъём и перемещение тяжестей), статическими нагрузками (неподвижная рабочая поза), монотонностью труда.</w:t>
      </w:r>
    </w:p>
    <w:p w14:paraId="3F010000">
      <w:pPr>
        <w:widowControl w:val="1"/>
        <w:numPr>
          <w:ilvl w:val="0"/>
          <w:numId w:val="1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Напряжённость трудового процесса:</w:t>
      </w:r>
      <w:r>
        <w:rPr>
          <w:sz w:val="24"/>
        </w:rPr>
        <w:t> обусловлена высокой концентрацией внимания, зрительными нагрузками, эмоциональными перегрузками при управлении технологическими процессами.</w:t>
      </w:r>
    </w:p>
    <w:p w14:paraId="4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Опасные факторы</w:t>
      </w:r>
      <w:r>
        <w:rPr>
          <w:sz w:val="24"/>
        </w:rPr>
        <w:t xml:space="preserve"> </w:t>
      </w: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</w:p>
    <w:p w14:paraId="41010000">
      <w:pPr>
        <w:widowControl w:val="1"/>
        <w:numPr>
          <w:ilvl w:val="0"/>
          <w:numId w:val="15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Механические риски:</w:t>
      </w:r>
      <w:r>
        <w:rPr>
          <w:sz w:val="24"/>
        </w:rPr>
        <w:t> подвижные части оборудования, острые кромки, заусеницы, возможность падения предметов с высоты.</w:t>
      </w:r>
    </w:p>
    <w:p w14:paraId="42010000">
      <w:pPr>
        <w:widowControl w:val="1"/>
        <w:numPr>
          <w:ilvl w:val="0"/>
          <w:numId w:val="15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Риск поражения электрическим током</w:t>
      </w:r>
      <w:r>
        <w:rPr>
          <w:sz w:val="24"/>
        </w:rPr>
        <w:t> при работе с электроустановками.</w:t>
      </w:r>
    </w:p>
    <w:p w14:paraId="43010000">
      <w:pPr>
        <w:spacing w:line="360" w:lineRule="auto"/>
        <w:ind w:firstLine="709" w:left="170" w:right="57"/>
        <w:jc w:val="both"/>
        <w:rPr>
          <w:rStyle w:val="Style_3_ch"/>
          <w:b w:val="0"/>
          <w:sz w:val="24"/>
        </w:rPr>
      </w:pPr>
      <w:r>
        <w:rPr>
          <w:rStyle w:val="Style_3_ch"/>
          <w:b w:val="0"/>
          <w:sz w:val="24"/>
        </w:rPr>
        <w:t>Особые риски, выявленные в ходе проверок</w:t>
      </w:r>
      <w:r>
        <w:rPr>
          <w:sz w:val="24"/>
        </w:rPr>
        <w:t xml:space="preserve"> </w:t>
      </w: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  <w:r>
        <w:rPr>
          <w:rStyle w:val="Style_3_ch"/>
          <w:b w:val="0"/>
          <w:sz w:val="24"/>
        </w:rPr>
        <w:t xml:space="preserve"> </w:t>
      </w:r>
    </w:p>
    <w:p w14:paraId="4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Енисейское управление </w:t>
      </w:r>
      <w:r>
        <w:rPr>
          <w:sz w:val="24"/>
        </w:rPr>
        <w:t>Ростехнадзора</w:t>
      </w:r>
      <w:r>
        <w:rPr>
          <w:sz w:val="24"/>
        </w:rPr>
        <w:t xml:space="preserve"> выявило нарушения в области безопасности гидротехнических сооружений (ГТС) завода: </w:t>
      </w:r>
    </w:p>
    <w:p w14:paraId="4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сооружения не были оснащены средствами постоянного контроля состояния, </w:t>
      </w:r>
    </w:p>
    <w:p w14:paraId="46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отсутствовало заключение проектной организации о допустимости дальнейшей эксплуатации дамбы при подъёме уровня воды, </w:t>
      </w:r>
    </w:p>
    <w:p w14:paraId="4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не проводился своевременный анализ причин снижения безопасности. </w:t>
      </w:r>
      <w:r>
        <w:rPr>
          <w:sz w:val="24"/>
        </w:rPr>
        <w:t xml:space="preserve"> </w:t>
      </w:r>
    </w:p>
    <w:p w14:paraId="48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Таблица</w:t>
      </w:r>
      <w:r>
        <w:rPr>
          <w:rFonts w:ascii="Times New Roman" w:hAnsi="Times New Roman"/>
          <w:b w:val="0"/>
          <w:color w:val="000000"/>
          <w:sz w:val="24"/>
        </w:rPr>
        <w:t xml:space="preserve"> 2 - </w:t>
      </w:r>
      <w:r>
        <w:rPr>
          <w:rFonts w:ascii="Times New Roman" w:hAnsi="Times New Roman"/>
          <w:b w:val="0"/>
          <w:color w:val="000000"/>
          <w:sz w:val="24"/>
        </w:rPr>
        <w:t xml:space="preserve"> Опасные и вредные производственные факторы</w:t>
      </w:r>
      <w:r>
        <w:rPr>
          <w:rStyle w:val="Style_3_ch"/>
          <w:b w:val="1"/>
          <w:sz w:val="24"/>
          <w:highlight w:val="white"/>
        </w:rPr>
        <w:t xml:space="preserve">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</w:p>
    <w:tbl>
      <w:tblPr>
        <w:tblStyle w:val="Style_5"/>
        <w:tblInd w:type="dxa" w:w="392"/>
        <w:tblLayout w:type="fixed"/>
      </w:tblPr>
      <w:tblGrid>
        <w:gridCol w:w="1984"/>
        <w:gridCol w:w="2268"/>
        <w:gridCol w:w="2835"/>
        <w:gridCol w:w="2092"/>
      </w:tblGrid>
      <w:tr>
        <w:tc>
          <w:tcPr>
            <w:tcW w:type="dxa" w:w="1984"/>
          </w:tcPr>
          <w:p w14:paraId="4901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Группа факторов</w:t>
            </w:r>
          </w:p>
        </w:tc>
        <w:tc>
          <w:tcPr>
            <w:tcW w:type="dxa" w:w="2268"/>
          </w:tcPr>
          <w:p w14:paraId="4A01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Конкретные факторы</w:t>
            </w:r>
          </w:p>
        </w:tc>
        <w:tc>
          <w:tcPr>
            <w:tcW w:type="dxa" w:w="2835"/>
          </w:tcPr>
          <w:p w14:paraId="4B01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Потенциальное воздействие на организм</w:t>
            </w:r>
          </w:p>
        </w:tc>
        <w:tc>
          <w:tcPr>
            <w:tcW w:type="dxa" w:w="2092"/>
          </w:tcPr>
          <w:p w14:paraId="4C01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Основные источники возникновения</w:t>
            </w:r>
          </w:p>
        </w:tc>
      </w:tr>
      <w:tr>
        <w:tc>
          <w:tcPr>
            <w:tcW w:type="dxa" w:w="1984"/>
          </w:tcPr>
          <w:p w14:paraId="4D010000">
            <w:pPr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Химические</w:t>
            </w:r>
          </w:p>
        </w:tc>
        <w:tc>
          <w:tcPr>
            <w:tcW w:type="dxa" w:w="2268"/>
          </w:tcPr>
          <w:p w14:paraId="4E010000">
            <w:pPr>
              <w:rPr>
                <w:sz w:val="24"/>
              </w:rPr>
            </w:pPr>
            <w:r>
              <w:rPr>
                <w:sz w:val="24"/>
              </w:rPr>
              <w:t>Соединения фтора (HF), диоксид серы (SO₂), оксид углерода (CO), смолистые вещества, пыль сложного состава</w:t>
            </w:r>
          </w:p>
        </w:tc>
        <w:tc>
          <w:tcPr>
            <w:tcW w:type="dxa" w:w="2835"/>
          </w:tcPr>
          <w:p w14:paraId="4F010000">
            <w:pPr>
              <w:rPr>
                <w:sz w:val="24"/>
              </w:rPr>
            </w:pPr>
            <w:r>
              <w:rPr>
                <w:sz w:val="24"/>
              </w:rPr>
              <w:t xml:space="preserve">Хроническое отравление, поражение дыхательных путей, </w:t>
            </w:r>
            <w:r>
              <w:rPr>
                <w:sz w:val="24"/>
              </w:rPr>
              <w:t>алюминоз</w:t>
            </w:r>
            <w:r>
              <w:rPr>
                <w:sz w:val="24"/>
              </w:rPr>
              <w:t xml:space="preserve"> лёгких, бронхиты, пневмокониозы, отложение фторидов в костях, нарушения со стороны нервной системы, развитие раковых заболеваний</w:t>
            </w:r>
          </w:p>
        </w:tc>
        <w:tc>
          <w:tcPr>
            <w:tcW w:type="dxa" w:w="2092"/>
          </w:tcPr>
          <w:p w14:paraId="50010000">
            <w:pPr>
              <w:rPr>
                <w:sz w:val="24"/>
              </w:rPr>
            </w:pPr>
            <w:r>
              <w:rPr>
                <w:sz w:val="24"/>
              </w:rPr>
              <w:t>Электролизёры, процессы обработки сырья (загрузка сырья, разливка металла)</w:t>
            </w:r>
          </w:p>
        </w:tc>
      </w:tr>
      <w:tr>
        <w:tc>
          <w:tcPr>
            <w:tcW w:type="dxa" w:w="1984"/>
          </w:tcPr>
          <w:p w14:paraId="51010000">
            <w:pPr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Физические</w:t>
            </w:r>
          </w:p>
        </w:tc>
        <w:tc>
          <w:tcPr>
            <w:tcW w:type="dxa" w:w="2268"/>
          </w:tcPr>
          <w:p w14:paraId="52010000">
            <w:pPr>
              <w:rPr>
                <w:sz w:val="24"/>
              </w:rPr>
            </w:pPr>
            <w:r>
              <w:rPr>
                <w:sz w:val="24"/>
              </w:rPr>
              <w:t>Повышенный уровень шума</w:t>
            </w:r>
          </w:p>
        </w:tc>
        <w:tc>
          <w:tcPr>
            <w:tcW w:type="dxa" w:w="2835"/>
          </w:tcPr>
          <w:p w14:paraId="53010000">
            <w:pPr>
              <w:rPr>
                <w:sz w:val="24"/>
              </w:rPr>
            </w:pPr>
            <w:r>
              <w:rPr>
                <w:sz w:val="24"/>
              </w:rPr>
              <w:t>Снижение слуха, шумовая болезнь, нарушение функций нервной системы</w:t>
            </w:r>
          </w:p>
        </w:tc>
        <w:tc>
          <w:tcPr>
            <w:tcW w:type="dxa" w:w="2092"/>
          </w:tcPr>
          <w:p w14:paraId="54010000">
            <w:pPr>
              <w:rPr>
                <w:sz w:val="24"/>
              </w:rPr>
            </w:pPr>
            <w:r>
              <w:rPr>
                <w:sz w:val="24"/>
              </w:rPr>
              <w:t>Работа электролизеров, другого шумного оборудования</w:t>
            </w:r>
          </w:p>
        </w:tc>
      </w:tr>
      <w:tr>
        <w:tc>
          <w:tcPr>
            <w:tcW w:type="dxa" w:w="1984"/>
          </w:tcPr>
          <w:p w14:paraId="55010000">
            <w:pPr>
              <w:rPr>
                <w:sz w:val="24"/>
              </w:rPr>
            </w:pPr>
          </w:p>
        </w:tc>
        <w:tc>
          <w:tcPr>
            <w:tcW w:type="dxa" w:w="2268"/>
          </w:tcPr>
          <w:p w14:paraId="56010000">
            <w:pPr>
              <w:rPr>
                <w:sz w:val="24"/>
              </w:rPr>
            </w:pPr>
            <w:r>
              <w:rPr>
                <w:sz w:val="24"/>
              </w:rPr>
              <w:t>Неблагоприятные параметры микроклимата</w:t>
            </w:r>
          </w:p>
        </w:tc>
        <w:tc>
          <w:tcPr>
            <w:tcW w:type="dxa" w:w="2835"/>
          </w:tcPr>
          <w:p w14:paraId="57010000">
            <w:pPr>
              <w:rPr>
                <w:sz w:val="24"/>
              </w:rPr>
            </w:pPr>
            <w:r>
              <w:rPr>
                <w:sz w:val="24"/>
              </w:rPr>
              <w:t>Перегрев или переохлаждение организма, нарушение терморегуляции</w:t>
            </w:r>
          </w:p>
        </w:tc>
        <w:tc>
          <w:tcPr>
            <w:tcW w:type="dxa" w:w="2092"/>
          </w:tcPr>
          <w:p w14:paraId="58010000">
            <w:pPr>
              <w:rPr>
                <w:sz w:val="24"/>
              </w:rPr>
            </w:pPr>
            <w:r>
              <w:rPr>
                <w:sz w:val="24"/>
              </w:rPr>
              <w:t>Корпуса электролиза</w:t>
            </w:r>
          </w:p>
        </w:tc>
      </w:tr>
      <w:tr>
        <w:tc>
          <w:tcPr>
            <w:tcW w:type="dxa" w:w="1984"/>
          </w:tcPr>
          <w:p w14:paraId="59010000">
            <w:pPr>
              <w:rPr>
                <w:sz w:val="24"/>
              </w:rPr>
            </w:pPr>
          </w:p>
        </w:tc>
        <w:tc>
          <w:tcPr>
            <w:tcW w:type="dxa" w:w="2268"/>
          </w:tcPr>
          <w:p w14:paraId="5A010000">
            <w:pPr>
              <w:rPr>
                <w:sz w:val="24"/>
              </w:rPr>
            </w:pPr>
            <w:r>
              <w:rPr>
                <w:sz w:val="24"/>
              </w:rPr>
              <w:t>Повышенный уровень вибрации</w:t>
            </w:r>
          </w:p>
        </w:tc>
        <w:tc>
          <w:tcPr>
            <w:tcW w:type="dxa" w:w="2835"/>
          </w:tcPr>
          <w:p w14:paraId="5B010000">
            <w:pPr>
              <w:rPr>
                <w:sz w:val="24"/>
              </w:rPr>
            </w:pPr>
            <w:r>
              <w:rPr>
                <w:sz w:val="24"/>
              </w:rPr>
              <w:t>Вибрационная болезнь, нарушения в работе опорно-двигательного аппарата</w:t>
            </w:r>
          </w:p>
        </w:tc>
        <w:tc>
          <w:tcPr>
            <w:tcW w:type="dxa" w:w="2092"/>
          </w:tcPr>
          <w:p w14:paraId="5C010000">
            <w:pPr>
              <w:rPr>
                <w:sz w:val="24"/>
              </w:rPr>
            </w:pPr>
            <w:r>
              <w:rPr>
                <w:sz w:val="24"/>
              </w:rPr>
              <w:t>Тяжёлое технологическое оборудование</w:t>
            </w:r>
          </w:p>
        </w:tc>
      </w:tr>
      <w:tr>
        <w:tc>
          <w:tcPr>
            <w:tcW w:type="dxa" w:w="1984"/>
          </w:tcPr>
          <w:p w14:paraId="5D010000">
            <w:pPr>
              <w:rPr>
                <w:sz w:val="24"/>
              </w:rPr>
            </w:pPr>
          </w:p>
        </w:tc>
        <w:tc>
          <w:tcPr>
            <w:tcW w:type="dxa" w:w="2268"/>
          </w:tcPr>
          <w:p w14:paraId="5E010000">
            <w:pPr>
              <w:rPr>
                <w:sz w:val="24"/>
              </w:rPr>
            </w:pPr>
            <w:r>
              <w:rPr>
                <w:sz w:val="24"/>
              </w:rPr>
              <w:t>Опасность поражения электрическим током</w:t>
            </w:r>
          </w:p>
        </w:tc>
        <w:tc>
          <w:tcPr>
            <w:tcW w:type="dxa" w:w="2835"/>
          </w:tcPr>
          <w:p w14:paraId="5F010000">
            <w:pPr>
              <w:rPr>
                <w:sz w:val="24"/>
              </w:rPr>
            </w:pPr>
            <w:r>
              <w:rPr>
                <w:sz w:val="24"/>
              </w:rPr>
              <w:t>Электроустановки, линии электропередачи</w:t>
            </w:r>
          </w:p>
        </w:tc>
        <w:tc>
          <w:tcPr>
            <w:tcW w:type="dxa" w:w="2092"/>
          </w:tcPr>
          <w:p w14:paraId="60010000">
            <w:pPr>
              <w:rPr>
                <w:sz w:val="24"/>
              </w:rPr>
            </w:pPr>
            <w:r>
              <w:rPr>
                <w:sz w:val="24"/>
              </w:rPr>
              <w:t>Эксплуатация электрооборудования</w:t>
            </w:r>
          </w:p>
        </w:tc>
      </w:tr>
      <w:tr>
        <w:tc>
          <w:tcPr>
            <w:tcW w:type="dxa" w:w="1984"/>
          </w:tcPr>
          <w:p w14:paraId="61010000">
            <w:pPr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Психофизиологические</w:t>
            </w:r>
          </w:p>
        </w:tc>
        <w:tc>
          <w:tcPr>
            <w:tcW w:type="dxa" w:w="2268"/>
          </w:tcPr>
          <w:p w14:paraId="62010000">
            <w:pPr>
              <w:rPr>
                <w:sz w:val="24"/>
              </w:rPr>
            </w:pPr>
            <w:r>
              <w:rPr>
                <w:sz w:val="24"/>
              </w:rPr>
              <w:t>Тяжесть труда</w:t>
            </w:r>
          </w:p>
        </w:tc>
        <w:tc>
          <w:tcPr>
            <w:tcW w:type="dxa" w:w="2835"/>
          </w:tcPr>
          <w:p w14:paraId="63010000">
            <w:pPr>
              <w:rPr>
                <w:sz w:val="24"/>
              </w:rPr>
            </w:pPr>
            <w:r>
              <w:rPr>
                <w:sz w:val="24"/>
              </w:rPr>
              <w:t>Физические перегрузки, статические нагрузки, монотонность труда</w:t>
            </w:r>
          </w:p>
        </w:tc>
        <w:tc>
          <w:tcPr>
            <w:tcW w:type="dxa" w:w="2092"/>
          </w:tcPr>
          <w:p w14:paraId="64010000">
            <w:pPr>
              <w:rPr>
                <w:sz w:val="24"/>
              </w:rPr>
            </w:pPr>
            <w:r>
              <w:rPr>
                <w:sz w:val="24"/>
              </w:rPr>
              <w:t>Операции по обслуживанию электролизеров, работа с тяжестями</w:t>
            </w:r>
          </w:p>
        </w:tc>
      </w:tr>
      <w:tr>
        <w:tc>
          <w:tcPr>
            <w:tcW w:type="dxa" w:w="1984"/>
          </w:tcPr>
          <w:p w14:paraId="65010000">
            <w:pPr>
              <w:rPr>
                <w:sz w:val="24"/>
              </w:rPr>
            </w:pPr>
          </w:p>
        </w:tc>
        <w:tc>
          <w:tcPr>
            <w:tcW w:type="dxa" w:w="2268"/>
          </w:tcPr>
          <w:p w14:paraId="66010000">
            <w:pPr>
              <w:rPr>
                <w:sz w:val="24"/>
              </w:rPr>
            </w:pPr>
            <w:r>
              <w:rPr>
                <w:sz w:val="24"/>
              </w:rPr>
              <w:t>Напряжённость труда</w:t>
            </w:r>
          </w:p>
        </w:tc>
        <w:tc>
          <w:tcPr>
            <w:tcW w:type="dxa" w:w="2835"/>
          </w:tcPr>
          <w:p w14:paraId="67010000">
            <w:pPr>
              <w:rPr>
                <w:sz w:val="24"/>
              </w:rPr>
            </w:pPr>
            <w:r>
              <w:rPr>
                <w:sz w:val="24"/>
              </w:rPr>
              <w:t>Перенапряжение зрительного анализатора, эмоциональная нагрузка</w:t>
            </w:r>
          </w:p>
        </w:tc>
        <w:tc>
          <w:tcPr>
            <w:tcW w:type="dxa" w:w="2092"/>
          </w:tcPr>
          <w:p w14:paraId="68010000">
            <w:pPr>
              <w:rPr>
                <w:sz w:val="24"/>
              </w:rPr>
            </w:pPr>
            <w:r>
              <w:rPr>
                <w:sz w:val="24"/>
              </w:rPr>
              <w:t>Управление технологическими процессами, работа с контрольно-измерительными приборами</w:t>
            </w:r>
          </w:p>
        </w:tc>
      </w:tr>
      <w:tr>
        <w:tc>
          <w:tcPr>
            <w:tcW w:type="dxa" w:w="1984"/>
          </w:tcPr>
          <w:p w14:paraId="69010000">
            <w:pPr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Опасные</w:t>
            </w:r>
          </w:p>
        </w:tc>
        <w:tc>
          <w:tcPr>
            <w:tcW w:type="dxa" w:w="2268"/>
          </w:tcPr>
          <w:p w14:paraId="6A010000">
            <w:pPr>
              <w:rPr>
                <w:sz w:val="24"/>
              </w:rPr>
            </w:pPr>
            <w:r>
              <w:rPr>
                <w:sz w:val="24"/>
              </w:rPr>
              <w:t>Механические риски</w:t>
            </w:r>
          </w:p>
        </w:tc>
        <w:tc>
          <w:tcPr>
            <w:tcW w:type="dxa" w:w="2835"/>
          </w:tcPr>
          <w:p w14:paraId="6B010000">
            <w:pPr>
              <w:rPr>
                <w:sz w:val="24"/>
              </w:rPr>
            </w:pPr>
            <w:r>
              <w:rPr>
                <w:sz w:val="24"/>
              </w:rPr>
              <w:t>Падения, порезы, ушибы, удары током</w:t>
            </w:r>
          </w:p>
        </w:tc>
        <w:tc>
          <w:tcPr>
            <w:tcW w:type="dxa" w:w="2092"/>
          </w:tcPr>
          <w:p w14:paraId="6C010000">
            <w:pPr>
              <w:rPr>
                <w:sz w:val="24"/>
              </w:rPr>
            </w:pPr>
            <w:r>
              <w:rPr>
                <w:sz w:val="24"/>
              </w:rPr>
              <w:t xml:space="preserve">Работа с оборудованием, </w:t>
            </w:r>
            <w:r>
              <w:rPr>
                <w:sz w:val="24"/>
              </w:rPr>
              <w:t>погрузочно-разгрузочные операции, ремонтные работы</w:t>
            </w:r>
          </w:p>
        </w:tc>
      </w:tr>
      <w:tr>
        <w:tc>
          <w:tcPr>
            <w:tcW w:type="dxa" w:w="1984"/>
          </w:tcPr>
          <w:p w14:paraId="6D010000">
            <w:pPr>
              <w:rPr>
                <w:sz w:val="24"/>
              </w:rPr>
            </w:pPr>
          </w:p>
        </w:tc>
        <w:tc>
          <w:tcPr>
            <w:tcW w:type="dxa" w:w="2268"/>
          </w:tcPr>
          <w:p w14:paraId="6E010000">
            <w:pPr>
              <w:rPr>
                <w:sz w:val="24"/>
              </w:rPr>
            </w:pPr>
            <w:r>
              <w:rPr>
                <w:sz w:val="24"/>
              </w:rPr>
              <w:t>Риск поражения электрическим током</w:t>
            </w:r>
          </w:p>
        </w:tc>
        <w:tc>
          <w:tcPr>
            <w:tcW w:type="dxa" w:w="2835"/>
          </w:tcPr>
          <w:p w14:paraId="6F010000">
            <w:pPr>
              <w:rPr>
                <w:sz w:val="24"/>
              </w:rPr>
            </w:pPr>
            <w:r>
              <w:rPr>
                <w:sz w:val="24"/>
              </w:rPr>
              <w:t>Электроустановки, линии электропередачи</w:t>
            </w:r>
          </w:p>
        </w:tc>
        <w:tc>
          <w:tcPr>
            <w:tcW w:type="dxa" w:w="2092"/>
          </w:tcPr>
          <w:p w14:paraId="70010000">
            <w:pPr>
              <w:rPr>
                <w:sz w:val="24"/>
              </w:rPr>
            </w:pPr>
            <w:r>
              <w:rPr>
                <w:sz w:val="24"/>
              </w:rPr>
              <w:t xml:space="preserve">Эксплуатация электрооборудования  </w:t>
            </w:r>
          </w:p>
        </w:tc>
      </w:tr>
    </w:tbl>
    <w:p w14:paraId="71010000">
      <w:pPr>
        <w:spacing w:line="275" w:lineRule="atLeast"/>
        <w:ind/>
        <w:rPr>
          <w:rFonts w:ascii="Arial" w:hAnsi="Arial"/>
          <w:color w:val="333333"/>
        </w:rPr>
      </w:pPr>
    </w:p>
    <w:p w14:paraId="72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Для снижения профессиональных рисков на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 xml:space="preserve">» </w:t>
      </w:r>
      <w:r>
        <w:rPr>
          <w:rFonts w:ascii="Times New Roman" w:hAnsi="Times New Roman"/>
          <w:b w:val="0"/>
          <w:color w:val="000000"/>
          <w:sz w:val="24"/>
        </w:rPr>
        <w:t>необходимо внедрять комплекс мер:</w:t>
      </w:r>
    </w:p>
    <w:p w14:paraId="73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Style w:val="Style_3_ch"/>
          <w:rFonts w:ascii="Times New Roman" w:hAnsi="Times New Roman"/>
          <w:color w:val="000000"/>
          <w:sz w:val="24"/>
        </w:rPr>
        <w:t>1.</w:t>
      </w:r>
      <w:r>
        <w:rPr>
          <w:rStyle w:val="Style_3_ch"/>
          <w:rFonts w:ascii="Times New Roman" w:hAnsi="Times New Roman"/>
          <w:color w:val="000000"/>
          <w:sz w:val="24"/>
        </w:rPr>
        <w:t>Технологические</w:t>
      </w:r>
      <w:r>
        <w:rPr>
          <w:rFonts w:ascii="Times New Roman" w:hAnsi="Times New Roman"/>
          <w:b w:val="0"/>
          <w:color w:val="000000"/>
          <w:sz w:val="24"/>
        </w:rPr>
        <w:t xml:space="preserve"> на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  <w:r>
        <w:rPr>
          <w:rStyle w:val="Style_3_ch"/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b w:val="0"/>
          <w:color w:val="000000"/>
          <w:sz w:val="24"/>
        </w:rPr>
        <w:t> герметизация оборудования, автоматизация процессов, рациональное размещение источников шума и вибрации.</w:t>
      </w:r>
    </w:p>
    <w:p w14:paraId="74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Style w:val="Style_3_ch"/>
          <w:rFonts w:ascii="Times New Roman" w:hAnsi="Times New Roman"/>
          <w:color w:val="000000"/>
          <w:sz w:val="24"/>
        </w:rPr>
        <w:t>2.</w:t>
      </w:r>
      <w:r>
        <w:rPr>
          <w:rStyle w:val="Style_3_ch"/>
          <w:rFonts w:ascii="Times New Roman" w:hAnsi="Times New Roman"/>
          <w:color w:val="000000"/>
          <w:sz w:val="24"/>
        </w:rPr>
        <w:t>Санитарно-гигиенические</w:t>
      </w:r>
      <w:r>
        <w:rPr>
          <w:rFonts w:ascii="Times New Roman" w:hAnsi="Times New Roman"/>
          <w:b w:val="0"/>
          <w:color w:val="000000"/>
          <w:sz w:val="24"/>
        </w:rPr>
        <w:t xml:space="preserve"> на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  <w:r>
        <w:rPr>
          <w:rStyle w:val="Style_3_ch"/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b w:val="0"/>
          <w:color w:val="000000"/>
          <w:sz w:val="24"/>
        </w:rPr>
        <w:t> эффективная вентиляция, контроль концентрации вредных веществ в воздухе рабочей зоны.</w:t>
      </w:r>
    </w:p>
    <w:p w14:paraId="75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Style w:val="Style_3_ch"/>
          <w:rFonts w:ascii="Times New Roman" w:hAnsi="Times New Roman"/>
          <w:color w:val="000000"/>
          <w:sz w:val="24"/>
        </w:rPr>
        <w:t>3.</w:t>
      </w:r>
      <w:r>
        <w:rPr>
          <w:rStyle w:val="Style_3_ch"/>
          <w:rFonts w:ascii="Times New Roman" w:hAnsi="Times New Roman"/>
          <w:color w:val="000000"/>
          <w:sz w:val="24"/>
        </w:rPr>
        <w:t>Организационные</w:t>
      </w:r>
      <w:r>
        <w:rPr>
          <w:rFonts w:ascii="Times New Roman" w:hAnsi="Times New Roman"/>
          <w:b w:val="0"/>
          <w:color w:val="000000"/>
          <w:sz w:val="24"/>
        </w:rPr>
        <w:t xml:space="preserve"> на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  <w:r>
        <w:rPr>
          <w:rStyle w:val="Style_3_ch"/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b w:val="0"/>
          <w:color w:val="000000"/>
          <w:sz w:val="24"/>
        </w:rPr>
        <w:t> оптимизация режимов труда и отдыха, обучение работников правилам безопасности.</w:t>
      </w:r>
    </w:p>
    <w:p w14:paraId="76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Style w:val="Style_3_ch"/>
          <w:rFonts w:ascii="Times New Roman" w:hAnsi="Times New Roman"/>
          <w:color w:val="000000"/>
          <w:sz w:val="24"/>
        </w:rPr>
        <w:t>4.</w:t>
      </w:r>
      <w:r>
        <w:rPr>
          <w:rStyle w:val="Style_3_ch"/>
          <w:rFonts w:ascii="Times New Roman" w:hAnsi="Times New Roman"/>
          <w:color w:val="000000"/>
          <w:sz w:val="24"/>
        </w:rPr>
        <w:t>Средства индивидуальной защиты</w:t>
      </w:r>
      <w:r>
        <w:rPr>
          <w:rFonts w:ascii="Times New Roman" w:hAnsi="Times New Roman"/>
          <w:b w:val="0"/>
          <w:color w:val="000000"/>
          <w:sz w:val="24"/>
        </w:rPr>
        <w:t xml:space="preserve"> на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  <w:r>
        <w:rPr>
          <w:rStyle w:val="Style_3_ch"/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b w:val="0"/>
          <w:color w:val="000000"/>
          <w:sz w:val="24"/>
        </w:rPr>
        <w:t> обеспечение работников спецодеждой, респираторами, защитными очками и другими средствами.</w:t>
      </w:r>
    </w:p>
    <w:p w14:paraId="77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Style w:val="Style_3_ch"/>
          <w:rFonts w:ascii="Times New Roman" w:hAnsi="Times New Roman"/>
          <w:color w:val="000000"/>
          <w:sz w:val="24"/>
        </w:rPr>
        <w:t>5.</w:t>
      </w:r>
      <w:r>
        <w:rPr>
          <w:rStyle w:val="Style_3_ch"/>
          <w:rFonts w:ascii="Times New Roman" w:hAnsi="Times New Roman"/>
          <w:color w:val="000000"/>
          <w:sz w:val="24"/>
        </w:rPr>
        <w:t>Регулярный производственный контроль</w:t>
      </w:r>
      <w:r>
        <w:rPr>
          <w:rFonts w:ascii="Times New Roman" w:hAnsi="Times New Roman"/>
          <w:b w:val="0"/>
          <w:color w:val="000000"/>
          <w:sz w:val="24"/>
        </w:rPr>
        <w:t xml:space="preserve"> на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  <w:r>
        <w:rPr>
          <w:rStyle w:val="Style_3_ch"/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b w:val="0"/>
          <w:color w:val="000000"/>
          <w:sz w:val="24"/>
        </w:rPr>
        <w:t> замеры уровней шума, вибрации, концентрации вредных веществ.</w:t>
      </w:r>
    </w:p>
    <w:p w14:paraId="78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Style w:val="Style_3_ch"/>
          <w:rFonts w:ascii="Times New Roman" w:hAnsi="Times New Roman"/>
          <w:color w:val="000000"/>
          <w:sz w:val="24"/>
        </w:rPr>
        <w:t>6.</w:t>
      </w:r>
      <w:r>
        <w:rPr>
          <w:rStyle w:val="Style_3_ch"/>
          <w:rFonts w:ascii="Times New Roman" w:hAnsi="Times New Roman"/>
          <w:color w:val="000000"/>
          <w:sz w:val="24"/>
        </w:rPr>
        <w:t>Медицинские осмотры</w:t>
      </w:r>
      <w:r>
        <w:rPr>
          <w:rFonts w:ascii="Times New Roman" w:hAnsi="Times New Roman"/>
          <w:b w:val="0"/>
          <w:color w:val="000000"/>
          <w:sz w:val="24"/>
        </w:rPr>
        <w:t xml:space="preserve"> на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  <w:r>
        <w:rPr>
          <w:rStyle w:val="Style_3_ch"/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b w:val="0"/>
          <w:color w:val="000000"/>
          <w:sz w:val="24"/>
        </w:rPr>
        <w:t> для раннего выявления профессиональных заболеваний.</w:t>
      </w:r>
    </w:p>
    <w:p w14:paraId="7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Такой подход позволит </w:t>
      </w: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 xml:space="preserve">» </w:t>
      </w:r>
      <w:r>
        <w:rPr>
          <w:sz w:val="24"/>
        </w:rPr>
        <w:t>минимизировать воздействие вредных факторов и обеспечить безопасные условия труда.</w:t>
      </w:r>
    </w:p>
    <w:p w14:paraId="7A010000">
      <w:pPr>
        <w:spacing w:line="360" w:lineRule="auto"/>
        <w:ind w:firstLine="709" w:left="170" w:right="57"/>
        <w:jc w:val="both"/>
        <w:rPr>
          <w:rStyle w:val="Style_3_ch"/>
          <w:b w:val="0"/>
          <w:sz w:val="24"/>
          <w:highlight w:val="white"/>
        </w:rPr>
      </w:pPr>
      <w:r>
        <w:rPr>
          <w:sz w:val="24"/>
        </w:rPr>
        <w:t xml:space="preserve">Проведен анализ опасных и вредных производственных факторов на окружающую среду и здоровье человека 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 xml:space="preserve">»: </w:t>
      </w:r>
    </w:p>
    <w:p w14:paraId="7B010000">
      <w:pPr>
        <w:pStyle w:val="Style_4"/>
        <w:numPr>
          <w:ilvl w:val="1"/>
          <w:numId w:val="14"/>
        </w:numPr>
        <w:spacing w:line="360" w:lineRule="auto"/>
        <w:ind w:firstLine="709" w:left="170" w:right="57"/>
        <w:jc w:val="both"/>
        <w:rPr>
          <w:rStyle w:val="Style_3_ch"/>
          <w:b w:val="0"/>
          <w:sz w:val="24"/>
        </w:rPr>
      </w:pPr>
      <w:r>
        <w:rPr>
          <w:rStyle w:val="Style_3_ch"/>
          <w:b w:val="0"/>
          <w:sz w:val="24"/>
        </w:rPr>
        <w:t>Опасные и вредные производственные факторы (здоровье работников)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.</w:t>
      </w:r>
    </w:p>
    <w:p w14:paraId="7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производстве алюминия доминируют </w:t>
      </w:r>
      <w:r>
        <w:rPr>
          <w:rStyle w:val="Style_3_ch"/>
          <w:b w:val="0"/>
          <w:sz w:val="24"/>
        </w:rPr>
        <w:t>химические факторы</w:t>
      </w:r>
      <w:r>
        <w:rPr>
          <w:sz w:val="24"/>
        </w:rPr>
        <w:t xml:space="preserve">. В воздух рабочей зоны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>выделяются:</w:t>
      </w:r>
    </w:p>
    <w:p w14:paraId="7D010000">
      <w:pPr>
        <w:widowControl w:val="1"/>
        <w:numPr>
          <w:ilvl w:val="0"/>
          <w:numId w:val="1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соединения фтора (HF, </w:t>
      </w:r>
      <w:r>
        <w:rPr>
          <w:sz w:val="24"/>
        </w:rPr>
        <w:t>NaF</w:t>
      </w:r>
      <w:r>
        <w:rPr>
          <w:sz w:val="24"/>
        </w:rPr>
        <w:t>) и фтористоводородной кислоты;</w:t>
      </w:r>
    </w:p>
    <w:p w14:paraId="7E010000">
      <w:pPr>
        <w:widowControl w:val="1"/>
        <w:numPr>
          <w:ilvl w:val="0"/>
          <w:numId w:val="1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оксид и диоксид серы (SO₂, SO₃);</w:t>
      </w:r>
    </w:p>
    <w:p w14:paraId="7F010000">
      <w:pPr>
        <w:widowControl w:val="1"/>
        <w:numPr>
          <w:ilvl w:val="0"/>
          <w:numId w:val="1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оксид углерода (CO);</w:t>
      </w:r>
    </w:p>
    <w:p w14:paraId="80010000">
      <w:pPr>
        <w:widowControl w:val="1"/>
        <w:numPr>
          <w:ilvl w:val="0"/>
          <w:numId w:val="1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смолистые вещества;</w:t>
      </w:r>
    </w:p>
    <w:p w14:paraId="81010000">
      <w:pPr>
        <w:widowControl w:val="1"/>
        <w:numPr>
          <w:ilvl w:val="0"/>
          <w:numId w:val="1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пыль сложного состава (в том числе с токсичными и канцерогенными элементами — хром, бериллий, никель, частицы алюминия).</w:t>
      </w:r>
    </w:p>
    <w:p w14:paraId="82010000">
      <w:pPr>
        <w:spacing w:line="360" w:lineRule="auto"/>
        <w:ind w:firstLine="709" w:left="170" w:right="57"/>
        <w:jc w:val="both"/>
        <w:rPr>
          <w:rStyle w:val="Style_3_ch"/>
          <w:b w:val="0"/>
          <w:sz w:val="24"/>
        </w:rPr>
      </w:pPr>
    </w:p>
    <w:p w14:paraId="8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2. Воздействие на окружающую среду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.</w:t>
      </w:r>
    </w:p>
    <w:p w14:paraId="8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Основные направления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-</w:t>
      </w:r>
      <w:r>
        <w:rPr>
          <w:sz w:val="24"/>
        </w:rPr>
        <w:t xml:space="preserve"> атмосферный воздух и литосфера (отходы). </w:t>
      </w:r>
    </w:p>
    <w:p w14:paraId="85010000">
      <w:pPr>
        <w:widowControl w:val="1"/>
        <w:numPr>
          <w:ilvl w:val="0"/>
          <w:numId w:val="1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Воздух.</w:t>
      </w:r>
      <w:r>
        <w:rPr>
          <w:sz w:val="24"/>
        </w:rPr>
        <w:t xml:space="preserve"> При электролизе выделяются те же соединения фтора, серы, углерода, а также </w:t>
      </w:r>
      <w:r>
        <w:rPr>
          <w:sz w:val="24"/>
        </w:rPr>
        <w:t>бен</w:t>
      </w:r>
      <w:r>
        <w:rPr>
          <w:sz w:val="24"/>
        </w:rPr>
        <w:t>з</w:t>
      </w:r>
      <w:r>
        <w:rPr>
          <w:sz w:val="24"/>
        </w:rPr>
        <w:t>(</w:t>
      </w:r>
      <w:r>
        <w:rPr>
          <w:sz w:val="24"/>
        </w:rPr>
        <w:t>а)</w:t>
      </w:r>
      <w:r>
        <w:rPr>
          <w:sz w:val="24"/>
        </w:rPr>
        <w:t>пирен</w:t>
      </w:r>
      <w:r>
        <w:rPr>
          <w:sz w:val="24"/>
        </w:rPr>
        <w:t xml:space="preserve">. Расчёты показывают, что по оксиду алюминия и </w:t>
      </w:r>
      <w:r>
        <w:rPr>
          <w:sz w:val="24"/>
        </w:rPr>
        <w:t>пятиокиси</w:t>
      </w:r>
      <w:r>
        <w:rPr>
          <w:sz w:val="24"/>
        </w:rPr>
        <w:t xml:space="preserve"> ванадия концентрации могут превышать предельно допустимые уровни. Для снижения выбросов применяются системы газоочистки.</w:t>
      </w:r>
    </w:p>
    <w:p w14:paraId="86010000">
      <w:pPr>
        <w:widowControl w:val="1"/>
        <w:numPr>
          <w:ilvl w:val="0"/>
          <w:numId w:val="1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Литосфера.</w:t>
      </w:r>
      <w:r>
        <w:rPr>
          <w:sz w:val="24"/>
        </w:rPr>
        <w:t> Образуются промышленные отходы (шламы, твёрдые остатки), требующие утилизации.</w:t>
      </w:r>
    </w:p>
    <w:p w14:paraId="87010000">
      <w:pPr>
        <w:widowControl w:val="1"/>
        <w:numPr>
          <w:ilvl w:val="0"/>
          <w:numId w:val="1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Вода.</w:t>
      </w:r>
      <w:r>
        <w:rPr>
          <w:sz w:val="24"/>
        </w:rPr>
        <w:t> На заводе организован </w:t>
      </w:r>
      <w:r>
        <w:rPr>
          <w:rStyle w:val="Style_3_ch"/>
          <w:b w:val="0"/>
          <w:sz w:val="24"/>
        </w:rPr>
        <w:t xml:space="preserve">замкнутый цикл </w:t>
      </w:r>
      <w:r>
        <w:rPr>
          <w:rStyle w:val="Style_3_ch"/>
          <w:b w:val="0"/>
          <w:sz w:val="24"/>
        </w:rPr>
        <w:t>водообеспечения</w:t>
      </w:r>
      <w:r>
        <w:rPr>
          <w:sz w:val="24"/>
        </w:rPr>
        <w:t>, что минимизирует прямое загрязнение поверхностных и подземных вод.</w:t>
      </w:r>
    </w:p>
    <w:p w14:paraId="8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 </w:t>
      </w:r>
      <w:r>
        <w:rPr>
          <w:rStyle w:val="Style_3_ch"/>
          <w:b w:val="0"/>
          <w:sz w:val="24"/>
        </w:rPr>
        <w:t>3. Другие факторы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.</w:t>
      </w:r>
    </w:p>
    <w:p w14:paraId="8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 физическим факторам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 xml:space="preserve">относятся повышенный уровень шума, вибрации, неблагоприятные параметры микроклимата (перепады температур, повышенная влажность), а также риск механических травм (движущиеся части оборудования, падение предметов). Сюда же можно отнести психофизиологические перегрузки (напряжение анализаторов, монотонность труда).  </w:t>
      </w:r>
    </w:p>
    <w:p w14:paraId="8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4. Особенности комбинированного действия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.</w:t>
      </w:r>
    </w:p>
    <w:p w14:paraId="8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практике работники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 xml:space="preserve">сталкиваются не с изолированным фактором, а с комплексом веществ. </w:t>
      </w:r>
    </w:p>
    <w:p w14:paraId="8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Например, фтористый водород, взвешенные вещества, диоксид серы и диоксид азота при ингаляции часто проявляют комбинированное действие (эффект неполной суммации). Это важно учитывать при оценке общего риска для здоровья. </w:t>
      </w:r>
    </w:p>
    <w:p w14:paraId="8D010000">
      <w:pPr>
        <w:spacing w:line="360" w:lineRule="auto"/>
        <w:ind w:firstLine="709" w:left="170" w:right="57"/>
        <w:jc w:val="both"/>
        <w:rPr>
          <w:rFonts w:ascii="Arial" w:hAnsi="Arial"/>
          <w:color w:val="333333"/>
        </w:rPr>
      </w:pPr>
      <w:r>
        <w:rPr>
          <w:sz w:val="24"/>
        </w:rPr>
        <w:t>Т</w:t>
      </w:r>
      <w:r>
        <w:rPr>
          <w:sz w:val="24"/>
        </w:rPr>
        <w:t>аблица</w:t>
      </w:r>
      <w:r>
        <w:rPr>
          <w:b w:val="1"/>
          <w:sz w:val="24"/>
        </w:rPr>
        <w:t xml:space="preserve"> </w:t>
      </w:r>
      <w:r>
        <w:rPr>
          <w:sz w:val="24"/>
        </w:rPr>
        <w:t>3</w:t>
      </w:r>
      <w:r>
        <w:rPr>
          <w:b w:val="1"/>
          <w:sz w:val="24"/>
        </w:rPr>
        <w:t xml:space="preserve"> - </w:t>
      </w:r>
      <w:r>
        <w:rPr>
          <w:sz w:val="24"/>
        </w:rPr>
        <w:t xml:space="preserve"> </w:t>
      </w:r>
      <w:r>
        <w:rPr>
          <w:sz w:val="24"/>
        </w:rPr>
        <w:t>О</w:t>
      </w:r>
      <w:r>
        <w:rPr>
          <w:sz w:val="24"/>
        </w:rPr>
        <w:t>пасны</w:t>
      </w:r>
      <w:r>
        <w:rPr>
          <w:sz w:val="24"/>
        </w:rPr>
        <w:t>е</w:t>
      </w:r>
      <w:r>
        <w:rPr>
          <w:sz w:val="24"/>
        </w:rPr>
        <w:t xml:space="preserve"> и вредны</w:t>
      </w:r>
      <w:r>
        <w:rPr>
          <w:sz w:val="24"/>
        </w:rPr>
        <w:t>е</w:t>
      </w:r>
      <w:r>
        <w:rPr>
          <w:sz w:val="24"/>
        </w:rPr>
        <w:t xml:space="preserve"> производственны</w:t>
      </w:r>
      <w:r>
        <w:rPr>
          <w:sz w:val="24"/>
        </w:rPr>
        <w:t>е</w:t>
      </w:r>
      <w:r>
        <w:rPr>
          <w:sz w:val="24"/>
        </w:rPr>
        <w:t xml:space="preserve"> фактор</w:t>
      </w:r>
      <w:r>
        <w:rPr>
          <w:sz w:val="24"/>
        </w:rPr>
        <w:t>ы</w:t>
      </w:r>
      <w:r>
        <w:rPr>
          <w:sz w:val="24"/>
        </w:rPr>
        <w:t xml:space="preserve"> на окружающую среду и здоровье человека</w:t>
      </w:r>
      <w:r>
        <w:rPr>
          <w:sz w:val="24"/>
        </w:rPr>
        <w:t xml:space="preserve"> </w:t>
      </w: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</w:p>
    <w:tbl>
      <w:tblPr>
        <w:tblStyle w:val="Style_5"/>
        <w:tblInd w:type="dxa" w:w="250"/>
        <w:tblLayout w:type="fixed"/>
      </w:tblPr>
      <w:tblGrid>
        <w:gridCol w:w="1843"/>
        <w:gridCol w:w="1910"/>
        <w:gridCol w:w="2877"/>
        <w:gridCol w:w="2691"/>
      </w:tblGrid>
      <w:tr>
        <w:tc>
          <w:tcPr>
            <w:tcW w:type="dxa" w:w="1843"/>
          </w:tcPr>
          <w:p w14:paraId="8E01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rStyle w:val="Style_3_ch"/>
                <w:sz w:val="24"/>
              </w:rPr>
              <w:t>Фактор</w:t>
            </w:r>
          </w:p>
        </w:tc>
        <w:tc>
          <w:tcPr>
            <w:tcW w:type="dxa" w:w="1910"/>
          </w:tcPr>
          <w:p w14:paraId="8F010000">
            <w:pPr>
              <w:spacing w:line="276" w:lineRule="auto"/>
              <w:ind/>
              <w:jc w:val="center"/>
              <w:rPr>
                <w:rStyle w:val="Style_3_ch"/>
                <w:sz w:val="24"/>
              </w:rPr>
            </w:pPr>
            <w:r>
              <w:rPr>
                <w:rStyle w:val="Style_3_ch"/>
                <w:sz w:val="24"/>
              </w:rPr>
              <w:t>Источник/</w:t>
            </w:r>
          </w:p>
          <w:p w14:paraId="9001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rStyle w:val="Style_3_ch"/>
                <w:sz w:val="24"/>
              </w:rPr>
              <w:t>процесс</w:t>
            </w:r>
          </w:p>
        </w:tc>
        <w:tc>
          <w:tcPr>
            <w:tcW w:type="dxa" w:w="2877"/>
          </w:tcPr>
          <w:p w14:paraId="91010000">
            <w:pPr>
              <w:spacing w:line="276" w:lineRule="auto"/>
              <w:ind/>
              <w:jc w:val="center"/>
              <w:rPr>
                <w:rStyle w:val="Style_3_ch"/>
                <w:sz w:val="24"/>
              </w:rPr>
            </w:pPr>
            <w:r>
              <w:rPr>
                <w:rStyle w:val="Style_3_ch"/>
                <w:sz w:val="24"/>
              </w:rPr>
              <w:t xml:space="preserve">Воздействие </w:t>
            </w:r>
            <w:r>
              <w:rPr>
                <w:rStyle w:val="Style_3_ch"/>
                <w:sz w:val="24"/>
              </w:rPr>
              <w:t>на</w:t>
            </w:r>
          </w:p>
          <w:p w14:paraId="9201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rStyle w:val="Style_3_ch"/>
                <w:sz w:val="24"/>
              </w:rPr>
              <w:t>здоровье</w:t>
            </w:r>
          </w:p>
        </w:tc>
        <w:tc>
          <w:tcPr>
            <w:tcW w:type="dxa" w:w="2691"/>
          </w:tcPr>
          <w:p w14:paraId="93010000">
            <w:pPr>
              <w:spacing w:line="276" w:lineRule="auto"/>
              <w:ind/>
              <w:jc w:val="center"/>
              <w:rPr>
                <w:rStyle w:val="Style_3_ch"/>
                <w:sz w:val="24"/>
              </w:rPr>
            </w:pPr>
            <w:r>
              <w:rPr>
                <w:rStyle w:val="Style_3_ch"/>
                <w:sz w:val="24"/>
              </w:rPr>
              <w:t>Методы оценки/</w:t>
            </w:r>
          </w:p>
          <w:p w14:paraId="9401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rStyle w:val="Style_3_ch"/>
                <w:sz w:val="24"/>
              </w:rPr>
              <w:t>расчёта</w:t>
            </w:r>
          </w:p>
        </w:tc>
      </w:tr>
      <w:tr>
        <w:tc>
          <w:tcPr>
            <w:tcW w:type="dxa" w:w="1843"/>
          </w:tcPr>
          <w:p w14:paraId="95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Соединения фтора</w:t>
            </w:r>
          </w:p>
        </w:tc>
        <w:tc>
          <w:tcPr>
            <w:tcW w:type="dxa" w:w="1910"/>
          </w:tcPr>
          <w:p w14:paraId="96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Электролиз расплава криолита с глинозёмом</w:t>
            </w:r>
          </w:p>
        </w:tc>
        <w:tc>
          <w:tcPr>
            <w:tcW w:type="dxa" w:w="2877"/>
          </w:tcPr>
          <w:p w14:paraId="97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Поражение дыхательных путей, флюороз костей, нарушения работы щитовидной железы</w:t>
            </w:r>
          </w:p>
        </w:tc>
        <w:tc>
          <w:tcPr>
            <w:tcW w:type="dxa" w:w="2691"/>
          </w:tcPr>
          <w:p w14:paraId="98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Контроль концентрации в воздухе рабочей зоны, </w:t>
            </w:r>
            <w:r>
              <w:rPr>
                <w:sz w:val="24"/>
              </w:rPr>
              <w:t>биомониторинг</w:t>
            </w:r>
            <w:r>
              <w:rPr>
                <w:sz w:val="24"/>
              </w:rPr>
              <w:t xml:space="preserve"> (анализ </w:t>
            </w:r>
            <w:r>
              <w:rPr>
                <w:sz w:val="24"/>
              </w:rPr>
              <w:t>фторид-ионов</w:t>
            </w:r>
            <w:r>
              <w:rPr>
                <w:sz w:val="24"/>
              </w:rPr>
              <w:t xml:space="preserve"> в моче работников)</w:t>
            </w:r>
          </w:p>
        </w:tc>
      </w:tr>
      <w:tr>
        <w:tc>
          <w:tcPr>
            <w:tcW w:type="dxa" w:w="1843"/>
          </w:tcPr>
          <w:p w14:paraId="99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Диоксид серы</w:t>
            </w:r>
          </w:p>
        </w:tc>
        <w:tc>
          <w:tcPr>
            <w:tcW w:type="dxa" w:w="1910"/>
          </w:tcPr>
          <w:p w14:paraId="9A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Обжиг сырья, обработка электролита</w:t>
            </w:r>
          </w:p>
        </w:tc>
        <w:tc>
          <w:tcPr>
            <w:tcW w:type="dxa" w:w="2877"/>
          </w:tcPr>
          <w:p w14:paraId="9B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Раздражение дыхательных путей, обострение хронических заболеваний дыхательной системы</w:t>
            </w:r>
          </w:p>
        </w:tc>
        <w:tc>
          <w:tcPr>
            <w:tcW w:type="dxa" w:w="2691"/>
          </w:tcPr>
          <w:p w14:paraId="9C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Измерение концентрации в выбросах, оценка по методикам инвентаризации источников загрязнения</w:t>
            </w:r>
          </w:p>
        </w:tc>
      </w:tr>
      <w:tr>
        <w:tc>
          <w:tcPr>
            <w:tcW w:type="dxa" w:w="1843"/>
          </w:tcPr>
          <w:p w14:paraId="9D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Оксид углерода</w:t>
            </w:r>
          </w:p>
        </w:tc>
        <w:tc>
          <w:tcPr>
            <w:tcW w:type="dxa" w:w="1910"/>
          </w:tcPr>
          <w:p w14:paraId="9E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Работа электролизеров</w:t>
            </w:r>
          </w:p>
        </w:tc>
        <w:tc>
          <w:tcPr>
            <w:tcW w:type="dxa" w:w="2877"/>
          </w:tcPr>
          <w:p w14:paraId="9F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Гипоксия, нарушение тканевого дыхания</w:t>
            </w:r>
          </w:p>
        </w:tc>
        <w:tc>
          <w:tcPr>
            <w:tcW w:type="dxa" w:w="2691"/>
          </w:tcPr>
          <w:p w14:paraId="A0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Анализ состава воздуха, оценка по уровню превышения ПДК</w:t>
            </w:r>
          </w:p>
        </w:tc>
      </w:tr>
      <w:tr>
        <w:tc>
          <w:tcPr>
            <w:tcW w:type="dxa" w:w="1843"/>
          </w:tcPr>
          <w:p w14:paraId="A1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Смолистые вещества</w:t>
            </w:r>
          </w:p>
        </w:tc>
        <w:tc>
          <w:tcPr>
            <w:tcW w:type="dxa" w:w="1910"/>
          </w:tcPr>
          <w:p w14:paraId="A2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Процесс анодного эффекта</w:t>
            </w:r>
          </w:p>
        </w:tc>
        <w:tc>
          <w:tcPr>
            <w:tcW w:type="dxa" w:w="2877"/>
          </w:tcPr>
          <w:p w14:paraId="A3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Раздражение слизистых оболочек, риск развития хронических заболеваний лёгких</w:t>
            </w:r>
          </w:p>
        </w:tc>
        <w:tc>
          <w:tcPr>
            <w:tcW w:type="dxa" w:w="2691"/>
          </w:tcPr>
          <w:p w14:paraId="A4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Лабораторные исследования проб воздуха, оценка экспозиции работников</w:t>
            </w:r>
          </w:p>
        </w:tc>
      </w:tr>
      <w:tr>
        <w:tc>
          <w:tcPr>
            <w:tcW w:type="dxa" w:w="1843"/>
          </w:tcPr>
          <w:p w14:paraId="A5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Пыль сложного состава</w:t>
            </w:r>
          </w:p>
        </w:tc>
        <w:tc>
          <w:tcPr>
            <w:tcW w:type="dxa" w:w="1910"/>
          </w:tcPr>
          <w:p w14:paraId="A6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Загрузка сырья, разливка металла</w:t>
            </w:r>
          </w:p>
        </w:tc>
        <w:tc>
          <w:tcPr>
            <w:tcW w:type="dxa" w:w="2877"/>
          </w:tcPr>
          <w:p w14:paraId="A7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Фиброгенное</w:t>
            </w:r>
            <w:r>
              <w:rPr>
                <w:sz w:val="24"/>
              </w:rPr>
              <w:t>, токсическое, канцерогенное действие</w:t>
            </w:r>
          </w:p>
        </w:tc>
        <w:tc>
          <w:tcPr>
            <w:tcW w:type="dxa" w:w="2691"/>
          </w:tcPr>
          <w:p w14:paraId="A8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Анализ дисперсного состава пыли, оценка экспозиции персонала</w:t>
            </w:r>
          </w:p>
        </w:tc>
      </w:tr>
      <w:tr>
        <w:tc>
          <w:tcPr>
            <w:tcW w:type="dxa" w:w="1843"/>
          </w:tcPr>
          <w:p w14:paraId="A9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Шум</w:t>
            </w:r>
          </w:p>
        </w:tc>
        <w:tc>
          <w:tcPr>
            <w:tcW w:type="dxa" w:w="1910"/>
          </w:tcPr>
          <w:p w14:paraId="AA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Работа технологического оборудования</w:t>
            </w:r>
          </w:p>
        </w:tc>
        <w:tc>
          <w:tcPr>
            <w:tcW w:type="dxa" w:w="2877"/>
          </w:tcPr>
          <w:p w14:paraId="AB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Снижение слуха, нарушение сна, стресс</w:t>
            </w:r>
          </w:p>
        </w:tc>
        <w:tc>
          <w:tcPr>
            <w:tcW w:type="dxa" w:w="2691"/>
          </w:tcPr>
          <w:p w14:paraId="AC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Измерение уровня шума на рабочих местах, оценка по санитарным нормам</w:t>
            </w:r>
          </w:p>
        </w:tc>
      </w:tr>
      <w:tr>
        <w:tc>
          <w:tcPr>
            <w:tcW w:type="dxa" w:w="1843"/>
          </w:tcPr>
          <w:p w14:paraId="AD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Параметры микроклимата</w:t>
            </w:r>
          </w:p>
        </w:tc>
        <w:tc>
          <w:tcPr>
            <w:tcW w:type="dxa" w:w="1910"/>
          </w:tcPr>
          <w:p w14:paraId="AE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Условия в цехах (температура, влажность)</w:t>
            </w:r>
          </w:p>
        </w:tc>
        <w:tc>
          <w:tcPr>
            <w:tcW w:type="dxa" w:w="2877"/>
          </w:tcPr>
          <w:p w14:paraId="AF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Перегрев или переохлаждение, снижение работоспособности</w:t>
            </w:r>
          </w:p>
        </w:tc>
        <w:tc>
          <w:tcPr>
            <w:tcW w:type="dxa" w:w="2691"/>
          </w:tcPr>
          <w:p w14:paraId="B0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Измерения параметров микроклимата на рабочих местах  </w:t>
            </w:r>
          </w:p>
        </w:tc>
      </w:tr>
    </w:tbl>
    <w:p w14:paraId="B1010000">
      <w:pPr>
        <w:pStyle w:val="Style_7"/>
        <w:spacing w:after="0" w:before="0" w:line="360" w:lineRule="auto"/>
        <w:ind w:firstLine="720" w:left="170" w:right="57"/>
        <w:jc w:val="both"/>
      </w:pPr>
    </w:p>
    <w:p w14:paraId="B2010000">
      <w:pPr>
        <w:pStyle w:val="Style_7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 xml:space="preserve">На основе выявленных рисков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rPr>
          <w:rStyle w:val="Style_3_ch"/>
          <w:b w:val="0"/>
          <w:highlight w:val="white"/>
        </w:rPr>
        <w:t xml:space="preserve"> </w:t>
      </w:r>
      <w:r>
        <w:rPr>
          <w:highlight w:val="white"/>
        </w:rPr>
        <w:t>реализует меры по снижению воздействия: модернизация систем газоочистки, внедрение замкнутых циклов водопользования, регулярный мониторинг состояния окружающей среды в санитарно-защитной зоне</w:t>
      </w:r>
    </w:p>
    <w:p w14:paraId="B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>реализован комплекс технологических решений, которые минимизируют негативное воздействие на природу:</w:t>
      </w:r>
    </w:p>
    <w:p w14:paraId="B4010000">
      <w:pPr>
        <w:widowControl w:val="1"/>
        <w:numPr>
          <w:ilvl w:val="0"/>
          <w:numId w:val="1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Герметичные электролизеры РА-300Б.</w:t>
      </w:r>
      <w:r>
        <w:rPr>
          <w:sz w:val="24"/>
        </w:rPr>
        <w:t xml:space="preserve"> Они практически полностью исключают попадание газообразных продуктов производства в атмосферу </w:t>
      </w:r>
    </w:p>
    <w:p w14:paraId="B5010000">
      <w:pPr>
        <w:widowControl w:val="1"/>
        <w:numPr>
          <w:ilvl w:val="0"/>
          <w:numId w:val="1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Бустерная</w:t>
      </w:r>
      <w:r>
        <w:rPr>
          <w:rStyle w:val="Style_3_ch"/>
          <w:b w:val="0"/>
          <w:sz w:val="24"/>
        </w:rPr>
        <w:t xml:space="preserve"> система </w:t>
      </w:r>
      <w:r>
        <w:rPr>
          <w:rStyle w:val="Style_3_ch"/>
          <w:b w:val="0"/>
          <w:sz w:val="24"/>
        </w:rPr>
        <w:t>газоотсоса</w:t>
      </w:r>
      <w:r>
        <w:rPr>
          <w:rStyle w:val="Style_3_ch"/>
          <w:b w:val="0"/>
          <w:sz w:val="24"/>
        </w:rPr>
        <w:t>.</w:t>
      </w:r>
      <w:r>
        <w:rPr>
          <w:sz w:val="24"/>
        </w:rPr>
        <w:t xml:space="preserve"> Она вдвое увеличивает отвод газов от электролизера, в том числе при замене анодов.  </w:t>
      </w:r>
    </w:p>
    <w:p w14:paraId="B6010000">
      <w:pPr>
        <w:widowControl w:val="1"/>
        <w:numPr>
          <w:ilvl w:val="0"/>
          <w:numId w:val="1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«Сухие» газоочистные установки.</w:t>
      </w:r>
      <w:r>
        <w:rPr>
          <w:sz w:val="24"/>
        </w:rPr>
        <w:t xml:space="preserve"> Они улавливают до 99,7% вредных веществ (фтористый водород, твёрдые фториды).  </w:t>
      </w:r>
    </w:p>
    <w:p w14:paraId="B7010000">
      <w:pPr>
        <w:widowControl w:val="1"/>
        <w:numPr>
          <w:ilvl w:val="0"/>
          <w:numId w:val="1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Замкнутая система водоснабжения.</w:t>
      </w:r>
      <w:r>
        <w:rPr>
          <w:sz w:val="24"/>
        </w:rPr>
        <w:t xml:space="preserve"> Техническая и хозяйственно-бытовая вода проходит полную очистку и возвращается в технологический цикл — в окружающую среду стоки не сбрасываются.  </w:t>
      </w:r>
    </w:p>
    <w:p w14:paraId="B8010000">
      <w:pPr>
        <w:widowControl w:val="1"/>
        <w:numPr>
          <w:ilvl w:val="0"/>
          <w:numId w:val="1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Использование «зелёной» энергии.</w:t>
      </w:r>
      <w:r>
        <w:rPr>
          <w:sz w:val="24"/>
        </w:rPr>
        <w:t xml:space="preserve"> Завод работает на электроэнергии </w:t>
      </w:r>
      <w:r>
        <w:rPr>
          <w:sz w:val="24"/>
        </w:rPr>
        <w:t>Богучанской</w:t>
      </w:r>
      <w:r>
        <w:rPr>
          <w:sz w:val="24"/>
        </w:rPr>
        <w:t xml:space="preserve"> ГЭС, что существенно снижает углеродный след производства.  </w:t>
      </w:r>
    </w:p>
    <w:p w14:paraId="B9010000">
      <w:pPr>
        <w:widowControl w:val="1"/>
        <w:numPr>
          <w:ilvl w:val="0"/>
          <w:numId w:val="1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Сертификация.</w:t>
      </w:r>
      <w:r>
        <w:rPr>
          <w:sz w:val="24"/>
        </w:rPr>
        <w:t> Система экологического менеджмента предприятия сертифицирована по международному стандарту ISO 14001. </w:t>
      </w:r>
    </w:p>
    <w:p w14:paraId="BA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Средства защиты работников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</w:p>
    <w:p w14:paraId="B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безопасности персонала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>используются как средства коллективной защиты (снижают риски на уровне всего цеха/производства), так и средства индивидуальной защиты (для конкретных опасных операций). </w:t>
      </w:r>
    </w:p>
    <w:p w14:paraId="B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Средства коллективной защиты (СКЗ)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</w:p>
    <w:p w14:paraId="BD010000">
      <w:pPr>
        <w:widowControl w:val="1"/>
        <w:numPr>
          <w:ilvl w:val="0"/>
          <w:numId w:val="1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Автоматизированные системы управления технологическим процессом (АСУТП), которые контролируют оборудование и минимизируют ручной труд в зонах с вредными факторами.</w:t>
      </w:r>
    </w:p>
    <w:p w14:paraId="BE010000">
      <w:pPr>
        <w:widowControl w:val="1"/>
        <w:numPr>
          <w:ilvl w:val="0"/>
          <w:numId w:val="1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Системы вентиляции и очистки воздуха в цехах.</w:t>
      </w:r>
    </w:p>
    <w:p w14:paraId="BF010000">
      <w:pPr>
        <w:widowControl w:val="1"/>
        <w:numPr>
          <w:ilvl w:val="0"/>
          <w:numId w:val="1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Защитные ограждения, сигнализации и блокировки на оборудовании.</w:t>
      </w:r>
    </w:p>
    <w:p w14:paraId="C0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Средства коллективной защиты (СКЗ)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  <w:r>
        <w:rPr>
          <w:rStyle w:val="Style_3_ch"/>
          <w:b w:val="1"/>
          <w:sz w:val="24"/>
          <w:highlight w:val="white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- технические решения, которые защищают сразу группу сотрудников или всю рабочую зону. На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  <w:r>
        <w:rPr>
          <w:rStyle w:val="Style_3_ch"/>
          <w:b w:val="1"/>
          <w:sz w:val="24"/>
          <w:highlight w:val="white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используют, например:</w:t>
      </w:r>
    </w:p>
    <w:p w14:paraId="C1010000">
      <w:pPr>
        <w:widowControl w:val="1"/>
        <w:numPr>
          <w:ilvl w:val="0"/>
          <w:numId w:val="2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оградительные устройства (ограждения опасных зон);</w:t>
      </w:r>
    </w:p>
    <w:p w14:paraId="C2010000">
      <w:pPr>
        <w:widowControl w:val="1"/>
        <w:numPr>
          <w:ilvl w:val="0"/>
          <w:numId w:val="2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защитные экраны (например, у станков или в зонах с интенсивным тепловым излучением);</w:t>
      </w:r>
    </w:p>
    <w:p w14:paraId="C3010000">
      <w:pPr>
        <w:widowControl w:val="1"/>
        <w:numPr>
          <w:ilvl w:val="0"/>
          <w:numId w:val="2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системы вентиляции (местные отсосы и </w:t>
      </w:r>
      <w:r>
        <w:rPr>
          <w:sz w:val="24"/>
        </w:rPr>
        <w:t>общеобменную</w:t>
      </w:r>
      <w:r>
        <w:rPr>
          <w:sz w:val="24"/>
        </w:rPr>
        <w:t xml:space="preserve"> вентиляцию для очистки воздуха);</w:t>
      </w:r>
    </w:p>
    <w:p w14:paraId="C4010000">
      <w:pPr>
        <w:widowControl w:val="1"/>
        <w:numPr>
          <w:ilvl w:val="0"/>
          <w:numId w:val="2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стационарные газоанализаторы (для контроля концентрации вредных веществ в воздухе);</w:t>
      </w:r>
    </w:p>
    <w:p w14:paraId="C5010000">
      <w:pPr>
        <w:widowControl w:val="1"/>
        <w:numPr>
          <w:ilvl w:val="0"/>
          <w:numId w:val="2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устройства автоматического контроля и сигнализации;</w:t>
      </w:r>
    </w:p>
    <w:p w14:paraId="C6010000">
      <w:pPr>
        <w:widowControl w:val="1"/>
        <w:numPr>
          <w:ilvl w:val="0"/>
          <w:numId w:val="2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системы дистанционного управления оборудованием (чтобы оператор находился в безопасном месте);</w:t>
      </w:r>
    </w:p>
    <w:p w14:paraId="C7010000">
      <w:pPr>
        <w:widowControl w:val="1"/>
        <w:numPr>
          <w:ilvl w:val="0"/>
          <w:numId w:val="2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знаки безопасности и предупреждающие табло (например, «Не включать, работают люди!»)</w:t>
      </w:r>
    </w:p>
    <w:p w14:paraId="C8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Средства индивидуальной защиты (</w:t>
      </w:r>
      <w:r>
        <w:rPr>
          <w:rStyle w:val="Style_3_ch"/>
          <w:b w:val="0"/>
          <w:sz w:val="24"/>
        </w:rPr>
        <w:t>СИЗ</w:t>
      </w:r>
      <w:r>
        <w:rPr>
          <w:rStyle w:val="Style_3_ch"/>
          <w:b w:val="0"/>
          <w:sz w:val="24"/>
        </w:rPr>
        <w:t xml:space="preserve">)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>выдают каждому сотруднику персонально под конкретные задачи и вредные факторы. В арсенале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:</w:t>
      </w:r>
    </w:p>
    <w:p w14:paraId="C9010000">
      <w:pPr>
        <w:widowControl w:val="1"/>
        <w:numPr>
          <w:ilvl w:val="0"/>
          <w:numId w:val="2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спецодежда и </w:t>
      </w:r>
      <w:r>
        <w:rPr>
          <w:sz w:val="24"/>
        </w:rPr>
        <w:t>спецобувь</w:t>
      </w:r>
      <w:r>
        <w:rPr>
          <w:sz w:val="24"/>
        </w:rPr>
        <w:t xml:space="preserve"> (для защиты кожи и ног);</w:t>
      </w:r>
    </w:p>
    <w:p w14:paraId="CA010000">
      <w:pPr>
        <w:widowControl w:val="1"/>
        <w:numPr>
          <w:ilvl w:val="0"/>
          <w:numId w:val="2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средства защиты рук (перчатки, рукавицы);</w:t>
      </w:r>
    </w:p>
    <w:p w14:paraId="CB010000">
      <w:pPr>
        <w:widowControl w:val="1"/>
        <w:numPr>
          <w:ilvl w:val="0"/>
          <w:numId w:val="2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каски, защитные каскетки, подшлемники;</w:t>
      </w:r>
    </w:p>
    <w:p w14:paraId="CC010000">
      <w:pPr>
        <w:widowControl w:val="1"/>
        <w:numPr>
          <w:ilvl w:val="0"/>
          <w:numId w:val="2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защитные очки, маски, щитки для лица;</w:t>
      </w:r>
    </w:p>
    <w:p w14:paraId="CD010000">
      <w:pPr>
        <w:widowControl w:val="1"/>
        <w:numPr>
          <w:ilvl w:val="0"/>
          <w:numId w:val="2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противошумные</w:t>
      </w:r>
      <w:r>
        <w:rPr>
          <w:sz w:val="24"/>
        </w:rPr>
        <w:t xml:space="preserve"> средства (наушники, вкладыши, шлемы);</w:t>
      </w:r>
    </w:p>
    <w:p w14:paraId="CE010000">
      <w:pPr>
        <w:widowControl w:val="1"/>
        <w:numPr>
          <w:ilvl w:val="0"/>
          <w:numId w:val="2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средства защиты органов дыхания (респираторы, фильтрующие маски);</w:t>
      </w:r>
    </w:p>
    <w:p w14:paraId="CF010000">
      <w:pPr>
        <w:widowControl w:val="1"/>
        <w:numPr>
          <w:ilvl w:val="0"/>
          <w:numId w:val="2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изолирующие костюмы (для особо опасных зон);</w:t>
      </w:r>
    </w:p>
    <w:p w14:paraId="D0010000">
      <w:pPr>
        <w:widowControl w:val="1"/>
        <w:numPr>
          <w:ilvl w:val="0"/>
          <w:numId w:val="2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дерматологические средства (для защиты кожи от загрязнений и химических веществ).</w:t>
      </w:r>
    </w:p>
    <w:p w14:paraId="D1010000">
      <w:pPr>
        <w:spacing w:line="360" w:lineRule="auto"/>
        <w:ind w:firstLine="709" w:left="170" w:right="57"/>
        <w:jc w:val="both"/>
        <w:rPr>
          <w:rStyle w:val="Style_3_ch"/>
          <w:b w:val="0"/>
          <w:sz w:val="24"/>
        </w:rPr>
      </w:pPr>
      <w:r>
        <w:rPr>
          <w:rStyle w:val="Style_3_ch"/>
          <w:b w:val="0"/>
          <w:sz w:val="24"/>
        </w:rPr>
        <w:t>Дополнительные организационные меры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</w:p>
    <w:p w14:paraId="D2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Обучение персонала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 xml:space="preserve">правилам безопасного ведения работ и правильному использованию </w:t>
      </w:r>
      <w:r>
        <w:rPr>
          <w:sz w:val="24"/>
        </w:rPr>
        <w:t>СИЗ</w:t>
      </w:r>
      <w:r>
        <w:rPr>
          <w:sz w:val="24"/>
        </w:rPr>
        <w:t xml:space="preserve">.  Назначение уполномоченных по охране труда, которые контролируют соблюдение норм безопасности.  </w:t>
      </w:r>
    </w:p>
    <w:p w14:paraId="D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Организация доставки работников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sz w:val="24"/>
        </w:rPr>
        <w:t xml:space="preserve"> из посёлка на </w:t>
      </w:r>
      <w:r>
        <w:rPr>
          <w:sz w:val="24"/>
        </w:rPr>
        <w:t>промплощадку</w:t>
      </w:r>
      <w:r>
        <w:rPr>
          <w:sz w:val="24"/>
        </w:rPr>
        <w:t xml:space="preserve"> и обратно</w:t>
      </w:r>
      <w:r>
        <w:rPr>
          <w:sz w:val="24"/>
        </w:rPr>
        <w:t>.</w:t>
      </w:r>
    </w:p>
    <w:p w14:paraId="D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Предлагаю мероприятие по улучшению (оптимизации) условий труда на предприят</w:t>
      </w:r>
      <w:r>
        <w:rPr>
          <w:sz w:val="24"/>
        </w:rPr>
        <w:t>ии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</w:t>
      </w:r>
      <w:r>
        <w:rPr>
          <w:rStyle w:val="Style_3_ch"/>
          <w:b w:val="0"/>
          <w:sz w:val="24"/>
          <w:highlight w:val="white"/>
        </w:rPr>
        <w:t xml:space="preserve">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.</w:t>
      </w:r>
    </w:p>
    <w:p w14:paraId="D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</w:t>
      </w:r>
      <w:r>
        <w:rPr>
          <w:sz w:val="24"/>
        </w:rPr>
        <w:t xml:space="preserve">ероприятие по улучшению условий труда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  <w:highlight w:val="white"/>
        </w:rPr>
        <w:t xml:space="preserve"> -</w:t>
      </w:r>
      <w:r>
        <w:rPr>
          <w:sz w:val="24"/>
        </w:rPr>
        <w:t> </w:t>
      </w:r>
      <w:r>
        <w:rPr>
          <w:rStyle w:val="Style_3_ch"/>
          <w:b w:val="0"/>
          <w:sz w:val="24"/>
        </w:rPr>
        <w:t>внедрение системы мониторинга уровня шума и вибрации на ключевых производственных участках</w:t>
      </w:r>
      <w:r>
        <w:rPr>
          <w:sz w:val="24"/>
        </w:rPr>
        <w:t>. Это особенно актуально для металлургического производства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, где шум и вибрация </w:t>
      </w:r>
      <w:r>
        <w:rPr>
          <w:sz w:val="24"/>
        </w:rPr>
        <w:t>-</w:t>
      </w:r>
      <w:r>
        <w:rPr>
          <w:sz w:val="24"/>
        </w:rPr>
        <w:t xml:space="preserve"> постоянные факторы, влияющие на здоровье работников.</w:t>
      </w:r>
    </w:p>
    <w:p w14:paraId="D601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Источниками выступают электролизеры, компрессоры, системы вентиляции, подъёмно-транспортное оборудование. </w:t>
      </w:r>
    </w:p>
    <w:p w14:paraId="D701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Длительное воздействие таких факторов повышает риски профессиональных заболеваний (например, нарушений слуха, заболеваний опорно-двигательного аппарата). </w:t>
      </w:r>
    </w:p>
    <w:p w14:paraId="D801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Система мониторинга позволит не просто фиксировать уровни, а </w:t>
      </w:r>
      <w:r>
        <w:rPr>
          <w:rStyle w:val="Style_3_ch"/>
          <w:b w:val="0"/>
          <w:sz w:val="24"/>
          <w:highlight w:val="white"/>
        </w:rPr>
        <w:t>выявлять проблемные зоны и моменты</w:t>
      </w:r>
      <w:r>
        <w:rPr>
          <w:sz w:val="24"/>
          <w:highlight w:val="white"/>
        </w:rPr>
        <w:t>, когда риски максимальны, чтобы точечно принимать меры</w:t>
      </w:r>
      <w:r>
        <w:rPr>
          <w:sz w:val="24"/>
          <w:highlight w:val="white"/>
        </w:rPr>
        <w:t>.</w:t>
      </w:r>
    </w:p>
    <w:p w14:paraId="D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Таким образом, необходима </w:t>
      </w:r>
      <w:r>
        <w:rPr>
          <w:sz w:val="24"/>
        </w:rPr>
        <w:t xml:space="preserve">установка портативных датчиков вибрации и </w:t>
      </w:r>
      <w:r>
        <w:rPr>
          <w:sz w:val="24"/>
        </w:rPr>
        <w:t>шумомеров</w:t>
      </w:r>
      <w:r>
        <w:rPr>
          <w:sz w:val="24"/>
        </w:rPr>
        <w:t xml:space="preserve"> на рабочих местах в цехах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 (например, в литейном и электролизном цехах). </w:t>
      </w:r>
    </w:p>
    <w:p w14:paraId="D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Система будет работать в фоновом режиме, фиксируя показатели в течение смены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 xml:space="preserve">. </w:t>
      </w:r>
    </w:p>
    <w:p w14:paraId="D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После сбора данных проводится анализ: выявляются зоны с превышением нормативов, отслеживается динамика до и после внедрения мер (замена оборудования, модернизация).</w:t>
      </w:r>
    </w:p>
    <w:p w14:paraId="D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Цель:</w:t>
      </w:r>
      <w:r>
        <w:rPr>
          <w:sz w:val="24"/>
        </w:rPr>
        <w:t> снизить профессиональные риски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, связанные с длительным воздействием шума и локальной вибрации, повысить безопасность и комфорт труда, а также оптимизировать режимы работы оборудования для уменьшения шумового фона.</w:t>
      </w:r>
    </w:p>
    <w:p w14:paraId="D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3_ch"/>
          <w:b w:val="0"/>
          <w:sz w:val="24"/>
        </w:rPr>
        <w:t>Ожидаемые результаты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rStyle w:val="Style_3_ch"/>
          <w:b w:val="0"/>
          <w:sz w:val="24"/>
        </w:rPr>
        <w:t>:</w:t>
      </w:r>
    </w:p>
    <w:p w14:paraId="DE010000">
      <w:pPr>
        <w:widowControl w:val="1"/>
        <w:numPr>
          <w:ilvl w:val="0"/>
          <w:numId w:val="2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снижение риска профессиональных заболеваний (тугоухость, вибрационная болезнь);</w:t>
      </w:r>
    </w:p>
    <w:p w14:paraId="DF010000">
      <w:pPr>
        <w:widowControl w:val="1"/>
        <w:numPr>
          <w:ilvl w:val="0"/>
          <w:numId w:val="2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повышение производительности за счёт оптимизации графиков работы и обслуживания оборудования;</w:t>
      </w:r>
    </w:p>
    <w:p w14:paraId="E0010000">
      <w:pPr>
        <w:widowControl w:val="1"/>
        <w:numPr>
          <w:ilvl w:val="0"/>
          <w:numId w:val="22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формирование базы данных для дальнейшей модернизации цехов (подбор и замена менее шумных моделей).</w:t>
      </w:r>
    </w:p>
    <w:p w14:paraId="E1010000">
      <w:pPr>
        <w:pStyle w:val="Style_11"/>
        <w:spacing w:before="0" w:line="360" w:lineRule="auto"/>
        <w:ind w:firstLine="709" w:left="170" w:right="5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Таблица </w:t>
      </w:r>
      <w:r>
        <w:rPr>
          <w:rFonts w:ascii="Times New Roman" w:hAnsi="Times New Roman"/>
          <w:b w:val="0"/>
          <w:color w:val="000000"/>
          <w:sz w:val="24"/>
        </w:rPr>
        <w:t>4</w:t>
      </w:r>
      <w:r>
        <w:rPr>
          <w:rFonts w:ascii="Times New Roman" w:hAnsi="Times New Roman"/>
          <w:b w:val="0"/>
          <w:color w:val="000000"/>
          <w:sz w:val="24"/>
        </w:rPr>
        <w:t xml:space="preserve"> - </w:t>
      </w:r>
      <w:r>
        <w:rPr>
          <w:rFonts w:ascii="Times New Roman" w:hAnsi="Times New Roman"/>
          <w:b w:val="0"/>
          <w:color w:val="000000"/>
          <w:sz w:val="24"/>
        </w:rPr>
        <w:t xml:space="preserve">план </w:t>
      </w:r>
      <w:r>
        <w:rPr>
          <w:rFonts w:ascii="Times New Roman" w:hAnsi="Times New Roman"/>
          <w:b w:val="0"/>
          <w:color w:val="000000"/>
          <w:sz w:val="24"/>
        </w:rPr>
        <w:t>реализации</w:t>
      </w:r>
      <w:r>
        <w:rPr>
          <w:rStyle w:val="Style_3_ch"/>
          <w:rFonts w:ascii="Times New Roman" w:hAnsi="Times New Roman"/>
          <w:color w:val="000000"/>
          <w:sz w:val="24"/>
        </w:rPr>
        <w:t xml:space="preserve"> внедрения системы мониторинга уровня шума</w:t>
      </w:r>
      <w:r>
        <w:rPr>
          <w:rStyle w:val="Style_3_ch"/>
          <w:rFonts w:ascii="Times New Roman" w:hAnsi="Times New Roman"/>
          <w:color w:val="000000"/>
          <w:sz w:val="24"/>
        </w:rPr>
        <w:t xml:space="preserve"> и вибрации на ключевых производственных участках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АО «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БоАЗ</w:t>
      </w:r>
      <w:r>
        <w:rPr>
          <w:rStyle w:val="Style_3_ch"/>
          <w:rFonts w:ascii="Times New Roman" w:hAnsi="Times New Roman"/>
          <w:color w:val="000000"/>
          <w:sz w:val="24"/>
          <w:highlight w:val="white"/>
        </w:rPr>
        <w:t>»</w:t>
      </w:r>
    </w:p>
    <w:tbl>
      <w:tblPr>
        <w:tblStyle w:val="Style_5"/>
        <w:tblInd w:type="dxa" w:w="392"/>
        <w:tblLayout w:type="fixed"/>
      </w:tblPr>
      <w:tblGrid>
        <w:gridCol w:w="2032"/>
        <w:gridCol w:w="2343"/>
        <w:gridCol w:w="2604"/>
        <w:gridCol w:w="2200"/>
      </w:tblGrid>
      <w:tr>
        <w:tc>
          <w:tcPr>
            <w:tcW w:type="dxa" w:w="2032"/>
          </w:tcPr>
          <w:p w14:paraId="E2010000">
            <w:pPr>
              <w:spacing w:before="12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Параметр</w:t>
            </w:r>
          </w:p>
        </w:tc>
        <w:tc>
          <w:tcPr>
            <w:tcW w:type="dxa" w:w="2343"/>
          </w:tcPr>
          <w:p w14:paraId="E3010000">
            <w:pPr>
              <w:spacing w:before="12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Детализация</w:t>
            </w:r>
          </w:p>
        </w:tc>
        <w:tc>
          <w:tcPr>
            <w:tcW w:type="dxa" w:w="2604"/>
          </w:tcPr>
          <w:p w14:paraId="E4010000">
            <w:pPr>
              <w:spacing w:before="12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Ответственный</w:t>
            </w:r>
          </w:p>
        </w:tc>
        <w:tc>
          <w:tcPr>
            <w:tcW w:type="dxa" w:w="2200"/>
          </w:tcPr>
          <w:p w14:paraId="E5010000">
            <w:pPr>
              <w:spacing w:before="120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Срок реализации</w:t>
            </w:r>
          </w:p>
        </w:tc>
      </w:tr>
      <w:tr>
        <w:tc>
          <w:tcPr>
            <w:tcW w:type="dxa" w:w="2032"/>
          </w:tcPr>
          <w:p w14:paraId="E6010000">
            <w:pPr>
              <w:spacing w:before="120"/>
              <w:ind/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Объект мониторинга</w:t>
            </w:r>
          </w:p>
        </w:tc>
        <w:tc>
          <w:tcPr>
            <w:tcW w:type="dxa" w:w="2343"/>
          </w:tcPr>
          <w:p w14:paraId="E7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Рабочие места в литейном и электролизном цехах</w:t>
            </w:r>
          </w:p>
        </w:tc>
        <w:tc>
          <w:tcPr>
            <w:tcW w:type="dxa" w:w="2604"/>
          </w:tcPr>
          <w:p w14:paraId="E8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 xml:space="preserve">Инженер по охране труда, специалист по </w:t>
            </w:r>
            <w:r>
              <w:rPr>
                <w:sz w:val="24"/>
              </w:rPr>
              <w:t>вибродиагностике</w:t>
            </w:r>
          </w:p>
        </w:tc>
        <w:tc>
          <w:tcPr>
            <w:tcW w:type="dxa" w:w="2200"/>
          </w:tcPr>
          <w:p w14:paraId="E9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В течение 3 месяцев с момента внедрения</w:t>
            </w:r>
          </w:p>
        </w:tc>
      </w:tr>
      <w:tr>
        <w:tc>
          <w:tcPr>
            <w:tcW w:type="dxa" w:w="2032"/>
          </w:tcPr>
          <w:p w14:paraId="EA010000">
            <w:pPr>
              <w:spacing w:before="120"/>
              <w:ind/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Тип датчиков</w:t>
            </w:r>
          </w:p>
        </w:tc>
        <w:tc>
          <w:tcPr>
            <w:tcW w:type="dxa" w:w="2343"/>
          </w:tcPr>
          <w:p w14:paraId="EB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 xml:space="preserve">Виброметры и </w:t>
            </w:r>
            <w:r>
              <w:rPr>
                <w:sz w:val="24"/>
              </w:rPr>
              <w:t>шумомеры</w:t>
            </w:r>
            <w:r>
              <w:rPr>
                <w:sz w:val="24"/>
              </w:rPr>
              <w:t xml:space="preserve"> (стационарные или носимые)</w:t>
            </w:r>
          </w:p>
        </w:tc>
        <w:tc>
          <w:tcPr>
            <w:tcW w:type="dxa" w:w="2604"/>
          </w:tcPr>
          <w:p w14:paraId="EC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Инженер по охране труда, служба главного инженера</w:t>
            </w:r>
          </w:p>
        </w:tc>
        <w:tc>
          <w:tcPr>
            <w:tcW w:type="dxa" w:w="2200"/>
          </w:tcPr>
          <w:p w14:paraId="ED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В течение 1 месяца после монтажа системы</w:t>
            </w:r>
          </w:p>
        </w:tc>
      </w:tr>
      <w:tr>
        <w:tc>
          <w:tcPr>
            <w:tcW w:type="dxa" w:w="2032"/>
          </w:tcPr>
          <w:p w14:paraId="EE010000">
            <w:pPr>
              <w:spacing w:before="120"/>
              <w:ind/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Периодичность замеров</w:t>
            </w:r>
          </w:p>
        </w:tc>
        <w:tc>
          <w:tcPr>
            <w:tcW w:type="dxa" w:w="2343"/>
          </w:tcPr>
          <w:p w14:paraId="EF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Не реже 1 раза в смену</w:t>
            </w:r>
          </w:p>
        </w:tc>
        <w:tc>
          <w:tcPr>
            <w:tcW w:type="dxa" w:w="2604"/>
          </w:tcPr>
          <w:p w14:paraId="F0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Служба охраны труда</w:t>
            </w:r>
          </w:p>
        </w:tc>
        <w:tc>
          <w:tcPr>
            <w:tcW w:type="dxa" w:w="2200"/>
          </w:tcPr>
          <w:p w14:paraId="F1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 xml:space="preserve">Круглосуточно (в период </w:t>
            </w:r>
            <w:r>
              <w:rPr>
                <w:sz w:val="24"/>
              </w:rPr>
              <w:t>пусконаладки</w:t>
            </w:r>
            <w:r>
              <w:rPr>
                <w:sz w:val="24"/>
              </w:rPr>
              <w:t xml:space="preserve">), далее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ежемесячно</w:t>
            </w:r>
          </w:p>
        </w:tc>
      </w:tr>
      <w:tr>
        <w:tc>
          <w:tcPr>
            <w:tcW w:type="dxa" w:w="2032"/>
          </w:tcPr>
          <w:p w14:paraId="F2010000">
            <w:pPr>
              <w:spacing w:before="120"/>
              <w:ind/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Анализ данных</w:t>
            </w:r>
          </w:p>
        </w:tc>
        <w:tc>
          <w:tcPr>
            <w:tcW w:type="dxa" w:w="2343"/>
          </w:tcPr>
          <w:p w14:paraId="F3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Выявление зон с превышением ПДУ по вибрации и шуму</w:t>
            </w:r>
          </w:p>
        </w:tc>
        <w:tc>
          <w:tcPr>
            <w:tcW w:type="dxa" w:w="2604"/>
          </w:tcPr>
          <w:p w14:paraId="F4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Специалист по обработке данных</w:t>
            </w:r>
          </w:p>
        </w:tc>
        <w:tc>
          <w:tcPr>
            <w:tcW w:type="dxa" w:w="2200"/>
          </w:tcPr>
          <w:p w14:paraId="F5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После накопления статистики за 2 месяца</w:t>
            </w:r>
          </w:p>
        </w:tc>
      </w:tr>
      <w:tr>
        <w:tc>
          <w:tcPr>
            <w:tcW w:type="dxa" w:w="2032"/>
          </w:tcPr>
          <w:p w14:paraId="F6010000">
            <w:pPr>
              <w:spacing w:before="120"/>
              <w:ind/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Корректирующие меры</w:t>
            </w:r>
          </w:p>
        </w:tc>
        <w:tc>
          <w:tcPr>
            <w:tcW w:type="dxa" w:w="2343"/>
          </w:tcPr>
          <w:p w14:paraId="F7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Замена оборудования при выявлении критических отклонений</w:t>
            </w:r>
          </w:p>
        </w:tc>
        <w:tc>
          <w:tcPr>
            <w:tcW w:type="dxa" w:w="2604"/>
          </w:tcPr>
          <w:p w14:paraId="F8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Технический директор, служба главного инженера</w:t>
            </w:r>
          </w:p>
        </w:tc>
        <w:tc>
          <w:tcPr>
            <w:tcW w:type="dxa" w:w="2200"/>
          </w:tcPr>
          <w:p w14:paraId="F9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В течение 1 месяца после выявления</w:t>
            </w:r>
          </w:p>
        </w:tc>
      </w:tr>
      <w:tr>
        <w:tc>
          <w:tcPr>
            <w:tcW w:type="dxa" w:w="2032"/>
          </w:tcPr>
          <w:p w14:paraId="FA010000">
            <w:pPr>
              <w:spacing w:before="120"/>
              <w:ind/>
              <w:rPr>
                <w:sz w:val="24"/>
              </w:rPr>
            </w:pPr>
            <w:r>
              <w:rPr>
                <w:rStyle w:val="Style_3_ch"/>
                <w:b w:val="0"/>
                <w:sz w:val="24"/>
              </w:rPr>
              <w:t>Финансирование</w:t>
            </w:r>
          </w:p>
        </w:tc>
        <w:tc>
          <w:tcPr>
            <w:tcW w:type="dxa" w:w="2343"/>
          </w:tcPr>
          <w:p w14:paraId="FB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Закупка и установка датчиков, оплата услуг подрядчика</w:t>
            </w:r>
          </w:p>
        </w:tc>
        <w:tc>
          <w:tcPr>
            <w:tcW w:type="dxa" w:w="2604"/>
          </w:tcPr>
          <w:p w14:paraId="FC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Служба охраны труда, финансовый отдел</w:t>
            </w:r>
          </w:p>
        </w:tc>
        <w:tc>
          <w:tcPr>
            <w:tcW w:type="dxa" w:w="2200"/>
          </w:tcPr>
          <w:p w14:paraId="FD010000">
            <w:pPr>
              <w:spacing w:before="120"/>
              <w:ind/>
              <w:rPr>
                <w:sz w:val="24"/>
              </w:rPr>
            </w:pPr>
            <w:r>
              <w:rPr>
                <w:sz w:val="24"/>
              </w:rPr>
              <w:t>В течение 1 месяца после утверждения бюджета</w:t>
            </w:r>
          </w:p>
        </w:tc>
      </w:tr>
    </w:tbl>
    <w:p w14:paraId="FE010000">
      <w:pPr>
        <w:spacing w:line="360" w:lineRule="auto"/>
        <w:ind w:firstLine="709" w:left="170" w:right="57"/>
        <w:jc w:val="both"/>
        <w:rPr>
          <w:sz w:val="24"/>
        </w:rPr>
      </w:pPr>
    </w:p>
    <w:p w14:paraId="FF010000">
      <w:pPr>
        <w:pStyle w:val="Style_7"/>
        <w:spacing w:after="0" w:before="0" w:line="360" w:lineRule="auto"/>
        <w:ind w:firstLine="720" w:left="170" w:right="57"/>
        <w:jc w:val="both"/>
        <w:rPr>
          <w:highlight w:val="white"/>
        </w:rPr>
      </w:pPr>
      <w:r>
        <w:rPr>
          <w:highlight w:val="white"/>
        </w:rPr>
        <w:t xml:space="preserve">Данный </w:t>
      </w:r>
      <w:r>
        <w:rPr>
          <w:highlight w:val="white"/>
        </w:rPr>
        <w:t>подход целенаправленно решает проблему, характерную для тяжёлой металлургии. Внедрение системы мониторинга позволит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rPr>
          <w:highlight w:val="white"/>
        </w:rPr>
        <w:t xml:space="preserve"> не просто «заглушить» шум и вибрацию, а получить объективные данные для принятия управленческих решений: где менять оборудование, как корректировать графики, какие средства индивидуальной защиты нужны в первую очередь. </w:t>
      </w:r>
    </w:p>
    <w:p w14:paraId="00020000">
      <w:pPr>
        <w:pStyle w:val="Style_7"/>
        <w:spacing w:after="0" w:before="0" w:line="360" w:lineRule="auto"/>
        <w:ind w:firstLine="720" w:left="170" w:right="57"/>
        <w:jc w:val="both"/>
      </w:pPr>
      <w:r>
        <w:rPr>
          <w:highlight w:val="white"/>
        </w:rPr>
        <w:t>В долгосрочной перспективе это снизит профессиональные риски и повысит общую культуру безопасности на производстве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rPr>
          <w:highlight w:val="white"/>
        </w:rPr>
        <w:t>.</w:t>
      </w:r>
    </w:p>
    <w:p w14:paraId="01020000">
      <w:pPr>
        <w:pStyle w:val="Style_7"/>
        <w:spacing w:after="0" w:before="0" w:line="360" w:lineRule="auto"/>
        <w:ind w:firstLine="709" w:left="170" w:right="57"/>
        <w:jc w:val="both"/>
      </w:pPr>
      <w:r>
        <w:t xml:space="preserve">Список использованных источников и литературы </w:t>
      </w:r>
    </w:p>
    <w:p w14:paraId="02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</w:t>
      </w:r>
      <w:r>
        <w:rPr>
          <w:sz w:val="24"/>
        </w:rPr>
        <w:t>. Василенко Т. А. Оценка</w:t>
      </w:r>
      <w:r>
        <w:rPr>
          <w:sz w:val="24"/>
        </w:rPr>
        <w:t xml:space="preserve"> воздействия на окружающую среду и экологическая экспертиза инженерных проектов: учеб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 xml:space="preserve">особие / Т. А. Василенко, С. В. </w:t>
      </w:r>
      <w:r>
        <w:rPr>
          <w:sz w:val="24"/>
        </w:rPr>
        <w:t>Свергузова</w:t>
      </w:r>
      <w:r>
        <w:rPr>
          <w:sz w:val="24"/>
        </w:rPr>
        <w:t xml:space="preserve">. – 2-е изд., </w:t>
      </w:r>
      <w:r>
        <w:rPr>
          <w:sz w:val="24"/>
        </w:rPr>
        <w:t>испр</w:t>
      </w:r>
      <w:r>
        <w:rPr>
          <w:sz w:val="24"/>
        </w:rPr>
        <w:t xml:space="preserve">. и доп. – Москва : </w:t>
      </w:r>
      <w:r>
        <w:rPr>
          <w:sz w:val="24"/>
        </w:rPr>
        <w:t>ИнфраИнженерия</w:t>
      </w:r>
      <w:r>
        <w:rPr>
          <w:sz w:val="24"/>
        </w:rPr>
        <w:t>, 202</w:t>
      </w:r>
      <w:r>
        <w:rPr>
          <w:sz w:val="24"/>
        </w:rPr>
        <w:t>4</w:t>
      </w:r>
      <w:r>
        <w:rPr>
          <w:sz w:val="24"/>
        </w:rPr>
        <w:t>. – 264 с.</w:t>
      </w:r>
    </w:p>
    <w:p w14:paraId="03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2</w:t>
      </w:r>
      <w:r>
        <w:rPr>
          <w:sz w:val="24"/>
        </w:rPr>
        <w:t>.Ветошкин А. Г. Техногенный риск и безопасность: учеб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 xml:space="preserve">особие / А. Г. </w:t>
      </w:r>
      <w:r>
        <w:rPr>
          <w:sz w:val="24"/>
        </w:rPr>
        <w:t>Ветошкин</w:t>
      </w:r>
      <w:r>
        <w:rPr>
          <w:sz w:val="24"/>
        </w:rPr>
        <w:t xml:space="preserve">, К. Р. </w:t>
      </w:r>
      <w:r>
        <w:rPr>
          <w:sz w:val="24"/>
        </w:rPr>
        <w:t>Таранцева</w:t>
      </w:r>
      <w:r>
        <w:rPr>
          <w:sz w:val="24"/>
        </w:rPr>
        <w:t xml:space="preserve">. – </w:t>
      </w:r>
      <w:r>
        <w:rPr>
          <w:sz w:val="24"/>
        </w:rPr>
        <w:t>7</w:t>
      </w:r>
      <w:r>
        <w:rPr>
          <w:sz w:val="24"/>
        </w:rPr>
        <w:t>-е изд. – Москва : ИНФРА-М, 202</w:t>
      </w:r>
      <w:r>
        <w:rPr>
          <w:sz w:val="24"/>
        </w:rPr>
        <w:t>4</w:t>
      </w:r>
      <w:r>
        <w:rPr>
          <w:sz w:val="24"/>
        </w:rPr>
        <w:t>. – 198 с.</w:t>
      </w:r>
    </w:p>
    <w:p w14:paraId="04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3</w:t>
      </w:r>
      <w:r>
        <w:rPr>
          <w:sz w:val="24"/>
        </w:rPr>
        <w:t xml:space="preserve">. </w:t>
      </w:r>
      <w:r>
        <w:rPr>
          <w:sz w:val="24"/>
        </w:rPr>
        <w:t>Гарасько</w:t>
      </w:r>
      <w:r>
        <w:rPr>
          <w:sz w:val="24"/>
        </w:rPr>
        <w:t xml:space="preserve"> Е. В., </w:t>
      </w:r>
      <w:r>
        <w:rPr>
          <w:sz w:val="24"/>
        </w:rPr>
        <w:t>Щепочкин</w:t>
      </w:r>
      <w:r>
        <w:rPr>
          <w:sz w:val="24"/>
        </w:rPr>
        <w:t xml:space="preserve"> А. М. Об оценке микробной обсемененности текстильного сырья, полуфабриката, отходов и пыли // Известия вузов. Технология текстильной промышленности. 202</w:t>
      </w:r>
      <w:r>
        <w:rPr>
          <w:sz w:val="24"/>
        </w:rPr>
        <w:t>4</w:t>
      </w:r>
      <w:r>
        <w:rPr>
          <w:sz w:val="24"/>
        </w:rPr>
        <w:t>. № 12. С. 131–134.</w:t>
      </w:r>
    </w:p>
    <w:p w14:paraId="05020000">
      <w:pPr>
        <w:pStyle w:val="Style_7"/>
        <w:spacing w:after="0" w:before="0" w:line="360" w:lineRule="auto"/>
        <w:ind w:firstLine="709" w:left="170" w:right="57"/>
        <w:jc w:val="both"/>
      </w:pPr>
      <w:r>
        <w:t>4</w:t>
      </w:r>
      <w:r>
        <w:t>. Особенности разработки стандарта организации «Пожарная безопасность» / Е. В. Кононенко, Е. П. Воробьева, А. И. Долгополов, Е. А. Зонов. – Текст: непосредственный // Актуальные проблемы и инновации в обеспечении безопасност</w:t>
      </w:r>
      <w:r>
        <w:t>и</w:t>
      </w:r>
      <w:r>
        <w:t>: материалы дней науки с международным участием, посвященных 90-летию со дня образования Уральского института ГПС МЧС России, Екатеринбург, 3–7 декабря 2018 г. / Уральский институт ГПС МЧС России. – Екатеринбург, 20</w:t>
      </w:r>
      <w:r>
        <w:t>24</w:t>
      </w:r>
      <w:r>
        <w:t>. – С. 29–38.</w:t>
      </w:r>
    </w:p>
    <w:p w14:paraId="06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5</w:t>
      </w:r>
      <w:r>
        <w:rPr>
          <w:sz w:val="24"/>
        </w:rPr>
        <w:t>.</w:t>
      </w:r>
      <w:r>
        <w:rPr>
          <w:sz w:val="24"/>
        </w:rPr>
        <w:t xml:space="preserve">Розенбаум Н. Д. Гигиена труда в текстильной промышленности. Лекция 2–4. М.-Л.: </w:t>
      </w:r>
      <w:r>
        <w:rPr>
          <w:sz w:val="24"/>
        </w:rPr>
        <w:t>Гос</w:t>
      </w:r>
      <w:r>
        <w:rPr>
          <w:sz w:val="24"/>
        </w:rPr>
        <w:t xml:space="preserve">. соц.- </w:t>
      </w:r>
      <w:r>
        <w:rPr>
          <w:sz w:val="24"/>
        </w:rPr>
        <w:t>экон</w:t>
      </w:r>
      <w:r>
        <w:rPr>
          <w:sz w:val="24"/>
        </w:rPr>
        <w:t>. изд-во, 202</w:t>
      </w:r>
      <w:r>
        <w:rPr>
          <w:sz w:val="24"/>
        </w:rPr>
        <w:t>4</w:t>
      </w:r>
      <w:r>
        <w:rPr>
          <w:sz w:val="24"/>
        </w:rPr>
        <w:t>. C. 69–73.</w:t>
      </w:r>
    </w:p>
    <w:p w14:paraId="07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10.</w:t>
      </w:r>
      <w:r>
        <w:rPr>
          <w:sz w:val="24"/>
        </w:rPr>
        <w:t xml:space="preserve">.Русак О. Н. Безопасность жизнедеятельности: учеб пособие. 10-е изд., стер. / О. Н. Русак, К. Р. </w:t>
      </w:r>
      <w:r>
        <w:rPr>
          <w:sz w:val="24"/>
        </w:rPr>
        <w:t>Малаян</w:t>
      </w:r>
      <w:r>
        <w:rPr>
          <w:sz w:val="24"/>
        </w:rPr>
        <w:t>, Н. Г. Занько. – СПб</w:t>
      </w:r>
      <w:r>
        <w:rPr>
          <w:sz w:val="24"/>
        </w:rPr>
        <w:t xml:space="preserve">.; </w:t>
      </w:r>
      <w:r>
        <w:rPr>
          <w:sz w:val="24"/>
        </w:rPr>
        <w:t>М.; Краснодар: Лань; Омега-Л, 202</w:t>
      </w:r>
      <w:r>
        <w:rPr>
          <w:sz w:val="24"/>
        </w:rPr>
        <w:t>4</w:t>
      </w:r>
      <w:r>
        <w:rPr>
          <w:sz w:val="24"/>
        </w:rPr>
        <w:t xml:space="preserve">. – 9 </w:t>
      </w:r>
      <w:r>
        <w:rPr>
          <w:sz w:val="24"/>
        </w:rPr>
        <w:t>с</w:t>
      </w:r>
      <w:r>
        <w:rPr>
          <w:sz w:val="24"/>
        </w:rPr>
        <w:t xml:space="preserve">. </w:t>
      </w:r>
    </w:p>
    <w:p w14:paraId="08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</w:t>
      </w:r>
      <w:r>
        <w:rPr>
          <w:sz w:val="24"/>
        </w:rPr>
        <w:t>1</w:t>
      </w:r>
      <w:r>
        <w:rPr>
          <w:sz w:val="24"/>
        </w:rPr>
        <w:t xml:space="preserve">. </w:t>
      </w:r>
      <w:r>
        <w:rPr>
          <w:sz w:val="24"/>
        </w:rPr>
        <w:t>Бактыгулов</w:t>
      </w:r>
      <w:r>
        <w:rPr>
          <w:sz w:val="24"/>
        </w:rPr>
        <w:t xml:space="preserve"> К. Б. Управление </w:t>
      </w:r>
      <w:r>
        <w:rPr>
          <w:sz w:val="24"/>
        </w:rPr>
        <w:t>техносферной</w:t>
      </w:r>
      <w:r>
        <w:rPr>
          <w:sz w:val="24"/>
        </w:rPr>
        <w:t xml:space="preserve"> безопасностью: учеб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 xml:space="preserve">особие / К. Б. </w:t>
      </w:r>
      <w:r>
        <w:rPr>
          <w:sz w:val="24"/>
        </w:rPr>
        <w:t>Бактыгулов</w:t>
      </w:r>
      <w:r>
        <w:rPr>
          <w:sz w:val="24"/>
        </w:rPr>
        <w:t xml:space="preserve">, Б. С. </w:t>
      </w:r>
      <w:r>
        <w:rPr>
          <w:sz w:val="24"/>
        </w:rPr>
        <w:t>Ордобаев</w:t>
      </w:r>
      <w:r>
        <w:rPr>
          <w:sz w:val="24"/>
        </w:rPr>
        <w:t xml:space="preserve">, Ш. С. </w:t>
      </w:r>
      <w:r>
        <w:rPr>
          <w:sz w:val="24"/>
        </w:rPr>
        <w:t>Абдыкеева</w:t>
      </w:r>
      <w:r>
        <w:rPr>
          <w:sz w:val="24"/>
        </w:rPr>
        <w:t>. – Бишкек: КРСУ, 202</w:t>
      </w:r>
      <w:r>
        <w:rPr>
          <w:sz w:val="24"/>
        </w:rPr>
        <w:t>4</w:t>
      </w:r>
      <w:r>
        <w:rPr>
          <w:sz w:val="24"/>
        </w:rPr>
        <w:t xml:space="preserve">. – 80 с. </w:t>
      </w:r>
    </w:p>
    <w:p w14:paraId="09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</w:t>
      </w:r>
      <w:r>
        <w:rPr>
          <w:sz w:val="24"/>
        </w:rPr>
        <w:t>2</w:t>
      </w:r>
      <w:r>
        <w:rPr>
          <w:sz w:val="24"/>
        </w:rPr>
        <w:t>. Середа С. Н. Оптимизация показателей безопасности технологических процессов / С. Н. Середа // Машиностроение и безопасность жизнедеятельности. – 202</w:t>
      </w:r>
      <w:r>
        <w:rPr>
          <w:sz w:val="24"/>
        </w:rPr>
        <w:t>4</w:t>
      </w:r>
      <w:r>
        <w:rPr>
          <w:sz w:val="24"/>
        </w:rPr>
        <w:t>. – № 12(09). – С. 26–30.</w:t>
      </w:r>
    </w:p>
    <w:p w14:paraId="0A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</w:t>
      </w:r>
      <w:r>
        <w:rPr>
          <w:sz w:val="24"/>
        </w:rPr>
        <w:t>3</w:t>
      </w:r>
      <w:r>
        <w:rPr>
          <w:sz w:val="24"/>
        </w:rPr>
        <w:t xml:space="preserve">. Пашкевич Н. А. Анализ состояния </w:t>
      </w:r>
      <w:r>
        <w:rPr>
          <w:sz w:val="24"/>
        </w:rPr>
        <w:t>техносферной</w:t>
      </w:r>
      <w:r>
        <w:rPr>
          <w:sz w:val="24"/>
        </w:rPr>
        <w:t xml:space="preserve"> безопасности в России / Н. А. Пашкевич, Д. А. Бесперстов, В. А. Зубарева, Ю. И. Иванов, Е. А. </w:t>
      </w:r>
      <w:r>
        <w:rPr>
          <w:sz w:val="24"/>
        </w:rPr>
        <w:t>Расщепкина</w:t>
      </w:r>
      <w:r>
        <w:rPr>
          <w:sz w:val="24"/>
        </w:rPr>
        <w:t xml:space="preserve"> // </w:t>
      </w:r>
      <w:r>
        <w:rPr>
          <w:sz w:val="24"/>
        </w:rPr>
        <w:t>Вестн</w:t>
      </w:r>
      <w:r>
        <w:rPr>
          <w:sz w:val="24"/>
        </w:rPr>
        <w:t xml:space="preserve">. </w:t>
      </w:r>
      <w:r>
        <w:rPr>
          <w:sz w:val="24"/>
        </w:rPr>
        <w:t>науч</w:t>
      </w:r>
      <w:r>
        <w:rPr>
          <w:sz w:val="24"/>
        </w:rPr>
        <w:t>. центра по безопасности работ в угольной промышленности. – 202</w:t>
      </w:r>
      <w:r>
        <w:rPr>
          <w:sz w:val="24"/>
        </w:rPr>
        <w:t>4</w:t>
      </w:r>
      <w:r>
        <w:rPr>
          <w:sz w:val="24"/>
        </w:rPr>
        <w:t>. – № 1–1. – С. 161–165.</w:t>
      </w:r>
    </w:p>
    <w:p w14:paraId="0B020000">
      <w:pPr>
        <w:ind/>
        <w:jc w:val="both"/>
      </w:pPr>
    </w:p>
    <w:p w14:paraId="0C020000">
      <w:pPr>
        <w:ind/>
        <w:jc w:val="center"/>
      </w:pPr>
    </w:p>
    <w:p w14:paraId="0D020000">
      <w:pPr>
        <w:ind/>
        <w:jc w:val="center"/>
      </w:pPr>
    </w:p>
    <w:p w14:paraId="0E020000">
      <w:pPr>
        <w:ind/>
        <w:jc w:val="center"/>
      </w:pPr>
    </w:p>
    <w:p w14:paraId="0F020000">
      <w:pPr>
        <w:ind/>
        <w:jc w:val="center"/>
      </w:pPr>
    </w:p>
    <w:p w14:paraId="1002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 </w:t>
      </w: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>20</w:t>
      </w:r>
      <w:r>
        <w:rPr>
          <w:color w:val="000000"/>
          <w:spacing w:val="-4"/>
          <w:sz w:val="24"/>
        </w:rPr>
        <w:t>2</w:t>
      </w:r>
      <w:r>
        <w:rPr>
          <w:color w:val="000000"/>
          <w:spacing w:val="-4"/>
          <w:sz w:val="24"/>
        </w:rPr>
        <w:t>__г.</w:t>
      </w:r>
      <w:r>
        <w:rPr>
          <w:sz w:val="24"/>
        </w:rPr>
        <w:t>________________    _____________________</w:t>
      </w:r>
      <w:r>
        <w:rPr>
          <w:sz w:val="24"/>
        </w:rPr>
        <w:t>___</w:t>
      </w:r>
    </w:p>
    <w:p w14:paraId="11020000">
      <w:pPr>
        <w:ind/>
        <w:jc w:val="center"/>
        <w:rPr>
          <w:sz w:val="16"/>
        </w:rPr>
      </w:pPr>
      <w:r>
        <w:rPr>
          <w:sz w:val="16"/>
        </w:rPr>
        <w:t>п</w:t>
      </w:r>
      <w:r>
        <w:rPr>
          <w:sz w:val="16"/>
        </w:rPr>
        <w:t xml:space="preserve">одпись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12020000">
      <w:pPr>
        <w:widowControl w:val="1"/>
        <w:spacing w:after="160" w:line="264" w:lineRule="auto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br w:type="page"/>
      </w:r>
    </w:p>
    <w:p w14:paraId="13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color w:val="000000"/>
          <w:sz w:val="24"/>
        </w:rPr>
        <w:t xml:space="preserve">4. </w:t>
      </w:r>
      <w:r>
        <w:rPr>
          <w:b w:val="1"/>
          <w:sz w:val="24"/>
        </w:rPr>
        <w:t>Заключение руководителя от организации</w:t>
      </w:r>
    </w:p>
    <w:p w14:paraId="14020000">
      <w:pPr>
        <w:widowControl w:val="1"/>
        <w:spacing w:after="160" w:line="264" w:lineRule="auto"/>
        <w:ind/>
        <w:jc w:val="both"/>
        <w:rPr>
          <w:b w:val="1"/>
          <w:sz w:val="24"/>
        </w:rPr>
      </w:pPr>
    </w:p>
    <w:p w14:paraId="15020000">
      <w:pPr>
        <w:pStyle w:val="Style_9"/>
        <w:spacing w:after="0" w:before="120" w:line="360" w:lineRule="auto"/>
        <w:ind w:firstLine="709" w:left="170" w:right="113"/>
        <w:jc w:val="both"/>
      </w:pPr>
      <w:r>
        <w:rPr>
          <w:color w:val="000000"/>
          <w:spacing w:val="-4"/>
        </w:rPr>
        <w:t>Обучающийся</w:t>
      </w:r>
      <w:r>
        <w:rPr>
          <w:color w:val="000000"/>
          <w:spacing w:val="-4"/>
        </w:rPr>
        <w:t xml:space="preserve">, </w:t>
      </w:r>
      <w:r>
        <w:rPr>
          <w:color w:val="000000"/>
          <w:spacing w:val="-4"/>
        </w:rPr>
        <w:t xml:space="preserve">по итогам </w:t>
      </w:r>
      <w:r>
        <w:rPr>
          <w:color w:val="000000"/>
          <w:spacing w:val="-4"/>
        </w:rPr>
        <w:t xml:space="preserve">производственной </w:t>
      </w:r>
      <w:r>
        <w:rPr>
          <w:color w:val="000000"/>
          <w:spacing w:val="-4"/>
        </w:rPr>
        <w:t>(технологическо</w:t>
      </w:r>
      <w:r>
        <w:rPr>
          <w:color w:val="000000"/>
          <w:spacing w:val="-4"/>
        </w:rPr>
        <w:t>й</w:t>
      </w:r>
      <w:r>
        <w:rPr>
          <w:color w:val="000000"/>
          <w:spacing w:val="-4"/>
        </w:rPr>
        <w:t>(</w:t>
      </w:r>
      <w:r>
        <w:rPr>
          <w:color w:val="000000"/>
          <w:spacing w:val="-4"/>
        </w:rPr>
        <w:t>проектно-технологическ</w:t>
      </w:r>
      <w:r>
        <w:rPr>
          <w:color w:val="000000"/>
          <w:spacing w:val="-4"/>
        </w:rPr>
        <w:t>ой</w:t>
      </w:r>
      <w:r>
        <w:rPr>
          <w:color w:val="000000"/>
          <w:spacing w:val="-4"/>
        </w:rPr>
        <w:t>)</w:t>
      </w:r>
      <w:r>
        <w:rPr>
          <w:color w:val="000000"/>
          <w:spacing w:val="-4"/>
        </w:rPr>
        <w:t xml:space="preserve">) </w:t>
      </w:r>
      <w:r>
        <w:rPr>
          <w:color w:val="000000"/>
          <w:spacing w:val="-4"/>
        </w:rPr>
        <w:t>практики</w:t>
      </w:r>
      <w:r>
        <w:rPr>
          <w:color w:val="000000"/>
          <w:spacing w:val="-4"/>
        </w:rPr>
        <w:t xml:space="preserve"> в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t xml:space="preserve"> </w:t>
      </w:r>
      <w:r>
        <w:t>выполнил задания следующего порядка:</w:t>
      </w:r>
    </w:p>
    <w:p w14:paraId="16020000">
      <w:pPr>
        <w:pStyle w:val="Style_4"/>
        <w:widowControl w:val="1"/>
        <w:tabs>
          <w:tab w:leader="none" w:pos="221" w:val="left"/>
        </w:tabs>
        <w:spacing w:before="120" w:line="360" w:lineRule="auto"/>
        <w:ind w:firstLine="709" w:left="170" w:right="113"/>
        <w:jc w:val="both"/>
        <w:rPr>
          <w:sz w:val="24"/>
        </w:rPr>
      </w:pPr>
      <w:r>
        <w:rPr>
          <w:sz w:val="24"/>
        </w:rPr>
        <w:t>1.</w:t>
      </w:r>
      <w:r>
        <w:rPr>
          <w:sz w:val="24"/>
        </w:rPr>
        <w:t>Ознакомился с производственной деятельностью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, структурой, технологическими процессами, организацией работ, технической и сырьевой базой предприятия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</w:p>
    <w:p w14:paraId="17020000">
      <w:pPr>
        <w:pStyle w:val="Style_4"/>
        <w:widowControl w:val="1"/>
        <w:tabs>
          <w:tab w:leader="none" w:pos="221" w:val="left"/>
        </w:tabs>
        <w:spacing w:before="120" w:line="360" w:lineRule="auto"/>
        <w:ind w:firstLine="709" w:left="170" w:right="113"/>
        <w:jc w:val="both"/>
        <w:rPr>
          <w:sz w:val="24"/>
        </w:rPr>
      </w:pPr>
      <w:r>
        <w:rPr>
          <w:sz w:val="24"/>
        </w:rPr>
        <w:t>2. Ознакомился с функционированием служб (отделов) по охране труда на предприят</w:t>
      </w:r>
      <w:r>
        <w:rPr>
          <w:sz w:val="24"/>
        </w:rPr>
        <w:t>ии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</w:t>
      </w:r>
      <w:r>
        <w:rPr>
          <w:rStyle w:val="Style_3_ch"/>
          <w:b w:val="0"/>
          <w:sz w:val="24"/>
          <w:highlight w:val="white"/>
        </w:rPr>
        <w:t xml:space="preserve">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. Изучил нормативные документы по охране</w:t>
      </w:r>
      <w:r>
        <w:rPr>
          <w:sz w:val="24"/>
        </w:rPr>
        <w:t xml:space="preserve"> </w:t>
      </w:r>
      <w:r>
        <w:rPr>
          <w:sz w:val="24"/>
        </w:rPr>
        <w:t xml:space="preserve">труда и техники безопасности </w:t>
      </w:r>
      <w:r>
        <w:rPr>
          <w:rStyle w:val="Style_3_ch"/>
          <w:b w:val="0"/>
          <w:sz w:val="24"/>
          <w:highlight w:val="white"/>
        </w:rPr>
        <w:t>АО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</w:p>
    <w:p w14:paraId="18020000">
      <w:pPr>
        <w:pStyle w:val="Style_4"/>
        <w:widowControl w:val="1"/>
        <w:tabs>
          <w:tab w:leader="none" w:pos="221" w:val="left"/>
        </w:tabs>
        <w:spacing w:before="120" w:line="360" w:lineRule="auto"/>
        <w:ind w:firstLine="709" w:left="170" w:right="113"/>
        <w:jc w:val="both"/>
        <w:rPr>
          <w:sz w:val="24"/>
        </w:rPr>
      </w:pPr>
      <w:r>
        <w:rPr>
          <w:sz w:val="24"/>
        </w:rPr>
        <w:t>3. Ознакомился с методикой оценки условий труда на предприят</w:t>
      </w:r>
      <w:r>
        <w:rPr>
          <w:sz w:val="24"/>
        </w:rPr>
        <w:t>ии</w:t>
      </w:r>
      <w:r>
        <w:rPr>
          <w:rStyle w:val="Style_3_ch"/>
          <w:b w:val="0"/>
          <w:sz w:val="24"/>
          <w:highlight w:val="white"/>
        </w:rPr>
        <w:t xml:space="preserve"> </w:t>
      </w:r>
      <w:r>
        <w:rPr>
          <w:rStyle w:val="Style_3_ch"/>
          <w:b w:val="0"/>
          <w:sz w:val="24"/>
          <w:highlight w:val="white"/>
        </w:rPr>
        <w:t>АО</w:t>
      </w:r>
      <w:r>
        <w:rPr>
          <w:rStyle w:val="Style_3_ch"/>
          <w:b w:val="0"/>
          <w:sz w:val="24"/>
          <w:highlight w:val="white"/>
        </w:rPr>
        <w:t xml:space="preserve"> «</w:t>
      </w:r>
      <w:r>
        <w:rPr>
          <w:rStyle w:val="Style_3_ch"/>
          <w:b w:val="0"/>
          <w:sz w:val="24"/>
          <w:highlight w:val="white"/>
        </w:rPr>
        <w:t>БоАЗ</w:t>
      </w:r>
      <w:r>
        <w:rPr>
          <w:rStyle w:val="Style_3_ch"/>
          <w:b w:val="0"/>
          <w:sz w:val="24"/>
          <w:highlight w:val="white"/>
        </w:rPr>
        <w:t>»</w:t>
      </w:r>
      <w:r>
        <w:rPr>
          <w:sz w:val="24"/>
        </w:rPr>
        <w:t>.</w:t>
      </w:r>
    </w:p>
    <w:p w14:paraId="19020000">
      <w:pPr>
        <w:pStyle w:val="Style_9"/>
        <w:spacing w:after="0" w:before="120" w:line="360" w:lineRule="auto"/>
        <w:ind w:firstLine="709" w:left="170" w:right="113"/>
        <w:jc w:val="both"/>
      </w:pPr>
      <w:r>
        <w:t>4.Анализировать и выявить опасные и вредные производственные факторы на предприят</w:t>
      </w:r>
      <w:r>
        <w:t>ии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</w:t>
      </w:r>
      <w:r>
        <w:rPr>
          <w:rStyle w:val="Style_3_ch"/>
          <w:b w:val="0"/>
          <w:highlight w:val="white"/>
        </w:rPr>
        <w:t xml:space="preserve">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t>.</w:t>
      </w:r>
    </w:p>
    <w:p w14:paraId="1A020000">
      <w:pPr>
        <w:pStyle w:val="Style_9"/>
        <w:spacing w:after="0" w:before="120" w:line="360" w:lineRule="auto"/>
        <w:ind w:firstLine="709" w:left="170" w:right="113"/>
        <w:jc w:val="both"/>
      </w:pPr>
      <w:r>
        <w:t>5. Ознакомился со средствами и способами защиты окружающей среды на предприятии, средствами индивидуальной и коллективной защиты работников.</w:t>
      </w:r>
    </w:p>
    <w:p w14:paraId="1B020000">
      <w:pPr>
        <w:pStyle w:val="Style_9"/>
        <w:spacing w:after="0" w:before="120" w:line="360" w:lineRule="auto"/>
        <w:ind w:firstLine="709" w:left="170" w:right="113"/>
        <w:jc w:val="both"/>
      </w:pPr>
      <w:r>
        <w:t>6.Предложи</w:t>
      </w:r>
      <w:r>
        <w:t>л</w:t>
      </w:r>
      <w:r>
        <w:t xml:space="preserve"> мероприятие по улучшению (оптимизации) условий труда на предприят</w:t>
      </w:r>
      <w:r>
        <w:t>ии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</w:t>
      </w:r>
      <w:r>
        <w:rPr>
          <w:rStyle w:val="Style_3_ch"/>
          <w:b w:val="0"/>
          <w:highlight w:val="white"/>
        </w:rPr>
        <w:t xml:space="preserve">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t>.</w:t>
      </w:r>
    </w:p>
    <w:p w14:paraId="1C020000">
      <w:pPr>
        <w:pStyle w:val="Style_9"/>
        <w:spacing w:after="0" w:before="120" w:line="360" w:lineRule="auto"/>
        <w:ind w:firstLine="709" w:left="170" w:right="113"/>
        <w:jc w:val="both"/>
      </w:pPr>
      <w:r>
        <w:t>7.Оформил</w:t>
      </w:r>
      <w:r>
        <w:t xml:space="preserve"> отчет с использованием актуального компьютерного программного обеспечения, с иллюстративными м</w:t>
      </w:r>
      <w:r>
        <w:t>атериалами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t>.</w:t>
      </w:r>
    </w:p>
    <w:p w14:paraId="1D020000">
      <w:pPr>
        <w:pStyle w:val="Style_9"/>
        <w:spacing w:after="0" w:before="120" w:line="360" w:lineRule="auto"/>
        <w:ind w:firstLine="709" w:left="170" w:right="113"/>
        <w:jc w:val="both"/>
      </w:pPr>
      <w:r>
        <w:t xml:space="preserve">Таким образом, </w:t>
      </w:r>
      <w:r>
        <w:t>о</w:t>
      </w:r>
      <w:r>
        <w:rPr>
          <w:color w:val="000000"/>
          <w:spacing w:val="-4"/>
        </w:rPr>
        <w:t>бучающийся</w:t>
      </w:r>
      <w:r>
        <w:rPr>
          <w:color w:val="000000"/>
          <w:spacing w:val="-4"/>
        </w:rPr>
        <w:t xml:space="preserve">, </w:t>
      </w:r>
      <w:r>
        <w:rPr>
          <w:color w:val="000000"/>
          <w:spacing w:val="-4"/>
        </w:rPr>
        <w:t xml:space="preserve">по итогам </w:t>
      </w:r>
      <w:r>
        <w:rPr>
          <w:color w:val="000000"/>
          <w:spacing w:val="-4"/>
        </w:rPr>
        <w:t xml:space="preserve">производственной </w:t>
      </w:r>
      <w:r>
        <w:rPr>
          <w:color w:val="000000"/>
          <w:spacing w:val="-4"/>
        </w:rPr>
        <w:t>(технологической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(проектно-технологическ</w:t>
      </w:r>
      <w:r>
        <w:rPr>
          <w:color w:val="000000"/>
          <w:spacing w:val="-4"/>
        </w:rPr>
        <w:t>ой</w:t>
      </w:r>
      <w:r>
        <w:rPr>
          <w:color w:val="000000"/>
          <w:spacing w:val="-4"/>
        </w:rPr>
        <w:t>)</w:t>
      </w:r>
      <w:r>
        <w:rPr>
          <w:color w:val="000000"/>
          <w:spacing w:val="-4"/>
        </w:rPr>
        <w:t xml:space="preserve">) </w:t>
      </w:r>
      <w:r>
        <w:rPr>
          <w:color w:val="000000"/>
          <w:spacing w:val="-4"/>
        </w:rPr>
        <w:t>практики</w:t>
      </w:r>
      <w:r>
        <w:rPr>
          <w:color w:val="000000"/>
          <w:spacing w:val="-4"/>
        </w:rPr>
        <w:t xml:space="preserve"> в компании</w:t>
      </w:r>
      <w:r>
        <w:rPr>
          <w:rStyle w:val="Style_3_ch"/>
          <w:b w:val="0"/>
          <w:highlight w:val="white"/>
        </w:rPr>
        <w:t xml:space="preserve"> </w:t>
      </w:r>
      <w:r>
        <w:rPr>
          <w:rStyle w:val="Style_3_ch"/>
          <w:b w:val="0"/>
          <w:highlight w:val="white"/>
        </w:rPr>
        <w:t>АО «</w:t>
      </w:r>
      <w:r>
        <w:rPr>
          <w:rStyle w:val="Style_3_ch"/>
          <w:b w:val="0"/>
          <w:highlight w:val="white"/>
        </w:rPr>
        <w:t>БоАЗ</w:t>
      </w:r>
      <w:r>
        <w:rPr>
          <w:rStyle w:val="Style_3_ch"/>
          <w:b w:val="0"/>
          <w:highlight w:val="white"/>
        </w:rPr>
        <w:t>»</w:t>
      </w:r>
      <w:r>
        <w:t xml:space="preserve"> </w:t>
      </w:r>
      <w:r>
        <w:t xml:space="preserve">полностью </w:t>
      </w:r>
      <w:r>
        <w:t>выполни</w:t>
      </w:r>
      <w:r>
        <w:t xml:space="preserve">л </w:t>
      </w:r>
      <w:r>
        <w:t xml:space="preserve"> индивидуально</w:t>
      </w:r>
      <w:r>
        <w:t>е</w:t>
      </w:r>
      <w:r>
        <w:t xml:space="preserve"> задани</w:t>
      </w:r>
      <w:r>
        <w:t>е</w:t>
      </w:r>
      <w:r>
        <w:t>.</w:t>
      </w:r>
    </w:p>
    <w:p w14:paraId="1E02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tbl>
      <w:tblPr>
        <w:tblStyle w:val="Style_1"/>
        <w:tblBorders>
          <w:insideH w:color="000000" w:sz="4" w:val="single"/>
        </w:tblBorders>
        <w:tblLayout w:type="fixed"/>
      </w:tblPr>
      <w:tblGrid>
        <w:gridCol w:w="3597"/>
        <w:gridCol w:w="5974"/>
        <w:gridCol w:w="35"/>
      </w:tblGrid>
      <w:tr>
        <w:tc>
          <w:tcPr>
            <w:tcW w:type="dxa" w:w="9571"/>
            <w:gridSpan w:val="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F02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20020000">
            <w:pPr>
              <w:spacing w:line="360" w:lineRule="auto"/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Обучающийся</w:t>
            </w:r>
            <w:r>
              <w:rPr>
                <w:color w:val="000000"/>
                <w:spacing w:val="-4"/>
                <w:sz w:val="24"/>
              </w:rPr>
              <w:t xml:space="preserve"> по итогам </w:t>
            </w:r>
            <w:r>
              <w:rPr>
                <w:color w:val="000000"/>
                <w:spacing w:val="-4"/>
                <w:sz w:val="24"/>
              </w:rPr>
              <w:t xml:space="preserve">производственной </w:t>
            </w:r>
            <w:r>
              <w:rPr>
                <w:color w:val="000000"/>
                <w:spacing w:val="-4"/>
                <w:sz w:val="24"/>
              </w:rPr>
              <w:t>(технологической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(проектно-технологическ</w:t>
            </w:r>
            <w:r>
              <w:rPr>
                <w:color w:val="000000"/>
                <w:spacing w:val="-4"/>
                <w:sz w:val="24"/>
              </w:rPr>
              <w:t>ой</w:t>
            </w:r>
            <w:r>
              <w:rPr>
                <w:color w:val="000000"/>
                <w:spacing w:val="-4"/>
                <w:sz w:val="24"/>
              </w:rPr>
              <w:t>)</w:t>
            </w:r>
            <w:r>
              <w:rPr>
                <w:color w:val="000000"/>
                <w:spacing w:val="-4"/>
                <w:sz w:val="24"/>
              </w:rPr>
              <w:t xml:space="preserve">) </w:t>
            </w:r>
            <w:r>
              <w:rPr>
                <w:color w:val="000000"/>
                <w:spacing w:val="-4"/>
                <w:sz w:val="24"/>
              </w:rPr>
              <w:t>практики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заслуживает оценку «</w:t>
            </w:r>
            <w:r>
              <w:rPr>
                <w:color w:val="000000"/>
                <w:spacing w:val="-4"/>
                <w:sz w:val="24"/>
              </w:rPr>
              <w:t>отлично</w:t>
            </w:r>
            <w:r>
              <w:rPr>
                <w:color w:val="000000"/>
                <w:spacing w:val="-4"/>
                <w:sz w:val="24"/>
              </w:rPr>
              <w:t>».</w:t>
            </w:r>
          </w:p>
          <w:p w14:paraId="21020000">
            <w:pPr>
              <w:ind/>
              <w:jc w:val="both"/>
              <w:rPr>
                <w:sz w:val="24"/>
              </w:rPr>
            </w:pPr>
          </w:p>
        </w:tc>
        <w:tc>
          <w:tcPr>
            <w:tcW w:type="dxa" w:w="35"/>
            <w:tcBorders/>
          </w:tcPr>
          <w:p/>
        </w:tc>
      </w:tr>
      <w:tr>
        <w:tc>
          <w:tcPr>
            <w:tcW w:type="dxa" w:w="3597"/>
            <w:tcBorders/>
          </w:tcPr>
          <w:p w14:paraId="22020000">
            <w:pPr>
              <w:spacing w:line="276" w:lineRule="auto"/>
              <w:ind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6009"/>
            <w:gridSpan w:val="2"/>
            <w:tcBorders/>
          </w:tcPr>
          <w:p w14:paraId="2302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_________              </w:t>
            </w:r>
            <w:r>
              <w:rPr>
                <w:sz w:val="24"/>
                <w:u w:val="single"/>
              </w:rPr>
              <w:t>Картавцев</w:t>
            </w:r>
            <w:r>
              <w:rPr>
                <w:sz w:val="24"/>
                <w:u w:val="single"/>
              </w:rPr>
              <w:t xml:space="preserve"> Андрей Васильевич</w:t>
            </w:r>
          </w:p>
          <w:p w14:paraId="24020000">
            <w:pPr>
              <w:spacing w:line="276" w:lineRule="auto"/>
              <w:ind/>
            </w:pPr>
            <w:r>
              <w:t xml:space="preserve">   подпись                      </w:t>
            </w:r>
            <w:r>
              <w:rPr>
                <w:sz w:val="16"/>
              </w:rPr>
              <w:t xml:space="preserve">И.О. Фамилия </w:t>
            </w:r>
            <w:r>
              <w:rPr>
                <w:color w:val="000000"/>
                <w:spacing w:val="-5"/>
                <w:sz w:val="16"/>
              </w:rPr>
              <w:t>руководителя практики от организации</w:t>
            </w:r>
          </w:p>
        </w:tc>
      </w:tr>
    </w:tbl>
    <w:p w14:paraId="2502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2602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p w14:paraId="2702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p w14:paraId="2802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p w14:paraId="2902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p w14:paraId="2A02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p w14:paraId="2B020000">
      <w:pPr>
        <w:widowControl w:val="1"/>
        <w:ind/>
        <w:jc w:val="both"/>
        <w:rPr>
          <w:sz w:val="24"/>
        </w:rPr>
      </w:pPr>
    </w:p>
    <w:p w14:paraId="2C020000">
      <w:pPr>
        <w:widowControl w:val="1"/>
        <w:ind w:firstLine="0" w:left="66"/>
        <w:jc w:val="both"/>
        <w:rPr>
          <w:sz w:val="24"/>
        </w:rPr>
      </w:pPr>
    </w:p>
    <w:p w14:paraId="2D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5. Основные результаты выполнения задания на практику</w:t>
      </w:r>
    </w:p>
    <w:p w14:paraId="2E020000">
      <w:pPr>
        <w:keepNext w:val="1"/>
        <w:widowControl w:val="1"/>
        <w:ind/>
        <w:rPr>
          <w:sz w:val="24"/>
        </w:rPr>
      </w:pPr>
    </w:p>
    <w:p w14:paraId="2F020000">
      <w:pPr>
        <w:keepNext w:val="1"/>
        <w:widowControl w:val="1"/>
        <w:ind w:firstLine="709" w:left="0"/>
        <w:jc w:val="both"/>
        <w:rPr>
          <w:sz w:val="24"/>
        </w:rPr>
      </w:pPr>
      <w:r>
        <w:rPr>
          <w:sz w:val="24"/>
        </w:rPr>
        <w:t xml:space="preserve">В этом разделе </w:t>
      </w:r>
      <w:r>
        <w:rPr>
          <w:sz w:val="24"/>
        </w:rPr>
        <w:t>обучающийся</w:t>
      </w:r>
      <w:r>
        <w:rPr>
          <w:sz w:val="24"/>
        </w:rPr>
        <w:t xml:space="preserve"> описывает результаты анализа (аналитической части работ) и результаты решения задач по каждому из пунктов задания на практику.</w:t>
      </w:r>
    </w:p>
    <w:p w14:paraId="30020000">
      <w:pPr>
        <w:keepNext w:val="1"/>
        <w:widowControl w:val="1"/>
        <w:ind w:firstLine="709" w:left="0"/>
        <w:jc w:val="both"/>
        <w:rPr>
          <w:sz w:val="24"/>
        </w:rPr>
      </w:pPr>
      <w:r>
        <w:rPr>
          <w:sz w:val="24"/>
        </w:rPr>
        <w:t xml:space="preserve">Текст в таблице набирается шрифтом </w:t>
      </w:r>
      <w:r>
        <w:rPr>
          <w:sz w:val="24"/>
        </w:rPr>
        <w:t>TimesNewRoman</w:t>
      </w:r>
      <w:r>
        <w:rPr>
          <w:sz w:val="24"/>
        </w:rPr>
        <w:t>, размер 12, оформление – обычное, межстрочный интервал – одинарный, отс</w:t>
      </w:r>
      <w:r>
        <w:rPr>
          <w:sz w:val="24"/>
        </w:rPr>
        <w:t>туп первой строки абзаца – нет.</w:t>
      </w:r>
    </w:p>
    <w:p w14:paraId="31020000">
      <w:pPr>
        <w:keepNext w:val="1"/>
        <w:widowControl w:val="1"/>
        <w:ind w:firstLine="709" w:left="0"/>
        <w:jc w:val="both"/>
        <w:rPr>
          <w:sz w:val="24"/>
        </w:rPr>
      </w:pPr>
    </w:p>
    <w:tbl>
      <w:tblPr>
        <w:tblStyle w:val="Style_5"/>
        <w:tblLayout w:type="fixed"/>
      </w:tblPr>
      <w:tblGrid>
        <w:gridCol w:w="1491"/>
        <w:gridCol w:w="7632"/>
      </w:tblGrid>
      <w:tr>
        <w:trPr>
          <w:trHeight w:hRule="atLeast" w:val="890"/>
        </w:trPr>
        <w:tc>
          <w:tcPr>
            <w:tcW w:type="dxa" w:w="1491"/>
          </w:tcPr>
          <w:p w14:paraId="3202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color w:val="000000"/>
                <w:spacing w:val="11"/>
                <w:sz w:val="24"/>
              </w:rPr>
              <w:t>№</w:t>
            </w:r>
            <w:r>
              <w:rPr>
                <w:b w:val="1"/>
                <w:color w:val="000000"/>
                <w:spacing w:val="11"/>
                <w:sz w:val="24"/>
              </w:rPr>
              <w:t>п</w:t>
            </w:r>
            <w:r>
              <w:rPr>
                <w:b w:val="1"/>
                <w:color w:val="000000"/>
                <w:spacing w:val="11"/>
                <w:sz w:val="24"/>
              </w:rPr>
              <w:t>/</w:t>
            </w:r>
            <w:r>
              <w:rPr>
                <w:b w:val="1"/>
                <w:color w:val="000000"/>
                <w:spacing w:val="11"/>
                <w:sz w:val="24"/>
              </w:rPr>
              <w:t>п</w:t>
            </w:r>
          </w:p>
        </w:tc>
        <w:tc>
          <w:tcPr>
            <w:tcW w:type="dxa" w:w="7632"/>
          </w:tcPr>
          <w:p w14:paraId="3302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color w:val="000000"/>
                <w:spacing w:val="2"/>
                <w:sz w:val="24"/>
              </w:rPr>
              <w:t>Результаты выполнения задания по практике</w:t>
            </w:r>
          </w:p>
        </w:tc>
      </w:tr>
      <w:tr>
        <w:tc>
          <w:tcPr>
            <w:tcW w:type="dxa" w:w="1491"/>
          </w:tcPr>
          <w:p w14:paraId="34020000">
            <w:pPr>
              <w:spacing w:before="120"/>
              <w:ind/>
              <w:rPr>
                <w:sz w:val="24"/>
              </w:rPr>
            </w:pPr>
          </w:p>
        </w:tc>
        <w:tc>
          <w:tcPr>
            <w:tcW w:type="dxa" w:w="7632"/>
          </w:tcPr>
          <w:p w14:paraId="35020000">
            <w:pPr>
              <w:pStyle w:val="Style_12"/>
              <w:spacing w:after="0" w:before="120"/>
              <w:ind/>
            </w:pPr>
            <w:r>
              <w:t>Ознаком</w:t>
            </w:r>
            <w:r>
              <w:t>ление</w:t>
            </w:r>
            <w:r>
              <w:t xml:space="preserve"> с программой </w:t>
            </w:r>
            <w:r>
              <w:t>п</w:t>
            </w:r>
            <w:r>
              <w:t xml:space="preserve">рактики и требованиями к оформлению ее результатов. </w:t>
            </w:r>
            <w:r>
              <w:t>Получено направление на практику, индивидуальное задание, график (план) проведения практики в</w:t>
            </w:r>
            <w:r>
              <w:rPr>
                <w:rStyle w:val="Style_3_ch"/>
                <w:b w:val="0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  <w:p w14:paraId="36020000">
            <w:pPr>
              <w:pStyle w:val="Style_12"/>
              <w:spacing w:after="0" w:before="120"/>
              <w:ind/>
            </w:pPr>
            <w:r>
              <w:t>Пройден инструктаж и ознакомиться с требованиями охраны труда, техники безопасности, пожарной безопасности, а также правилами внутреннего трудового распорядка в</w:t>
            </w:r>
            <w:r>
              <w:rPr>
                <w:rStyle w:val="Style_3_ch"/>
                <w:b w:val="0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  <w:p w14:paraId="37020000">
            <w:pPr>
              <w:pStyle w:val="Style_12"/>
              <w:spacing w:after="0" w:before="120"/>
              <w:ind/>
            </w:pPr>
            <w:r>
              <w:t xml:space="preserve"> Решение организационных вопросов по прохождению  практики в </w:t>
            </w:r>
            <w:r>
              <w:t xml:space="preserve"> компании</w:t>
            </w:r>
            <w:r>
              <w:rPr>
                <w:highlight w:val="white"/>
              </w:rPr>
              <w:t xml:space="preserve"> </w:t>
            </w:r>
            <w:r>
              <w:rPr>
                <w:rStyle w:val="Style_3_ch"/>
                <w:b w:val="0"/>
                <w:highlight w:val="white"/>
              </w:rPr>
              <w:t>Акционерном обществе «</w:t>
            </w:r>
            <w:r>
              <w:rPr>
                <w:rStyle w:val="Style_3_ch"/>
                <w:b w:val="0"/>
                <w:highlight w:val="white"/>
              </w:rPr>
              <w:t>Богучанский</w:t>
            </w:r>
            <w:r>
              <w:rPr>
                <w:rStyle w:val="Style_3_ch"/>
                <w:b w:val="0"/>
                <w:highlight w:val="white"/>
              </w:rPr>
              <w:t xml:space="preserve"> алюминиевый завод» (АО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»)</w:t>
            </w:r>
            <w:r>
              <w:rPr>
                <w:highlight w:val="white"/>
              </w:rPr>
              <w:t> </w:t>
            </w:r>
            <w:r>
              <w:t xml:space="preserve">по адресу: </w:t>
            </w:r>
            <w:r>
              <w:t>Богучанский</w:t>
            </w:r>
            <w:r>
              <w:t xml:space="preserve"> р-н, п. Таежный, тер. </w:t>
            </w:r>
            <w:r>
              <w:t>Промплощадка</w:t>
            </w:r>
            <w:r>
              <w:t xml:space="preserve">, </w:t>
            </w:r>
            <w:r>
              <w:t>соор</w:t>
            </w:r>
            <w:r>
              <w:t>. 32</w:t>
            </w:r>
          </w:p>
        </w:tc>
      </w:tr>
      <w:tr>
        <w:trPr>
          <w:trHeight w:hRule="atLeast" w:val="1597"/>
        </w:trPr>
        <w:tc>
          <w:tcPr>
            <w:tcW w:type="dxa" w:w="1491"/>
          </w:tcPr>
          <w:p w14:paraId="38020000">
            <w:pPr>
              <w:spacing w:before="120"/>
              <w:ind/>
              <w:rPr>
                <w:sz w:val="24"/>
              </w:rPr>
            </w:pPr>
          </w:p>
        </w:tc>
        <w:tc>
          <w:tcPr>
            <w:tcW w:type="dxa" w:w="7632"/>
          </w:tcPr>
          <w:p w14:paraId="39020000">
            <w:pPr>
              <w:pStyle w:val="Style_12"/>
              <w:spacing w:after="0" w:before="120"/>
              <w:ind/>
            </w:pPr>
            <w:r>
              <w:t>Ознаком</w:t>
            </w:r>
            <w:r>
              <w:t xml:space="preserve">ление </w:t>
            </w:r>
            <w:r>
              <w:t>с нормативно-технической документацией в РФ по планированию безопасности производства</w:t>
            </w:r>
            <w:r>
              <w:t xml:space="preserve"> в</w:t>
            </w:r>
            <w:r>
              <w:rPr>
                <w:rStyle w:val="Style_3_ch"/>
                <w:b w:val="0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  <w:p w14:paraId="3A020000">
            <w:pPr>
              <w:pStyle w:val="Style_12"/>
              <w:spacing w:after="0" w:before="120"/>
              <w:ind/>
            </w:pPr>
            <w:r>
              <w:t>Ознаком</w:t>
            </w:r>
            <w:r>
              <w:t>ление</w:t>
            </w:r>
            <w:r>
              <w:t xml:space="preserve"> с производственной деятельностью, структурой, технологическими процессами, организацией работ, технической и сырьевой базой предприятия </w:t>
            </w:r>
            <w:r>
              <w:t>в</w:t>
            </w:r>
            <w:r>
              <w:rPr>
                <w:highlight w:val="white"/>
              </w:rPr>
              <w:t xml:space="preserve"> </w:t>
            </w:r>
            <w:r>
              <w:rPr>
                <w:rStyle w:val="Style_3_ch"/>
                <w:b w:val="0"/>
                <w:highlight w:val="white"/>
              </w:rPr>
              <w:t>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</w:tc>
      </w:tr>
      <w:tr>
        <w:trPr>
          <w:trHeight w:hRule="atLeast" w:val="1148"/>
        </w:trPr>
        <w:tc>
          <w:tcPr>
            <w:tcW w:type="dxa" w:w="1491"/>
          </w:tcPr>
          <w:p w14:paraId="3B020000">
            <w:pPr>
              <w:spacing w:before="120"/>
              <w:ind/>
              <w:rPr>
                <w:sz w:val="24"/>
              </w:rPr>
            </w:pPr>
          </w:p>
        </w:tc>
        <w:tc>
          <w:tcPr>
            <w:tcW w:type="dxa" w:w="7632"/>
          </w:tcPr>
          <w:p w14:paraId="3C020000">
            <w:pPr>
              <w:pStyle w:val="Style_12"/>
              <w:spacing w:after="0" w:before="120"/>
              <w:ind/>
            </w:pPr>
            <w:r>
              <w:t>Ознакомление с функционированием служб (отделов) по охране труда на предприят</w:t>
            </w:r>
            <w:r>
              <w:t>ии</w:t>
            </w:r>
            <w:r>
              <w:rPr>
                <w:rStyle w:val="Style_3_ch"/>
                <w:b w:val="0"/>
                <w:highlight w:val="white"/>
              </w:rPr>
              <w:t xml:space="preserve"> АО</w:t>
            </w:r>
            <w:r>
              <w:rPr>
                <w:rStyle w:val="Style_3_ch"/>
                <w:b w:val="0"/>
                <w:highlight w:val="white"/>
              </w:rPr>
              <w:t xml:space="preserve">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  <w:r>
              <w:rPr>
                <w:rStyle w:val="Style_3_ch"/>
                <w:b w:val="0"/>
                <w:highlight w:val="white"/>
              </w:rPr>
              <w:t xml:space="preserve">. </w:t>
            </w:r>
            <w:r>
              <w:t>Изучены нормативные документы по охране труда</w:t>
            </w:r>
            <w:r>
              <w:t xml:space="preserve"> в</w:t>
            </w:r>
            <w:r>
              <w:rPr>
                <w:rStyle w:val="Style_3_ch"/>
                <w:b w:val="0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  <w:r>
              <w:rPr>
                <w:rStyle w:val="Style_3_ch"/>
                <w:b w:val="0"/>
                <w:highlight w:val="white"/>
              </w:rPr>
              <w:t xml:space="preserve">. </w:t>
            </w:r>
            <w:r>
              <w:t>Ознаком</w:t>
            </w:r>
            <w:r>
              <w:t xml:space="preserve">ление </w:t>
            </w:r>
            <w:r>
              <w:t xml:space="preserve"> с методикой оценки условий труда на предприятии (рабочем месте)</w:t>
            </w:r>
            <w:r>
              <w:t xml:space="preserve"> </w:t>
            </w:r>
            <w:r>
              <w:rPr>
                <w:rStyle w:val="Style_3_ch"/>
                <w:b w:val="0"/>
                <w:highlight w:val="white"/>
              </w:rPr>
              <w:t>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</w:tc>
      </w:tr>
      <w:tr>
        <w:trPr>
          <w:trHeight w:hRule="atLeast" w:val="1279"/>
        </w:trPr>
        <w:tc>
          <w:tcPr>
            <w:tcW w:type="dxa" w:w="1491"/>
          </w:tcPr>
          <w:p w14:paraId="3D020000">
            <w:pPr>
              <w:spacing w:before="120"/>
              <w:ind/>
              <w:rPr>
                <w:sz w:val="24"/>
              </w:rPr>
            </w:pPr>
          </w:p>
        </w:tc>
        <w:tc>
          <w:tcPr>
            <w:tcW w:type="dxa" w:w="7632"/>
          </w:tcPr>
          <w:p w14:paraId="3E020000">
            <w:pPr>
              <w:pStyle w:val="Style_12"/>
              <w:spacing w:after="0" w:before="120"/>
              <w:ind/>
            </w:pPr>
            <w:r>
              <w:t>Анализировать и выявить опасные и вредные производственные факторы</w:t>
            </w:r>
            <w:r>
              <w:t xml:space="preserve"> на предприятии (рабочем месте)</w:t>
            </w:r>
            <w:r>
              <w:rPr>
                <w:rStyle w:val="Style_3_ch"/>
                <w:b w:val="0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  <w:p w14:paraId="3F020000">
            <w:pPr>
              <w:pStyle w:val="Style_12"/>
              <w:spacing w:after="0" w:before="120"/>
              <w:ind/>
            </w:pPr>
            <w:r>
              <w:t>Провести оценку (расчет) воздействия опасных и вредных производственных факторов на окруж</w:t>
            </w:r>
            <w:r>
              <w:t>ающую среду и здоровье человека</w:t>
            </w:r>
            <w:r>
              <w:rPr>
                <w:rStyle w:val="Style_3_ch"/>
                <w:b w:val="0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</w:tc>
      </w:tr>
      <w:tr>
        <w:tc>
          <w:tcPr>
            <w:tcW w:type="dxa" w:w="1491"/>
          </w:tcPr>
          <w:p w14:paraId="40020000">
            <w:pPr>
              <w:spacing w:before="120"/>
              <w:ind/>
              <w:rPr>
                <w:sz w:val="24"/>
              </w:rPr>
            </w:pPr>
          </w:p>
        </w:tc>
        <w:tc>
          <w:tcPr>
            <w:tcW w:type="dxa" w:w="7632"/>
          </w:tcPr>
          <w:p w14:paraId="41020000">
            <w:pPr>
              <w:pStyle w:val="Style_12"/>
              <w:spacing w:after="0" w:before="120"/>
              <w:ind/>
            </w:pPr>
            <w:r>
              <w:t>Ознаком</w:t>
            </w:r>
            <w:r>
              <w:t xml:space="preserve">ление </w:t>
            </w:r>
            <w:r>
              <w:t>со средствами и способами защиты окружающей среды на предприятии (организации), средствами индивидуальной и коллекти</w:t>
            </w:r>
            <w:r>
              <w:t>вной защиты работников</w:t>
            </w:r>
            <w:r>
              <w:rPr>
                <w:highlight w:val="white"/>
              </w:rPr>
              <w:t xml:space="preserve"> </w:t>
            </w:r>
            <w:r>
              <w:rPr>
                <w:rStyle w:val="Style_3_ch"/>
                <w:b w:val="0"/>
                <w:highlight w:val="white"/>
              </w:rPr>
              <w:t>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</w:tc>
      </w:tr>
      <w:tr>
        <w:trPr>
          <w:trHeight w:hRule="atLeast" w:val="1279"/>
        </w:trPr>
        <w:tc>
          <w:tcPr>
            <w:tcW w:type="dxa" w:w="1491"/>
          </w:tcPr>
          <w:p w14:paraId="42020000">
            <w:pPr>
              <w:spacing w:before="120"/>
              <w:ind/>
              <w:rPr>
                <w:sz w:val="24"/>
              </w:rPr>
            </w:pPr>
          </w:p>
        </w:tc>
        <w:tc>
          <w:tcPr>
            <w:tcW w:type="dxa" w:w="7632"/>
          </w:tcPr>
          <w:p w14:paraId="43020000">
            <w:pPr>
              <w:pStyle w:val="Style_12"/>
              <w:spacing w:after="0" w:before="120"/>
              <w:ind/>
            </w:pPr>
            <w:r>
              <w:t>Предложить мероприятие по улучшению (оптимизации) условий труда</w:t>
            </w:r>
            <w:r>
              <w:t xml:space="preserve"> на предприятии (рабочем месте)</w:t>
            </w:r>
            <w:r>
              <w:rPr>
                <w:rStyle w:val="Style_3_ch"/>
                <w:b w:val="0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  <w:r>
              <w:rPr>
                <w:rStyle w:val="Style_3_ch"/>
                <w:b w:val="0"/>
                <w:highlight w:val="white"/>
              </w:rPr>
              <w:t xml:space="preserve">. </w:t>
            </w:r>
            <w:r>
              <w:t>Систематизирова</w:t>
            </w:r>
            <w:r>
              <w:t xml:space="preserve">на </w:t>
            </w:r>
            <w:r>
              <w:t xml:space="preserve"> и проанализирова</w:t>
            </w:r>
            <w:r>
              <w:t xml:space="preserve">на </w:t>
            </w:r>
            <w:r>
              <w:t xml:space="preserve"> собранн</w:t>
            </w:r>
            <w:r>
              <w:t xml:space="preserve">ая </w:t>
            </w:r>
            <w:r>
              <w:t>и</w:t>
            </w:r>
            <w:r>
              <w:t>нформация в отчете по  практике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в</w:t>
            </w:r>
            <w:r>
              <w:rPr>
                <w:rStyle w:val="Style_3_ch"/>
                <w:b w:val="0"/>
                <w:highlight w:val="white"/>
              </w:rPr>
              <w:t xml:space="preserve"> 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</w:t>
            </w:r>
          </w:p>
        </w:tc>
      </w:tr>
      <w:tr>
        <w:trPr>
          <w:trHeight w:hRule="atLeast" w:val="655"/>
        </w:trPr>
        <w:tc>
          <w:tcPr>
            <w:tcW w:type="dxa" w:w="1491"/>
          </w:tcPr>
          <w:p w14:paraId="44020000">
            <w:pPr>
              <w:spacing w:before="120"/>
              <w:ind/>
              <w:rPr>
                <w:sz w:val="24"/>
              </w:rPr>
            </w:pPr>
          </w:p>
        </w:tc>
        <w:tc>
          <w:tcPr>
            <w:tcW w:type="dxa" w:w="7632"/>
          </w:tcPr>
          <w:p w14:paraId="45020000">
            <w:pPr>
              <w:pStyle w:val="Style_12"/>
              <w:spacing w:after="0" w:before="120"/>
              <w:ind/>
            </w:pPr>
            <w:r>
              <w:t>Оформ</w:t>
            </w:r>
            <w:r>
              <w:t>лен</w:t>
            </w:r>
            <w:r>
              <w:t xml:space="preserve"> отчет с использованием актуального компьютерного программного обеспечения, с иллюстративными материалами</w:t>
            </w:r>
            <w:r>
              <w:rPr>
                <w:highlight w:val="white"/>
              </w:rPr>
              <w:t xml:space="preserve"> </w:t>
            </w:r>
            <w:r>
              <w:t xml:space="preserve"> компании</w:t>
            </w:r>
            <w:r>
              <w:rPr>
                <w:highlight w:val="white"/>
              </w:rPr>
              <w:t xml:space="preserve"> </w:t>
            </w:r>
            <w:r>
              <w:rPr>
                <w:rStyle w:val="Style_3_ch"/>
                <w:b w:val="0"/>
                <w:highlight w:val="white"/>
              </w:rPr>
              <w:t>Акционерном обществе «</w:t>
            </w:r>
            <w:r>
              <w:rPr>
                <w:rStyle w:val="Style_3_ch"/>
                <w:b w:val="0"/>
                <w:highlight w:val="white"/>
              </w:rPr>
              <w:t>Богучанский</w:t>
            </w:r>
            <w:r>
              <w:rPr>
                <w:rStyle w:val="Style_3_ch"/>
                <w:b w:val="0"/>
                <w:highlight w:val="white"/>
              </w:rPr>
              <w:t xml:space="preserve"> алюминиевый завод» (АО «</w:t>
            </w:r>
            <w:r>
              <w:rPr>
                <w:rStyle w:val="Style_3_ch"/>
                <w:b w:val="0"/>
                <w:highlight w:val="white"/>
              </w:rPr>
              <w:t>БоАЗ</w:t>
            </w:r>
            <w:r>
              <w:rPr>
                <w:rStyle w:val="Style_3_ch"/>
                <w:b w:val="0"/>
                <w:highlight w:val="white"/>
              </w:rPr>
              <w:t>»)</w:t>
            </w:r>
            <w:r>
              <w:rPr>
                <w:highlight w:val="white"/>
              </w:rPr>
              <w:t> </w:t>
            </w:r>
            <w:r>
              <w:t xml:space="preserve">по адресу: </w:t>
            </w:r>
            <w:r>
              <w:t>Богучанский</w:t>
            </w:r>
            <w:r>
              <w:t xml:space="preserve"> р-н, п. Таежный, тер. </w:t>
            </w:r>
            <w:r>
              <w:t>Промплощадка</w:t>
            </w:r>
            <w:r>
              <w:t xml:space="preserve">, </w:t>
            </w:r>
            <w:r>
              <w:t>соор</w:t>
            </w:r>
            <w:r>
              <w:t>. 32</w:t>
            </w:r>
          </w:p>
        </w:tc>
      </w:tr>
    </w:tbl>
    <w:p w14:paraId="46020000">
      <w:pPr>
        <w:pageBreakBefore w:val="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>6</w:t>
      </w:r>
      <w:r>
        <w:rPr>
          <w:b w:val="1"/>
          <w:sz w:val="24"/>
        </w:rPr>
        <w:t xml:space="preserve">. Заключение руководителя от Института </w:t>
      </w:r>
    </w:p>
    <w:p w14:paraId="47020000">
      <w:pPr>
        <w:widowControl w:val="1"/>
        <w:ind w:firstLine="567" w:left="0"/>
        <w:jc w:val="both"/>
        <w:rPr>
          <w:sz w:val="24"/>
        </w:rPr>
      </w:pPr>
    </w:p>
    <w:p w14:paraId="4802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 xml:space="preserve">Руководитель от </w:t>
      </w:r>
      <w:r>
        <w:rPr>
          <w:sz w:val="24"/>
        </w:rPr>
        <w:t>Института</w:t>
      </w:r>
      <w:r>
        <w:rPr>
          <w:sz w:val="24"/>
        </w:rPr>
        <w:t xml:space="preserve"> дает оценку работе </w:t>
      </w:r>
      <w:r>
        <w:rPr>
          <w:sz w:val="24"/>
        </w:rPr>
        <w:t>обучающегося</w:t>
      </w:r>
      <w:r>
        <w:rPr>
          <w:sz w:val="24"/>
        </w:rPr>
        <w:t xml:space="preserve"> исходя из анализа отчета о прохождении практики, выставляя балл от 0 до </w:t>
      </w:r>
      <w:r>
        <w:rPr>
          <w:sz w:val="24"/>
        </w:rPr>
        <w:t>2</w:t>
      </w:r>
      <w:r>
        <w:rPr>
          <w:sz w:val="24"/>
        </w:rPr>
        <w:t>0 (где 2</w:t>
      </w:r>
      <w:r>
        <w:rPr>
          <w:sz w:val="24"/>
        </w:rPr>
        <w:t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tbl>
      <w:tblPr>
        <w:tblStyle w:val="Style_1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0"/>
        <w:gridCol w:w="4577"/>
        <w:gridCol w:w="1168"/>
        <w:gridCol w:w="3227"/>
      </w:tblGrid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9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4A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B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C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4D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</w:t>
            </w:r>
            <w:r>
              <w:rPr>
                <w:b w:val="1"/>
                <w:sz w:val="24"/>
              </w:rPr>
              <w:t>0)</w:t>
            </w: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E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4F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1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практику.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2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3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4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5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6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7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8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9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A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B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C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D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E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F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0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1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2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302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4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502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</w:t>
            </w:r>
            <w:r>
              <w:rPr>
                <w:b w:val="1"/>
                <w:sz w:val="24"/>
              </w:rPr>
              <w:t xml:space="preserve"> балл: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6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7020000">
            <w:pPr>
              <w:widowControl w:val="1"/>
              <w:ind/>
              <w:rPr>
                <w:sz w:val="24"/>
              </w:rPr>
            </w:pPr>
          </w:p>
        </w:tc>
      </w:tr>
    </w:tbl>
    <w:p w14:paraId="68020000">
      <w:pPr>
        <w:widowControl w:val="1"/>
        <w:ind/>
        <w:rPr>
          <w:sz w:val="24"/>
        </w:rPr>
      </w:pPr>
    </w:p>
    <w:p w14:paraId="69020000">
      <w:pPr>
        <w:widowControl w:val="1"/>
        <w:ind/>
        <w:rPr>
          <w:sz w:val="24"/>
        </w:rPr>
      </w:pPr>
    </w:p>
    <w:p w14:paraId="6A02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 xml:space="preserve">Особое мнение руководителя от </w:t>
      </w:r>
      <w:r>
        <w:rPr>
          <w:b w:val="1"/>
          <w:sz w:val="24"/>
        </w:rPr>
        <w:t xml:space="preserve">Института </w:t>
      </w:r>
      <w:r>
        <w:rPr>
          <w:b w:val="1"/>
          <w:sz w:val="24"/>
        </w:rPr>
        <w:t>(при необходимости):</w:t>
      </w:r>
    </w:p>
    <w:p w14:paraId="6B020000">
      <w:pPr>
        <w:widowControl w:val="1"/>
        <w:ind/>
        <w:rPr>
          <w:sz w:val="24"/>
        </w:rPr>
      </w:pPr>
    </w:p>
    <w:tbl>
      <w:tblPr>
        <w:tblStyle w:val="Style_1"/>
        <w:tblBorders>
          <w:top w:color="000000" w:sz="4" w:val="single"/>
          <w:bottom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6C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6D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6E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6F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70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71020000">
            <w:pPr>
              <w:rPr>
                <w:sz w:val="24"/>
              </w:rPr>
            </w:pPr>
          </w:p>
        </w:tc>
      </w:tr>
    </w:tbl>
    <w:p w14:paraId="72020000">
      <w:pPr>
        <w:widowControl w:val="1"/>
        <w:ind/>
        <w:rPr>
          <w:sz w:val="24"/>
        </w:rPr>
      </w:pPr>
    </w:p>
    <w:p w14:paraId="73020000">
      <w:pPr>
        <w:widowControl w:val="1"/>
        <w:ind w:firstLine="708" w:left="0"/>
        <w:jc w:val="both"/>
        <w:rPr>
          <w:sz w:val="24"/>
        </w:rPr>
      </w:pPr>
      <w:r>
        <w:rPr>
          <w:sz w:val="24"/>
        </w:rPr>
        <w:t xml:space="preserve">Обучающийся по итогам производственной </w:t>
      </w:r>
      <w:r>
        <w:rPr>
          <w:sz w:val="24"/>
        </w:rPr>
        <w:t>(</w:t>
      </w:r>
      <w:r>
        <w:rPr>
          <w:sz w:val="24"/>
        </w:rPr>
        <w:t>технологическ</w:t>
      </w:r>
      <w:r>
        <w:rPr>
          <w:sz w:val="24"/>
        </w:rPr>
        <w:t>ой</w:t>
      </w:r>
      <w:r>
        <w:rPr>
          <w:sz w:val="24"/>
        </w:rPr>
        <w:t xml:space="preserve"> (проектно-технологическ</w:t>
      </w:r>
      <w:r>
        <w:rPr>
          <w:sz w:val="24"/>
        </w:rPr>
        <w:t>ой</w:t>
      </w:r>
      <w:r>
        <w:rPr>
          <w:sz w:val="24"/>
        </w:rPr>
        <w:t>)</w:t>
      </w:r>
      <w:r>
        <w:rPr>
          <w:sz w:val="24"/>
        </w:rPr>
        <w:t>) практики</w:t>
      </w:r>
      <w:r>
        <w:rPr>
          <w:sz w:val="24"/>
        </w:rPr>
        <w:t xml:space="preserve"> заслуживает оценку «____________________________».</w:t>
      </w:r>
    </w:p>
    <w:p w14:paraId="74020000">
      <w:pPr>
        <w:widowControl w:val="1"/>
        <w:ind/>
        <w:rPr>
          <w:sz w:val="24"/>
        </w:rPr>
      </w:pPr>
    </w:p>
    <w:p w14:paraId="75020000">
      <w:pPr>
        <w:widowControl w:val="1"/>
        <w:ind/>
        <w:rPr>
          <w:sz w:val="24"/>
        </w:rPr>
      </w:pPr>
      <w:r>
        <w:rPr>
          <w:sz w:val="24"/>
        </w:rPr>
        <w:t>«   » ____________ 20</w:t>
      </w:r>
      <w:r>
        <w:rPr>
          <w:sz w:val="24"/>
        </w:rPr>
        <w:t>2</w:t>
      </w:r>
      <w:r>
        <w:rPr>
          <w:sz w:val="24"/>
        </w:rPr>
        <w:t>__ г.</w:t>
      </w:r>
    </w:p>
    <w:p w14:paraId="76020000">
      <w:pPr>
        <w:widowControl w:val="1"/>
        <w:ind/>
        <w:rPr>
          <w:sz w:val="24"/>
        </w:rPr>
      </w:pPr>
    </w:p>
    <w:p w14:paraId="77020000">
      <w:pPr>
        <w:widowControl w:val="1"/>
        <w:ind/>
        <w:rPr>
          <w:sz w:val="24"/>
        </w:rPr>
      </w:pPr>
      <w:r>
        <w:rPr>
          <w:sz w:val="24"/>
        </w:rPr>
        <w:t xml:space="preserve">Руководитель от </w:t>
      </w:r>
      <w:r>
        <w:rPr>
          <w:sz w:val="24"/>
        </w:rPr>
        <w:t>Института</w:t>
      </w:r>
    </w:p>
    <w:tbl>
      <w:tblPr>
        <w:tblStyle w:val="Style_1"/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bottom w:color="000000" w:sz="4" w:val="single"/>
            </w:tcBorders>
            <w:shd w:fill="auto" w:val="clear"/>
          </w:tcPr>
          <w:p w14:paraId="78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shd w:fill="auto" w:val="clear"/>
          </w:tcPr>
          <w:p w14:paraId="79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bottom w:color="000000" w:sz="4" w:val="single"/>
            </w:tcBorders>
            <w:shd w:fill="auto" w:val="clear"/>
          </w:tcPr>
          <w:p w14:paraId="7A02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</w:tcBorders>
            <w:shd w:fill="auto" w:val="clear"/>
          </w:tcPr>
          <w:p w14:paraId="7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  <w:shd w:fill="auto" w:val="clear"/>
          </w:tcPr>
          <w:p w14:paraId="7C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</w:tcBorders>
            <w:shd w:fill="auto" w:val="clear"/>
          </w:tcPr>
          <w:p w14:paraId="7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7E020000">
      <w:pPr>
        <w:widowControl w:val="1"/>
        <w:spacing w:after="160" w:line="264" w:lineRule="auto"/>
        <w:ind/>
        <w:rPr>
          <w:sz w:val="28"/>
        </w:rPr>
      </w:pPr>
    </w:p>
    <w:p w14:paraId="7F020000">
      <w:pPr>
        <w:widowControl w:val="1"/>
        <w:ind/>
        <w:rPr>
          <w:b w:val="1"/>
          <w:sz w:val="28"/>
        </w:rPr>
      </w:pPr>
    </w:p>
    <w:p w14:paraId="80020000">
      <w:pPr>
        <w:widowControl w:val="1"/>
        <w:ind/>
        <w:rPr>
          <w:b w:val="1"/>
          <w:sz w:val="28"/>
        </w:rPr>
      </w:pPr>
    </w:p>
    <w:p w14:paraId="8102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hanging="360" w:left="1440"/>
      </w:p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13_ch" w:type="character">
    <w:name w:val="Normal"/>
    <w:link w:val="Style_13"/>
    <w:rPr>
      <w:rFonts w:ascii="Times New Roman" w:hAnsi="Times New Roman"/>
      <w:sz w:val="20"/>
    </w:rPr>
  </w:style>
  <w:style w:styleId="Style_14" w:type="paragraph">
    <w:name w:val="toc 2"/>
    <w:next w:val="Style_13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toc 4"/>
    <w:next w:val="Style_13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8" w:type="paragraph">
    <w:name w:val="green"/>
    <w:basedOn w:val="Style_16"/>
    <w:link w:val="Style_8_ch"/>
  </w:style>
  <w:style w:styleId="Style_8_ch" w:type="character">
    <w:name w:val="green"/>
    <w:basedOn w:val="Style_16_ch"/>
    <w:link w:val="Style_8"/>
  </w:style>
  <w:style w:styleId="Style_17" w:type="paragraph">
    <w:name w:val="toc 6"/>
    <w:next w:val="Style_13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3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2" w:type="paragraph">
    <w:name w:val="resume-tile__text"/>
    <w:basedOn w:val="Style_13"/>
    <w:link w:val="Style_2_ch"/>
    <w:pPr>
      <w:widowControl w:val="1"/>
      <w:spacing w:afterAutospacing="on" w:beforeAutospacing="on"/>
      <w:ind/>
    </w:pPr>
    <w:rPr>
      <w:sz w:val="24"/>
    </w:rPr>
  </w:style>
  <w:style w:styleId="Style_2_ch" w:type="character">
    <w:name w:val="resume-tile__text"/>
    <w:basedOn w:val="Style_13_ch"/>
    <w:link w:val="Style_2"/>
    <w:rPr>
      <w:sz w:val="24"/>
    </w:rPr>
  </w:style>
  <w:style w:styleId="Style_19" w:type="paragraph">
    <w:name w:val="futurisfootnotegroup"/>
    <w:basedOn w:val="Style_16"/>
    <w:link w:val="Style_19_ch"/>
  </w:style>
  <w:style w:styleId="Style_19_ch" w:type="character">
    <w:name w:val="futurisfootnotegroup"/>
    <w:basedOn w:val="Style_16_ch"/>
    <w:link w:val="Style_19"/>
  </w:style>
  <w:style w:styleId="Style_20" w:type="paragraph">
    <w:name w:val="heading 3"/>
    <w:next w:val="Style_13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9" w:type="paragraph">
    <w:name w:val="enquiry-text"/>
    <w:basedOn w:val="Style_13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enquiry-text"/>
    <w:basedOn w:val="Style_13_ch"/>
    <w:link w:val="Style_9"/>
    <w:rPr>
      <w:sz w:val="24"/>
    </w:rPr>
  </w:style>
  <w:style w:styleId="Style_21" w:type="paragraph">
    <w:name w:val="Balloon Text"/>
    <w:basedOn w:val="Style_13"/>
    <w:link w:val="Style_21_ch"/>
    <w:rPr>
      <w:rFonts w:ascii="Tahoma" w:hAnsi="Tahoma"/>
      <w:sz w:val="16"/>
    </w:rPr>
  </w:style>
  <w:style w:styleId="Style_21_ch" w:type="character">
    <w:name w:val="Balloon Text"/>
    <w:basedOn w:val="Style_13_ch"/>
    <w:link w:val="Style_21"/>
    <w:rPr>
      <w:rFonts w:ascii="Tahoma" w:hAnsi="Tahoma"/>
      <w:sz w:val="16"/>
    </w:rPr>
  </w:style>
  <w:style w:styleId="Style_22" w:type="paragraph">
    <w:name w:val="toc 3"/>
    <w:next w:val="Style_13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12" w:type="paragraph">
    <w:name w:val="enquiry-tile__text"/>
    <w:basedOn w:val="Style_13"/>
    <w:link w:val="Style_12_ch"/>
    <w:pPr>
      <w:widowControl w:val="1"/>
      <w:spacing w:afterAutospacing="on" w:beforeAutospacing="on"/>
      <w:ind/>
    </w:pPr>
    <w:rPr>
      <w:sz w:val="24"/>
    </w:rPr>
  </w:style>
  <w:style w:styleId="Style_12_ch" w:type="character">
    <w:name w:val="enquiry-tile__text"/>
    <w:basedOn w:val="Style_13_ch"/>
    <w:link w:val="Style_12"/>
    <w:rPr>
      <w:sz w:val="24"/>
    </w:rPr>
  </w:style>
  <w:style w:styleId="Style_23" w:type="paragraph">
    <w:name w:val="heading 5"/>
    <w:next w:val="Style_13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4" w:type="paragraph">
    <w:name w:val="heading 1"/>
    <w:next w:val="Style_13"/>
    <w:link w:val="Style_2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6" w:type="paragraph">
    <w:name w:val="Hyperlink"/>
    <w:basedOn w:val="Style_16"/>
    <w:link w:val="Style_6_ch"/>
    <w:rPr>
      <w:color w:val="0000FF"/>
      <w:u w:val="single"/>
    </w:rPr>
  </w:style>
  <w:style w:styleId="Style_6_ch" w:type="character">
    <w:name w:val="Hyperlink"/>
    <w:basedOn w:val="Style_16_ch"/>
    <w:link w:val="Style_6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13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toc 9"/>
    <w:next w:val="Style_13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13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4" w:type="paragraph">
    <w:name w:val="List Paragraph"/>
    <w:basedOn w:val="Style_13"/>
    <w:link w:val="Style_4_ch"/>
    <w:pPr>
      <w:ind w:firstLine="0" w:left="720"/>
      <w:contextualSpacing w:val="1"/>
    </w:pPr>
  </w:style>
  <w:style w:styleId="Style_4_ch" w:type="character">
    <w:name w:val="List Paragraph"/>
    <w:basedOn w:val="Style_13_ch"/>
    <w:link w:val="Style_4"/>
  </w:style>
  <w:style w:styleId="Style_30" w:type="paragraph">
    <w:name w:val="toc 5"/>
    <w:next w:val="Style_13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" w:type="paragraph">
    <w:name w:val="Strong"/>
    <w:basedOn w:val="Style_16"/>
    <w:link w:val="Style_3_ch"/>
    <w:rPr>
      <w:b w:val="1"/>
    </w:rPr>
  </w:style>
  <w:style w:styleId="Style_3_ch" w:type="character">
    <w:name w:val="Strong"/>
    <w:basedOn w:val="Style_16_ch"/>
    <w:link w:val="Style_3"/>
    <w:rPr>
      <w:b w:val="1"/>
    </w:rPr>
  </w:style>
  <w:style w:styleId="Style_7" w:type="paragraph">
    <w:name w:val="Normal (Web)"/>
    <w:basedOn w:val="Style_13"/>
    <w:link w:val="Style_7_ch"/>
    <w:pPr>
      <w:widowControl w:val="1"/>
      <w:spacing w:afterAutospacing="on" w:beforeAutospacing="on"/>
      <w:ind/>
    </w:pPr>
    <w:rPr>
      <w:sz w:val="24"/>
    </w:rPr>
  </w:style>
  <w:style w:styleId="Style_7_ch" w:type="character">
    <w:name w:val="Normal (Web)"/>
    <w:basedOn w:val="Style_13_ch"/>
    <w:link w:val="Style_7"/>
    <w:rPr>
      <w:sz w:val="24"/>
    </w:rPr>
  </w:style>
  <w:style w:styleId="Style_31" w:type="paragraph">
    <w:name w:val="Subtitle"/>
    <w:next w:val="Style_13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13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10" w:type="paragraph">
    <w:name w:val="heading 4"/>
    <w:basedOn w:val="Style_13"/>
    <w:next w:val="Style_13"/>
    <w:link w:val="Style_10_ch"/>
    <w:uiPriority w:val="9"/>
    <w:qFormat/>
    <w:pPr>
      <w:keepNext w:val="1"/>
      <w:keepLines w:val="1"/>
      <w:spacing w:before="200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10_ch" w:type="character">
    <w:name w:val="heading 4"/>
    <w:basedOn w:val="Style_13_ch"/>
    <w:link w:val="Style_10"/>
    <w:rPr>
      <w:rFonts w:asciiTheme="majorAscii" w:hAnsiTheme="majorHAnsi"/>
      <w:b w:val="1"/>
      <w:i w:val="1"/>
      <w:color w:themeColor="accent1" w:val="5B9BD5"/>
    </w:rPr>
  </w:style>
  <w:style w:styleId="Style_11" w:type="paragraph">
    <w:name w:val="heading 2"/>
    <w:basedOn w:val="Style_13"/>
    <w:next w:val="Style_13"/>
    <w:link w:val="Style_11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11_ch" w:type="character">
    <w:name w:val="heading 2"/>
    <w:basedOn w:val="Style_13_ch"/>
    <w:link w:val="Style_11"/>
    <w:rPr>
      <w:rFonts w:asciiTheme="majorAscii" w:hAnsiTheme="majorHAnsi"/>
      <w:b w:val="1"/>
      <w:color w:themeColor="accent1" w:val="5B9BD5"/>
      <w:sz w:val="26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1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3.png" Type="http://schemas.openxmlformats.org/officeDocument/2006/relationships/image"/>
  <Relationship Id="rId2" Target="media/2.jpe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2026-09-01T10:19:12Z</dcterms:modified>
</cp:coreProperties>
</file>