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header+xml" PartName="/word/header1.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B000000">
      <w:pPr>
        <w:spacing w:after="0" w:line="240" w:lineRule="auto"/>
        <w:ind/>
        <w:rPr>
          <w:rFonts w:ascii="Times New Roman" w:hAnsi="Times New Roman"/>
          <w:color w:val="000000"/>
          <w:spacing w:val="-4"/>
          <w:sz w:val="24"/>
        </w:rPr>
      </w:pPr>
    </w:p>
    <w:p w14:paraId="0C000000">
      <w:pPr>
        <w:keepNext w:val="1"/>
        <w:widowControl w:val="0"/>
        <w:spacing w:after="0" w:line="240" w:lineRule="auto"/>
        <w:ind w:firstLine="0" w:left="5387"/>
        <w:jc w:val="right"/>
        <w:rPr>
          <w:rFonts w:ascii="Times New Roman" w:hAnsi="Times New Roman"/>
          <w:sz w:val="24"/>
        </w:rPr>
      </w:pPr>
      <w:r>
        <w:drawing>
          <wp:anchor allowOverlap="true" behindDoc="true" layoutInCell="true" locked="false" relativeHeight="251658240" simplePos="false">
            <wp:simplePos x="0" y="0"/>
            <wp:positionH relativeFrom="column">
              <wp:posOffset>5423535</wp:posOffset>
            </wp:positionH>
            <wp:positionV relativeFrom="paragraph">
              <wp:posOffset>-110490</wp:posOffset>
            </wp:positionV>
            <wp:extent cx="1066800" cy="600075"/>
            <wp:wrapNone/>
            <wp:docPr hidden="false" id="2" name="Picture 2"/>
            <a:graphic>
              <a:graphicData uri="http://schemas.openxmlformats.org/drawingml/2006/picture">
                <pic:pic>
                  <pic:nvPicPr>
                    <pic:cNvPr hidden="false" id="1" name="Picture 1"/>
                    <pic:cNvPicPr preferRelativeResize="true"/>
                  </pic:nvPicPr>
                  <pic:blipFill>
                    <a:blip r:embed="rId9"/>
                    <a:srcRect b="0" l="0" r="0" t="0"/>
                    <a:stretch/>
                  </pic:blipFill>
                  <pic:spPr>
                    <a:xfrm flipH="false" flipV="false" rot="0">
                      <a:ext cx="1066800" cy="600075"/>
                    </a:xfrm>
                    <a:prstGeom prst="rect"/>
                  </pic:spPr>
                </pic:pic>
              </a:graphicData>
            </a:graphic>
          </wp:anchor>
        </w:drawing>
      </w:r>
      <w:r>
        <w:drawing>
          <wp:anchor allowOverlap="true" behindDoc="true" layoutInCell="true" locked="false" relativeHeight="251658240" simplePos="false">
            <wp:simplePos x="0" y="0"/>
            <wp:positionH relativeFrom="margin">
              <wp:align>left</wp:align>
            </wp:positionH>
            <wp:positionV relativeFrom="paragraph">
              <wp:posOffset>34290</wp:posOffset>
            </wp:positionV>
            <wp:extent cx="1828800" cy="342900"/>
            <wp:wrapNone/>
            <wp:docPr hidden="false" id="4" name="Picture 4"/>
            <a:graphic>
              <a:graphicData uri="http://schemas.openxmlformats.org/drawingml/2006/picture">
                <pic:pic>
                  <pic:nvPicPr>
                    <pic:cNvPr hidden="false" id="3" name="Picture 3"/>
                    <pic:cNvPicPr preferRelativeResize="true"/>
                  </pic:nvPicPr>
                  <pic:blipFill>
                    <a:blip r:embed="rId10"/>
                    <a:srcRect b="0" l="0" r="0" t="0"/>
                    <a:stretch/>
                  </pic:blipFill>
                  <pic:spPr>
                    <a:xfrm flipH="false" flipV="false" rot="0">
                      <a:ext cx="1828800" cy="342900"/>
                    </a:xfrm>
                    <a:prstGeom prst="rect"/>
                  </pic:spPr>
                </pic:pic>
              </a:graphicData>
            </a:graphic>
          </wp:anchor>
        </w:drawing>
      </w:r>
    </w:p>
    <w:p w14:paraId="0D000000">
      <w:pPr>
        <w:widowControl w:val="0"/>
        <w:spacing w:after="0" w:line="240" w:lineRule="auto"/>
        <w:ind/>
        <w:jc w:val="center"/>
        <w:rPr>
          <w:rFonts w:ascii="Times New Roman" w:hAnsi="Times New Roman"/>
          <w:sz w:val="24"/>
        </w:rPr>
      </w:pPr>
    </w:p>
    <w:p w14:paraId="0E000000">
      <w:pPr>
        <w:widowControl w:val="0"/>
        <w:spacing w:after="0" w:line="240" w:lineRule="auto"/>
        <w:ind/>
        <w:jc w:val="center"/>
        <w:rPr>
          <w:rFonts w:ascii="Times New Roman" w:hAnsi="Times New Roman"/>
          <w:b w:val="1"/>
          <w:sz w:val="28"/>
        </w:rPr>
      </w:pPr>
    </w:p>
    <w:p w14:paraId="0F000000">
      <w:pPr>
        <w:widowControl w:val="0"/>
        <w:spacing w:after="0" w:line="240" w:lineRule="auto"/>
        <w:ind/>
        <w:jc w:val="center"/>
        <w:rPr>
          <w:rFonts w:ascii="Times New Roman" w:hAnsi="Times New Roman"/>
          <w:b w:val="1"/>
          <w:sz w:val="28"/>
        </w:rPr>
      </w:pPr>
      <w:r>
        <w:rPr>
          <w:rFonts w:ascii="Times New Roman" w:hAnsi="Times New Roman"/>
          <w:b w:val="1"/>
          <w:sz w:val="28"/>
        </w:rPr>
        <w:t xml:space="preserve">АВТОНОМНАЯ НЕКОММЕРЧЕСКАЯ ОРГАНИЗАЦИЯ ВЫСШЕГО ОБРАЗОВАНИЯ </w:t>
      </w:r>
    </w:p>
    <w:p w14:paraId="10000000">
      <w:pPr>
        <w:widowControl w:val="0"/>
        <w:spacing w:after="0" w:line="240" w:lineRule="auto"/>
        <w:ind w:firstLine="0" w:left="-142" w:right="-284"/>
        <w:jc w:val="center"/>
        <w:rPr>
          <w:rFonts w:ascii="Times New Roman" w:hAnsi="Times New Roman"/>
          <w:b w:val="1"/>
          <w:sz w:val="28"/>
        </w:rPr>
      </w:pPr>
      <w:r>
        <w:rPr>
          <w:rFonts w:ascii="Times New Roman" w:hAnsi="Times New Roman"/>
          <w:b w:val="1"/>
          <w:sz w:val="28"/>
        </w:rPr>
        <w:t>«МОСКОВСКИЙ УНИВЕРСИТЕТ «СИНЕРГИЯ»</w:t>
      </w:r>
    </w:p>
    <w:p w14:paraId="11000000">
      <w:pPr>
        <w:widowControl w:val="0"/>
        <w:spacing w:after="0" w:line="240" w:lineRule="auto"/>
        <w:ind/>
        <w:jc w:val="center"/>
        <w:rPr>
          <w:rFonts w:ascii="Times New Roman" w:hAnsi="Times New Roman"/>
          <w:sz w:val="24"/>
        </w:rPr>
      </w:pPr>
    </w:p>
    <w:p w14:paraId="12000000">
      <w:pPr>
        <w:widowControl w:val="0"/>
        <w:spacing w:after="0" w:line="240" w:lineRule="auto"/>
        <w:ind/>
        <w:jc w:val="center"/>
        <w:rPr>
          <w:rFonts w:ascii="Times New Roman" w:hAnsi="Times New Roman"/>
          <w:b w:val="1"/>
          <w:sz w:val="24"/>
        </w:rPr>
      </w:pPr>
      <w:r>
        <w:rPr>
          <w:rFonts w:ascii="Times New Roman" w:hAnsi="Times New Roman"/>
          <w:b w:val="1"/>
          <w:sz w:val="24"/>
        </w:rPr>
        <w:t xml:space="preserve">Факультет (Институт) </w:t>
      </w:r>
      <w:r>
        <w:rPr>
          <w:rFonts w:ascii="Times New Roman" w:hAnsi="Times New Roman"/>
          <w:sz w:val="24"/>
          <w:u w:val="single"/>
        </w:rPr>
        <w:t>Инженерный</w:t>
      </w:r>
    </w:p>
    <w:p w14:paraId="13000000">
      <w:pPr>
        <w:widowControl w:val="0"/>
        <w:spacing w:after="0" w:line="240" w:lineRule="auto"/>
        <w:ind/>
        <w:jc w:val="center"/>
        <w:rPr>
          <w:rFonts w:ascii="Times New Roman" w:hAnsi="Times New Roman"/>
          <w:sz w:val="24"/>
          <w:vertAlign w:val="superscript"/>
        </w:rPr>
      </w:pPr>
      <w:r>
        <w:rPr>
          <w:rFonts w:ascii="Times New Roman" w:hAnsi="Times New Roman"/>
          <w:sz w:val="24"/>
          <w:vertAlign w:val="superscript"/>
        </w:rPr>
        <w:t xml:space="preserve">                                                     (наименование факультета/ института)</w:t>
      </w:r>
    </w:p>
    <w:p w14:paraId="14000000">
      <w:pPr>
        <w:widowControl w:val="0"/>
        <w:spacing w:after="0" w:line="240" w:lineRule="auto"/>
        <w:ind w:right="-2"/>
        <w:rPr>
          <w:rFonts w:ascii="Times New Roman" w:hAnsi="Times New Roman"/>
          <w:sz w:val="24"/>
        </w:rPr>
      </w:pPr>
    </w:p>
    <w:p w14:paraId="15000000">
      <w:pPr>
        <w:widowControl w:val="0"/>
        <w:spacing w:after="0" w:line="240" w:lineRule="auto"/>
        <w:ind w:right="-569"/>
        <w:rPr>
          <w:rFonts w:ascii="Times New Roman" w:hAnsi="Times New Roman"/>
          <w:sz w:val="24"/>
          <w:u w:val="single"/>
        </w:rPr>
      </w:pPr>
      <w:r>
        <w:rPr>
          <w:rFonts w:ascii="Times New Roman" w:hAnsi="Times New Roman"/>
          <w:b w:val="1"/>
          <w:sz w:val="24"/>
        </w:rPr>
        <w:t>Направление подготовки /специальность:</w:t>
      </w:r>
      <w:r>
        <w:rPr>
          <w:rFonts w:ascii="Times New Roman" w:hAnsi="Times New Roman"/>
          <w:sz w:val="24"/>
        </w:rPr>
        <w:t xml:space="preserve"> </w:t>
      </w:r>
      <w:r>
        <w:rPr>
          <w:rFonts w:ascii="Times New Roman" w:hAnsi="Times New Roman"/>
          <w:sz w:val="24"/>
          <w:u w:val="single"/>
        </w:rPr>
        <w:t>15.03.06 Мехатроника и робототехника</w:t>
      </w:r>
      <w:r>
        <w:rPr>
          <w:rFonts w:ascii="Times New Roman" w:hAnsi="Times New Roman"/>
          <w:color w:val="FFFFFF"/>
          <w:sz w:val="24"/>
          <w:u w:val="single"/>
        </w:rPr>
        <w:t>15635863122353</w:t>
      </w:r>
    </w:p>
    <w:p w14:paraId="16000000">
      <w:pPr>
        <w:widowControl w:val="0"/>
        <w:spacing w:after="0" w:line="240" w:lineRule="auto"/>
        <w:ind/>
        <w:jc w:val="center"/>
        <w:rPr>
          <w:rFonts w:ascii="Times New Roman" w:hAnsi="Times New Roman"/>
          <w:sz w:val="24"/>
          <w:vertAlign w:val="superscript"/>
        </w:rPr>
      </w:pPr>
      <w:r>
        <w:rPr>
          <w:rFonts w:ascii="Times New Roman" w:hAnsi="Times New Roman"/>
          <w:sz w:val="24"/>
          <w:vertAlign w:val="superscript"/>
        </w:rPr>
        <w:t>(код и наименование направления подготовки /специальности)</w:t>
      </w:r>
    </w:p>
    <w:p w14:paraId="17000000">
      <w:pPr>
        <w:widowControl w:val="0"/>
        <w:spacing w:after="0" w:line="240" w:lineRule="auto"/>
        <w:ind/>
        <w:rPr>
          <w:rFonts w:ascii="Times New Roman" w:hAnsi="Times New Roman"/>
          <w:b w:val="1"/>
          <w:sz w:val="24"/>
        </w:rPr>
      </w:pPr>
    </w:p>
    <w:p w14:paraId="18000000">
      <w:pPr>
        <w:widowControl w:val="0"/>
        <w:spacing w:after="0" w:line="240" w:lineRule="auto"/>
        <w:ind w:hanging="2926" w:left="2926"/>
        <w:rPr>
          <w:rFonts w:ascii="Times New Roman" w:hAnsi="Times New Roman"/>
          <w:sz w:val="24"/>
          <w:u w:val="single"/>
        </w:rPr>
      </w:pPr>
      <w:r>
        <w:rPr>
          <w:rFonts w:ascii="Times New Roman" w:hAnsi="Times New Roman"/>
          <w:b w:val="1"/>
          <w:sz w:val="24"/>
        </w:rPr>
        <w:t>Профиль/специализация:</w:t>
      </w:r>
      <w:r>
        <w:rPr>
          <w:rFonts w:ascii="Times New Roman" w:hAnsi="Times New Roman"/>
          <w:sz w:val="24"/>
        </w:rPr>
        <w:t xml:space="preserve"> </w:t>
      </w:r>
      <w:r>
        <w:rPr>
          <w:rFonts w:ascii="Times New Roman" w:hAnsi="Times New Roman"/>
          <w:sz w:val="24"/>
          <w:u w:val="single"/>
        </w:rPr>
        <w:t xml:space="preserve">Эксплуатация и обслуживание беспилотных робототехнических   авиационных систем                                                                           </w:t>
      </w:r>
      <w:r>
        <w:rPr>
          <w:rFonts w:ascii="Times New Roman" w:hAnsi="Times New Roman"/>
          <w:color w:val="FFFFFF"/>
          <w:sz w:val="24"/>
          <w:u w:val="single"/>
        </w:rPr>
        <w:t>.</w:t>
      </w:r>
    </w:p>
    <w:p w14:paraId="19000000">
      <w:pPr>
        <w:widowControl w:val="0"/>
        <w:spacing w:after="0" w:line="240" w:lineRule="auto"/>
        <w:ind w:firstLine="2552" w:left="0"/>
        <w:jc w:val="center"/>
        <w:rPr>
          <w:rFonts w:ascii="Times New Roman" w:hAnsi="Times New Roman"/>
          <w:sz w:val="24"/>
          <w:vertAlign w:val="superscript"/>
        </w:rPr>
      </w:pPr>
      <w:r>
        <w:rPr>
          <w:rFonts w:ascii="Times New Roman" w:hAnsi="Times New Roman"/>
          <w:sz w:val="24"/>
          <w:vertAlign w:val="superscript"/>
        </w:rPr>
        <w:t>(наименование профиля/специализации)</w:t>
      </w:r>
    </w:p>
    <w:p w14:paraId="1A000000">
      <w:pPr>
        <w:widowControl w:val="0"/>
        <w:spacing w:after="0" w:line="240" w:lineRule="auto"/>
        <w:ind/>
        <w:rPr>
          <w:rFonts w:ascii="Times New Roman" w:hAnsi="Times New Roman"/>
          <w:sz w:val="24"/>
          <w:u w:val="single"/>
        </w:rPr>
      </w:pPr>
      <w:r>
        <w:rPr>
          <w:rFonts w:ascii="Times New Roman" w:hAnsi="Times New Roman"/>
          <w:b w:val="1"/>
          <w:sz w:val="24"/>
        </w:rPr>
        <w:t xml:space="preserve">Форма обучения:        </w:t>
      </w:r>
      <w:r>
        <w:rPr>
          <w:rFonts w:ascii="Times New Roman" w:hAnsi="Times New Roman"/>
          <w:sz w:val="24"/>
          <w:u w:val="single"/>
        </w:rPr>
        <w:t>заочная</w:t>
      </w:r>
    </w:p>
    <w:p w14:paraId="1B000000">
      <w:pPr>
        <w:widowControl w:val="0"/>
        <w:spacing w:after="0" w:line="240" w:lineRule="auto"/>
        <w:ind/>
        <w:rPr>
          <w:rFonts w:ascii="Times New Roman" w:hAnsi="Times New Roman"/>
          <w:sz w:val="24"/>
          <w:vertAlign w:val="superscript"/>
        </w:rPr>
      </w:pPr>
      <w:r>
        <w:rPr>
          <w:rFonts w:ascii="Times New Roman" w:hAnsi="Times New Roman"/>
          <w:sz w:val="24"/>
          <w:vertAlign w:val="superscript"/>
        </w:rPr>
        <w:t xml:space="preserve">                                                 (очная, очно-заочная, заочная)</w:t>
      </w:r>
    </w:p>
    <w:p w14:paraId="1C000000">
      <w:pPr>
        <w:widowControl w:val="0"/>
        <w:spacing w:after="0" w:line="240" w:lineRule="auto"/>
        <w:ind/>
        <w:jc w:val="center"/>
        <w:rPr>
          <w:rFonts w:ascii="Times New Roman" w:hAnsi="Times New Roman"/>
          <w:b w:val="1"/>
          <w:sz w:val="28"/>
        </w:rPr>
      </w:pPr>
    </w:p>
    <w:p w14:paraId="1D000000">
      <w:pPr>
        <w:widowControl w:val="0"/>
        <w:spacing w:after="0" w:line="240" w:lineRule="auto"/>
        <w:ind/>
        <w:jc w:val="center"/>
        <w:rPr>
          <w:rFonts w:ascii="Times New Roman" w:hAnsi="Times New Roman"/>
          <w:b w:val="1"/>
          <w:sz w:val="28"/>
        </w:rPr>
      </w:pPr>
    </w:p>
    <w:p w14:paraId="1E000000">
      <w:pPr>
        <w:widowControl w:val="0"/>
        <w:spacing w:after="0" w:line="240" w:lineRule="auto"/>
        <w:ind/>
        <w:jc w:val="center"/>
        <w:rPr>
          <w:rFonts w:ascii="Times New Roman" w:hAnsi="Times New Roman"/>
          <w:b w:val="1"/>
          <w:caps w:val="1"/>
          <w:sz w:val="28"/>
        </w:rPr>
      </w:pPr>
      <w:r>
        <w:rPr>
          <w:rFonts w:ascii="Times New Roman" w:hAnsi="Times New Roman"/>
          <w:b w:val="1"/>
          <w:caps w:val="1"/>
          <w:sz w:val="28"/>
        </w:rPr>
        <w:t xml:space="preserve">Отчет </w:t>
      </w:r>
    </w:p>
    <w:p w14:paraId="1F000000">
      <w:pPr>
        <w:widowControl w:val="0"/>
        <w:spacing w:after="0" w:line="240" w:lineRule="auto"/>
        <w:ind/>
        <w:jc w:val="center"/>
        <w:rPr>
          <w:rFonts w:ascii="Times New Roman" w:hAnsi="Times New Roman"/>
          <w:b w:val="1"/>
          <w:sz w:val="20"/>
        </w:rPr>
      </w:pPr>
    </w:p>
    <w:p w14:paraId="20000000">
      <w:pPr>
        <w:widowControl w:val="0"/>
        <w:spacing w:after="0" w:line="240" w:lineRule="auto"/>
        <w:ind/>
        <w:jc w:val="center"/>
        <w:rPr>
          <w:rFonts w:ascii="Times New Roman" w:hAnsi="Times New Roman"/>
          <w:b w:val="1"/>
          <w:sz w:val="28"/>
          <w:u w:val="single"/>
        </w:rPr>
      </w:pPr>
      <w:r>
        <w:rPr>
          <w:rFonts w:ascii="Times New Roman" w:hAnsi="Times New Roman"/>
          <w:b w:val="1"/>
          <w:sz w:val="28"/>
        </w:rPr>
        <w:t xml:space="preserve">ПО </w:t>
      </w:r>
      <w:r>
        <w:rPr>
          <w:rFonts w:ascii="Times New Roman" w:hAnsi="Times New Roman"/>
          <w:b w:val="1"/>
          <w:caps w:val="1"/>
          <w:sz w:val="28"/>
        </w:rPr>
        <w:t>ПРОИЗВОДСТВЕННой практике</w:t>
      </w:r>
    </w:p>
    <w:p w14:paraId="21000000">
      <w:pPr>
        <w:widowControl w:val="0"/>
        <w:spacing w:after="0" w:line="240" w:lineRule="auto"/>
        <w:ind/>
        <w:jc w:val="center"/>
        <w:rPr>
          <w:rFonts w:ascii="Times New Roman" w:hAnsi="Times New Roman"/>
          <w:sz w:val="28"/>
          <w:vertAlign w:val="superscript"/>
        </w:rPr>
      </w:pPr>
      <w:r>
        <w:rPr>
          <w:rFonts w:ascii="Times New Roman" w:hAnsi="Times New Roman"/>
          <w:sz w:val="28"/>
          <w:vertAlign w:val="superscript"/>
        </w:rPr>
        <w:t xml:space="preserve">(вид практики) </w:t>
      </w:r>
    </w:p>
    <w:p w14:paraId="22000000">
      <w:pPr>
        <w:spacing w:after="0" w:line="240" w:lineRule="auto"/>
        <w:ind/>
        <w:jc w:val="center"/>
        <w:rPr>
          <w:rFonts w:ascii="Times New Roman" w:hAnsi="Times New Roman"/>
          <w:b w:val="1"/>
          <w:sz w:val="24"/>
          <w:u w:val="single"/>
        </w:rPr>
      </w:pPr>
      <w:r>
        <w:rPr>
          <w:rFonts w:ascii="Times New Roman" w:hAnsi="Times New Roman"/>
          <w:b w:val="1"/>
          <w:sz w:val="24"/>
          <w:u w:val="single"/>
        </w:rPr>
        <w:t>Технологическая (проектно-технологическая) практика</w:t>
      </w:r>
    </w:p>
    <w:p w14:paraId="23000000">
      <w:pPr>
        <w:widowControl w:val="0"/>
        <w:spacing w:after="0" w:line="240" w:lineRule="auto"/>
        <w:ind/>
        <w:jc w:val="center"/>
        <w:rPr>
          <w:rFonts w:ascii="Times New Roman" w:hAnsi="Times New Roman"/>
          <w:sz w:val="28"/>
          <w:vertAlign w:val="superscript"/>
        </w:rPr>
      </w:pPr>
      <w:r>
        <w:rPr>
          <w:rFonts w:ascii="Times New Roman" w:hAnsi="Times New Roman"/>
          <w:sz w:val="28"/>
          <w:vertAlign w:val="superscript"/>
        </w:rPr>
        <w:t xml:space="preserve"> (тип практики) </w:t>
      </w:r>
    </w:p>
    <w:p w14:paraId="24000000">
      <w:pPr>
        <w:widowControl w:val="0"/>
        <w:spacing w:after="0" w:line="240" w:lineRule="auto"/>
        <w:ind/>
        <w:jc w:val="center"/>
        <w:rPr>
          <w:rFonts w:ascii="Times New Roman" w:hAnsi="Times New Roman"/>
          <w:sz w:val="20"/>
        </w:rPr>
      </w:pPr>
      <w:r>
        <w:rPr>
          <w:rFonts w:ascii="Times New Roman" w:hAnsi="Times New Roman"/>
          <w:b w:val="1"/>
          <w:sz w:val="28"/>
          <w:vertAlign w:val="superscript"/>
        </w:rPr>
        <w:t>6 семестр</w:t>
      </w:r>
    </w:p>
    <w:p w14:paraId="25000000">
      <w:pPr>
        <w:widowControl w:val="0"/>
        <w:spacing w:after="0" w:line="240" w:lineRule="auto"/>
        <w:ind/>
        <w:jc w:val="center"/>
        <w:rPr>
          <w:rFonts w:ascii="Times New Roman" w:hAnsi="Times New Roman"/>
          <w:sz w:val="20"/>
        </w:rPr>
      </w:pPr>
    </w:p>
    <w:p w14:paraId="26000000">
      <w:pPr>
        <w:widowControl w:val="0"/>
        <w:spacing w:after="0" w:line="240" w:lineRule="auto"/>
        <w:ind/>
        <w:jc w:val="center"/>
        <w:rPr>
          <w:rFonts w:ascii="Times New Roman" w:hAnsi="Times New Roman"/>
          <w:sz w:val="20"/>
        </w:rPr>
      </w:pPr>
    </w:p>
    <w:p w14:paraId="27000000">
      <w:pPr>
        <w:widowControl w:val="0"/>
        <w:spacing w:after="0" w:line="240" w:lineRule="auto"/>
        <w:ind/>
        <w:rPr>
          <w:rFonts w:ascii="Times New Roman" w:hAnsi="Times New Roman"/>
          <w:sz w:val="20"/>
        </w:rPr>
      </w:pPr>
    </w:p>
    <w:tbl>
      <w:tblPr>
        <w:tblStyle w:val="Style_3"/>
        <w:tblLayout w:type="fixed"/>
      </w:tblPr>
      <w:tblGrid>
        <w:gridCol w:w="3176"/>
        <w:gridCol w:w="3878"/>
        <w:gridCol w:w="494"/>
        <w:gridCol w:w="2373"/>
      </w:tblGrid>
      <w:tr>
        <w:trPr>
          <w:trHeight w:hRule="atLeast" w:val="629"/>
        </w:trPr>
        <w:tc>
          <w:tcPr>
            <w:tcW w:type="dxa" w:w="3176"/>
            <w:tcBorders>
              <w:left w:sz="4" w:val="nil"/>
              <w:bottom w:sz="4" w:val="nil"/>
              <w:right w:sz="4" w:val="nil"/>
            </w:tcBorders>
            <w:vAlign w:val="bottom"/>
          </w:tcPr>
          <w:p w14:paraId="28000000">
            <w:pPr>
              <w:widowControl w:val="0"/>
              <w:tabs>
                <w:tab w:leader="none" w:pos="0" w:val="left"/>
              </w:tabs>
              <w:spacing w:after="0" w:line="240" w:lineRule="auto"/>
              <w:ind/>
              <w:rPr>
                <w:rFonts w:ascii="Times New Roman" w:hAnsi="Times New Roman"/>
                <w:b w:val="1"/>
                <w:sz w:val="20"/>
              </w:rPr>
            </w:pPr>
          </w:p>
          <w:p w14:paraId="29000000">
            <w:pPr>
              <w:widowControl w:val="0"/>
              <w:tabs>
                <w:tab w:leader="none" w:pos="0" w:val="left"/>
              </w:tabs>
              <w:spacing w:after="0" w:line="240" w:lineRule="auto"/>
              <w:ind/>
              <w:rPr>
                <w:rFonts w:ascii="Times New Roman" w:hAnsi="Times New Roman"/>
                <w:b w:val="1"/>
                <w:sz w:val="20"/>
              </w:rPr>
            </w:pPr>
          </w:p>
          <w:p w14:paraId="2A000000">
            <w:pPr>
              <w:widowControl w:val="0"/>
              <w:tabs>
                <w:tab w:leader="none" w:pos="0" w:val="left"/>
              </w:tabs>
              <w:spacing w:after="0" w:line="240" w:lineRule="auto"/>
              <w:ind/>
              <w:rPr>
                <w:rFonts w:ascii="Times New Roman" w:hAnsi="Times New Roman"/>
                <w:b w:val="1"/>
                <w:sz w:val="20"/>
              </w:rPr>
            </w:pPr>
          </w:p>
          <w:p w14:paraId="2B000000">
            <w:pPr>
              <w:widowControl w:val="0"/>
              <w:tabs>
                <w:tab w:leader="none" w:pos="0" w:val="left"/>
              </w:tabs>
              <w:spacing w:after="0" w:line="240" w:lineRule="auto"/>
              <w:ind/>
              <w:rPr>
                <w:rFonts w:ascii="Times New Roman" w:hAnsi="Times New Roman"/>
                <w:b w:val="1"/>
                <w:sz w:val="20"/>
              </w:rPr>
            </w:pPr>
            <w:r>
              <w:rPr>
                <w:rFonts w:ascii="Times New Roman" w:hAnsi="Times New Roman"/>
                <w:b w:val="1"/>
                <w:sz w:val="20"/>
              </w:rPr>
              <w:t>Обучающийся</w:t>
            </w:r>
          </w:p>
        </w:tc>
        <w:tc>
          <w:tcPr>
            <w:tcW w:type="dxa" w:w="3878"/>
            <w:tcBorders>
              <w:left w:sz="4" w:val="nil"/>
              <w:bottom w:color="000000" w:sz="4" w:val="single"/>
              <w:right w:sz="4" w:val="nil"/>
            </w:tcBorders>
            <w:vAlign w:val="bottom"/>
          </w:tcPr>
          <w:p w14:paraId="2C000000">
            <w:pPr>
              <w:widowControl w:val="0"/>
              <w:spacing w:after="0" w:line="240" w:lineRule="auto"/>
              <w:ind/>
              <w:rPr>
                <w:rFonts w:ascii="Times New Roman" w:hAnsi="Times New Roman"/>
                <w:color w:val="000080"/>
                <w:sz w:val="20"/>
              </w:rPr>
            </w:pPr>
            <w:r>
              <w:rPr>
                <w:rFonts w:ascii="Times New Roman" w:hAnsi="Times New Roman"/>
                <w:color w:val="000080"/>
                <w:sz w:val="20"/>
              </w:rPr>
              <w:t> </w:t>
            </w:r>
          </w:p>
        </w:tc>
        <w:tc>
          <w:tcPr>
            <w:tcW w:type="dxa" w:w="494"/>
            <w:tcBorders>
              <w:left w:sz="4" w:val="nil"/>
              <w:bottom w:sz="4" w:val="nil"/>
              <w:right w:sz="4" w:val="nil"/>
            </w:tcBorders>
            <w:vAlign w:val="bottom"/>
          </w:tcPr>
          <w:p w14:paraId="2D000000">
            <w:pPr>
              <w:widowControl w:val="0"/>
              <w:spacing w:after="0" w:line="240" w:lineRule="auto"/>
              <w:ind w:firstLine="31680" w:left="0"/>
              <w:rPr>
                <w:rFonts w:ascii="Times New Roman" w:hAnsi="Times New Roman"/>
                <w:color w:val="000080"/>
                <w:sz w:val="20"/>
              </w:rPr>
            </w:pPr>
            <w:r>
              <w:rPr>
                <w:rFonts w:ascii="Times New Roman" w:hAnsi="Times New Roman"/>
                <w:color w:val="000080"/>
                <w:sz w:val="20"/>
              </w:rPr>
              <w:t> </w:t>
            </w:r>
          </w:p>
        </w:tc>
        <w:tc>
          <w:tcPr>
            <w:tcW w:type="dxa" w:w="2373"/>
            <w:tcBorders>
              <w:left w:sz="4" w:val="nil"/>
              <w:bottom w:color="000000" w:sz="4" w:val="single"/>
              <w:right w:sz="4" w:val="nil"/>
            </w:tcBorders>
            <w:vAlign w:val="bottom"/>
          </w:tcPr>
          <w:p w14:paraId="2E000000">
            <w:pPr>
              <w:widowControl w:val="0"/>
              <w:spacing w:after="0" w:line="240" w:lineRule="auto"/>
              <w:ind/>
              <w:jc w:val="center"/>
              <w:rPr>
                <w:rFonts w:ascii="Times New Roman" w:hAnsi="Times New Roman"/>
                <w:color w:val="000080"/>
                <w:sz w:val="20"/>
              </w:rPr>
            </w:pPr>
            <w:r>
              <w:rPr>
                <w:rFonts w:ascii="Times New Roman" w:hAnsi="Times New Roman"/>
                <w:color w:val="000080"/>
                <w:sz w:val="20"/>
              </w:rPr>
              <w:t> </w:t>
            </w:r>
          </w:p>
        </w:tc>
      </w:tr>
      <w:tr>
        <w:trPr>
          <w:trHeight w:hRule="atLeast" w:val="195"/>
        </w:trPr>
        <w:tc>
          <w:tcPr>
            <w:tcW w:type="dxa" w:w="3176"/>
            <w:tcBorders>
              <w:top w:sz="4" w:val="nil"/>
              <w:left w:sz="4" w:val="nil"/>
              <w:bottom w:sz="4" w:val="nil"/>
              <w:right w:sz="4" w:val="nil"/>
            </w:tcBorders>
            <w:vAlign w:val="bottom"/>
          </w:tcPr>
          <w:p w14:paraId="2F000000">
            <w:pPr>
              <w:widowControl w:val="0"/>
              <w:spacing w:after="0" w:line="240" w:lineRule="auto"/>
              <w:ind/>
              <w:jc w:val="right"/>
              <w:rPr>
                <w:rFonts w:ascii="Times New Roman" w:hAnsi="Times New Roman"/>
                <w:b w:val="1"/>
                <w:sz w:val="20"/>
              </w:rPr>
            </w:pPr>
          </w:p>
        </w:tc>
        <w:tc>
          <w:tcPr>
            <w:tcW w:type="dxa" w:w="3878"/>
            <w:tcBorders>
              <w:top w:color="000000" w:sz="4" w:val="single"/>
              <w:left w:sz="4" w:val="nil"/>
              <w:bottom w:sz="4" w:val="nil"/>
              <w:right w:sz="4" w:val="nil"/>
            </w:tcBorders>
          </w:tcPr>
          <w:p w14:paraId="30000000">
            <w:pPr>
              <w:widowControl w:val="0"/>
              <w:spacing w:after="0" w:line="240" w:lineRule="auto"/>
              <w:ind/>
              <w:jc w:val="center"/>
              <w:rPr>
                <w:rFonts w:ascii="Times New Roman" w:hAnsi="Times New Roman"/>
                <w:sz w:val="16"/>
              </w:rPr>
            </w:pPr>
            <w:r>
              <w:rPr>
                <w:rFonts w:ascii="Times New Roman" w:hAnsi="Times New Roman"/>
                <w:sz w:val="16"/>
              </w:rPr>
              <w:t>(ФИО)</w:t>
            </w:r>
          </w:p>
        </w:tc>
        <w:tc>
          <w:tcPr>
            <w:tcW w:type="dxa" w:w="494"/>
            <w:tcBorders>
              <w:top w:sz="4" w:val="nil"/>
              <w:left w:sz="4" w:val="nil"/>
              <w:bottom w:sz="4" w:val="nil"/>
              <w:right w:sz="4" w:val="nil"/>
            </w:tcBorders>
          </w:tcPr>
          <w:p w14:paraId="31000000">
            <w:pPr>
              <w:widowControl w:val="0"/>
              <w:spacing w:after="0" w:line="240" w:lineRule="auto"/>
              <w:ind/>
              <w:jc w:val="center"/>
              <w:rPr>
                <w:rFonts w:ascii="Times New Roman" w:hAnsi="Times New Roman"/>
                <w:sz w:val="16"/>
              </w:rPr>
            </w:pPr>
          </w:p>
        </w:tc>
        <w:tc>
          <w:tcPr>
            <w:tcW w:type="dxa" w:w="2373"/>
            <w:tcBorders>
              <w:top w:color="000000" w:sz="4" w:val="single"/>
              <w:left w:sz="4" w:val="nil"/>
              <w:bottom w:sz="4" w:val="nil"/>
              <w:right w:sz="4" w:val="nil"/>
            </w:tcBorders>
            <w:vAlign w:val="bottom"/>
          </w:tcPr>
          <w:p w14:paraId="32000000">
            <w:pPr>
              <w:widowControl w:val="0"/>
              <w:spacing w:after="0" w:line="240" w:lineRule="auto"/>
              <w:ind/>
              <w:jc w:val="center"/>
              <w:rPr>
                <w:rFonts w:ascii="Times New Roman" w:hAnsi="Times New Roman"/>
                <w:sz w:val="16"/>
              </w:rPr>
            </w:pPr>
            <w:r>
              <w:rPr>
                <w:rFonts w:ascii="Times New Roman" w:hAnsi="Times New Roman"/>
                <w:sz w:val="16"/>
              </w:rPr>
              <w:t>(подпись)</w:t>
            </w:r>
          </w:p>
        </w:tc>
      </w:tr>
    </w:tbl>
    <w:p w14:paraId="33000000">
      <w:pPr>
        <w:widowControl w:val="0"/>
        <w:spacing w:after="0" w:line="240" w:lineRule="auto"/>
        <w:ind/>
        <w:jc w:val="center"/>
        <w:rPr>
          <w:rFonts w:ascii="Times New Roman" w:hAnsi="Times New Roman"/>
          <w:b w:val="1"/>
          <w:sz w:val="24"/>
        </w:rPr>
      </w:pPr>
    </w:p>
    <w:tbl>
      <w:tblPr>
        <w:tblStyle w:val="Style_3"/>
        <w:tblLayout w:type="fixed"/>
      </w:tblPr>
      <w:tblGrid>
        <w:gridCol w:w="3176"/>
        <w:gridCol w:w="3878"/>
        <w:gridCol w:w="494"/>
        <w:gridCol w:w="2373"/>
      </w:tblGrid>
      <w:tr>
        <w:trPr>
          <w:trHeight w:hRule="atLeast" w:val="629"/>
        </w:trPr>
        <w:tc>
          <w:tcPr>
            <w:tcW w:type="dxa" w:w="3176"/>
            <w:tcBorders>
              <w:left w:sz="4" w:val="nil"/>
              <w:bottom w:sz="4" w:val="nil"/>
              <w:right w:sz="4" w:val="nil"/>
            </w:tcBorders>
            <w:vAlign w:val="bottom"/>
          </w:tcPr>
          <w:p w14:paraId="34000000">
            <w:pPr>
              <w:widowControl w:val="0"/>
              <w:tabs>
                <w:tab w:leader="none" w:pos="0" w:val="left"/>
              </w:tabs>
              <w:spacing w:after="0" w:line="240" w:lineRule="auto"/>
              <w:ind/>
              <w:rPr>
                <w:rFonts w:ascii="Times New Roman" w:hAnsi="Times New Roman"/>
                <w:b w:val="1"/>
                <w:sz w:val="20"/>
              </w:rPr>
            </w:pPr>
          </w:p>
          <w:p w14:paraId="35000000">
            <w:pPr>
              <w:widowControl w:val="0"/>
              <w:tabs>
                <w:tab w:leader="none" w:pos="0" w:val="left"/>
              </w:tabs>
              <w:spacing w:after="0" w:line="240" w:lineRule="auto"/>
              <w:ind/>
              <w:rPr>
                <w:rFonts w:ascii="Times New Roman" w:hAnsi="Times New Roman"/>
                <w:b w:val="1"/>
                <w:sz w:val="20"/>
              </w:rPr>
            </w:pPr>
          </w:p>
          <w:p w14:paraId="36000000">
            <w:pPr>
              <w:widowControl w:val="0"/>
              <w:tabs>
                <w:tab w:leader="none" w:pos="0" w:val="left"/>
              </w:tabs>
              <w:spacing w:after="0" w:line="240" w:lineRule="auto"/>
              <w:ind/>
              <w:rPr>
                <w:rFonts w:ascii="Times New Roman" w:hAnsi="Times New Roman"/>
                <w:b w:val="1"/>
                <w:sz w:val="20"/>
              </w:rPr>
            </w:pPr>
            <w:r>
              <w:rPr>
                <w:rFonts w:ascii="Times New Roman" w:hAnsi="Times New Roman"/>
                <w:b w:val="1"/>
                <w:sz w:val="20"/>
              </w:rPr>
              <w:t xml:space="preserve">Ответственное лицо </w:t>
            </w:r>
          </w:p>
          <w:p w14:paraId="37000000">
            <w:pPr>
              <w:widowControl w:val="0"/>
              <w:tabs>
                <w:tab w:leader="none" w:pos="0" w:val="left"/>
              </w:tabs>
              <w:spacing w:after="0" w:line="240" w:lineRule="auto"/>
              <w:ind/>
              <w:rPr>
                <w:rFonts w:ascii="Times New Roman" w:hAnsi="Times New Roman"/>
                <w:b w:val="1"/>
                <w:sz w:val="20"/>
              </w:rPr>
            </w:pPr>
            <w:r>
              <w:rPr>
                <w:rFonts w:ascii="Times New Roman" w:hAnsi="Times New Roman"/>
                <w:b w:val="1"/>
                <w:sz w:val="20"/>
              </w:rPr>
              <w:t>от Профильной организации</w:t>
            </w:r>
          </w:p>
        </w:tc>
        <w:tc>
          <w:tcPr>
            <w:tcW w:type="dxa" w:w="3878"/>
            <w:tcBorders>
              <w:left w:sz="4" w:val="nil"/>
              <w:bottom w:color="000000" w:sz="4" w:val="single"/>
              <w:right w:sz="4" w:val="nil"/>
            </w:tcBorders>
            <w:vAlign w:val="bottom"/>
          </w:tcPr>
          <w:p w14:paraId="38000000">
            <w:pPr>
              <w:widowControl w:val="0"/>
              <w:spacing w:after="0" w:line="240" w:lineRule="auto"/>
              <w:ind/>
              <w:rPr>
                <w:rFonts w:ascii="Times New Roman" w:hAnsi="Times New Roman"/>
                <w:color w:val="000080"/>
                <w:sz w:val="20"/>
              </w:rPr>
            </w:pPr>
            <w:r>
              <w:rPr>
                <w:rFonts w:ascii="Times New Roman" w:hAnsi="Times New Roman"/>
                <w:color w:val="000080"/>
                <w:sz w:val="20"/>
              </w:rPr>
              <w:t> </w:t>
            </w:r>
          </w:p>
        </w:tc>
        <w:tc>
          <w:tcPr>
            <w:tcW w:type="dxa" w:w="494"/>
            <w:tcBorders>
              <w:left w:sz="4" w:val="nil"/>
              <w:bottom w:sz="4" w:val="nil"/>
              <w:right w:sz="4" w:val="nil"/>
            </w:tcBorders>
            <w:vAlign w:val="bottom"/>
          </w:tcPr>
          <w:p w14:paraId="39000000">
            <w:pPr>
              <w:widowControl w:val="0"/>
              <w:spacing w:after="0" w:line="240" w:lineRule="auto"/>
              <w:ind w:firstLine="31680" w:left="0"/>
              <w:rPr>
                <w:rFonts w:ascii="Times New Roman" w:hAnsi="Times New Roman"/>
                <w:color w:val="000080"/>
                <w:sz w:val="20"/>
              </w:rPr>
            </w:pPr>
            <w:r>
              <w:rPr>
                <w:rFonts w:ascii="Times New Roman" w:hAnsi="Times New Roman"/>
                <w:color w:val="000080"/>
                <w:sz w:val="20"/>
              </w:rPr>
              <w:t> </w:t>
            </w:r>
          </w:p>
        </w:tc>
        <w:tc>
          <w:tcPr>
            <w:tcW w:type="dxa" w:w="2373"/>
            <w:tcBorders>
              <w:left w:sz="4" w:val="nil"/>
              <w:bottom w:color="000000" w:sz="4" w:val="single"/>
              <w:right w:sz="4" w:val="nil"/>
            </w:tcBorders>
            <w:vAlign w:val="bottom"/>
          </w:tcPr>
          <w:p w14:paraId="3A000000">
            <w:pPr>
              <w:widowControl w:val="0"/>
              <w:spacing w:after="0" w:line="240" w:lineRule="auto"/>
              <w:ind/>
              <w:jc w:val="center"/>
              <w:rPr>
                <w:rFonts w:ascii="Times New Roman" w:hAnsi="Times New Roman"/>
                <w:color w:val="000080"/>
                <w:sz w:val="20"/>
              </w:rPr>
            </w:pPr>
            <w:r>
              <w:rPr>
                <w:rFonts w:ascii="Times New Roman" w:hAnsi="Times New Roman"/>
                <w:color w:val="000080"/>
                <w:sz w:val="20"/>
              </w:rPr>
              <w:t> </w:t>
            </w:r>
          </w:p>
        </w:tc>
      </w:tr>
      <w:tr>
        <w:trPr>
          <w:trHeight w:hRule="atLeast" w:val="195"/>
        </w:trPr>
        <w:tc>
          <w:tcPr>
            <w:tcW w:type="dxa" w:w="3176"/>
            <w:tcBorders>
              <w:top w:sz="4" w:val="nil"/>
              <w:left w:sz="4" w:val="nil"/>
              <w:bottom w:sz="4" w:val="nil"/>
              <w:right w:sz="4" w:val="nil"/>
            </w:tcBorders>
            <w:vAlign w:val="bottom"/>
          </w:tcPr>
          <w:p w14:paraId="3B000000">
            <w:pPr>
              <w:widowControl w:val="0"/>
              <w:spacing w:after="0" w:line="240" w:lineRule="auto"/>
              <w:ind/>
              <w:rPr>
                <w:rFonts w:ascii="Times New Roman" w:hAnsi="Times New Roman"/>
                <w:sz w:val="20"/>
              </w:rPr>
            </w:pPr>
            <w:r>
              <w:rPr>
                <w:rFonts w:ascii="Times New Roman" w:hAnsi="Times New Roman"/>
                <w:sz w:val="20"/>
              </w:rPr>
              <w:t>М.П. (при наличии)</w:t>
            </w:r>
          </w:p>
        </w:tc>
        <w:tc>
          <w:tcPr>
            <w:tcW w:type="dxa" w:w="3878"/>
            <w:tcBorders>
              <w:top w:color="000000" w:sz="4" w:val="single"/>
              <w:left w:sz="4" w:val="nil"/>
              <w:bottom w:sz="4" w:val="nil"/>
              <w:right w:sz="4" w:val="nil"/>
            </w:tcBorders>
          </w:tcPr>
          <w:p w14:paraId="3C000000">
            <w:pPr>
              <w:widowControl w:val="0"/>
              <w:spacing w:after="0" w:line="240" w:lineRule="auto"/>
              <w:ind/>
              <w:jc w:val="center"/>
              <w:rPr>
                <w:rFonts w:ascii="Times New Roman" w:hAnsi="Times New Roman"/>
                <w:sz w:val="16"/>
              </w:rPr>
            </w:pPr>
            <w:r>
              <w:rPr>
                <w:rFonts w:ascii="Times New Roman" w:hAnsi="Times New Roman"/>
                <w:sz w:val="16"/>
              </w:rPr>
              <w:t>(ФИО)</w:t>
            </w:r>
          </w:p>
        </w:tc>
        <w:tc>
          <w:tcPr>
            <w:tcW w:type="dxa" w:w="494"/>
            <w:tcBorders>
              <w:top w:sz="4" w:val="nil"/>
              <w:left w:sz="4" w:val="nil"/>
              <w:bottom w:sz="4" w:val="nil"/>
              <w:right w:sz="4" w:val="nil"/>
            </w:tcBorders>
          </w:tcPr>
          <w:p w14:paraId="3D000000">
            <w:pPr>
              <w:widowControl w:val="0"/>
              <w:spacing w:after="0" w:line="240" w:lineRule="auto"/>
              <w:ind/>
              <w:jc w:val="center"/>
              <w:rPr>
                <w:rFonts w:ascii="Times New Roman" w:hAnsi="Times New Roman"/>
                <w:sz w:val="16"/>
              </w:rPr>
            </w:pPr>
          </w:p>
        </w:tc>
        <w:tc>
          <w:tcPr>
            <w:tcW w:type="dxa" w:w="2373"/>
            <w:tcBorders>
              <w:top w:color="000000" w:sz="4" w:val="single"/>
              <w:left w:sz="4" w:val="nil"/>
              <w:bottom w:sz="4" w:val="nil"/>
              <w:right w:sz="4" w:val="nil"/>
            </w:tcBorders>
            <w:vAlign w:val="bottom"/>
          </w:tcPr>
          <w:p w14:paraId="3E000000">
            <w:pPr>
              <w:widowControl w:val="0"/>
              <w:spacing w:after="0" w:line="240" w:lineRule="auto"/>
              <w:ind/>
              <w:jc w:val="center"/>
              <w:rPr>
                <w:rFonts w:ascii="Times New Roman" w:hAnsi="Times New Roman"/>
                <w:sz w:val="16"/>
              </w:rPr>
            </w:pPr>
            <w:r>
              <w:rPr>
                <w:rFonts w:ascii="Times New Roman" w:hAnsi="Times New Roman"/>
                <w:sz w:val="16"/>
              </w:rPr>
              <w:t>(подпись)</w:t>
            </w:r>
          </w:p>
        </w:tc>
      </w:tr>
    </w:tbl>
    <w:p w14:paraId="3F000000">
      <w:pPr>
        <w:widowControl w:val="0"/>
        <w:spacing w:after="0" w:line="240" w:lineRule="auto"/>
        <w:ind/>
        <w:jc w:val="center"/>
        <w:rPr>
          <w:rFonts w:ascii="Times New Roman" w:hAnsi="Times New Roman"/>
          <w:b w:val="1"/>
          <w:sz w:val="24"/>
        </w:rPr>
      </w:pPr>
    </w:p>
    <w:p w14:paraId="40000000">
      <w:pPr>
        <w:widowControl w:val="0"/>
        <w:spacing w:after="0" w:line="240" w:lineRule="auto"/>
        <w:ind/>
        <w:jc w:val="center"/>
        <w:rPr>
          <w:rFonts w:ascii="Times New Roman" w:hAnsi="Times New Roman"/>
          <w:b w:val="1"/>
          <w:sz w:val="24"/>
        </w:rPr>
      </w:pPr>
    </w:p>
    <w:p w14:paraId="41000000">
      <w:pPr>
        <w:widowControl w:val="0"/>
        <w:spacing w:after="0" w:line="240" w:lineRule="auto"/>
        <w:ind/>
        <w:jc w:val="center"/>
        <w:rPr>
          <w:rFonts w:ascii="Times New Roman" w:hAnsi="Times New Roman"/>
          <w:b w:val="1"/>
          <w:sz w:val="24"/>
        </w:rPr>
      </w:pPr>
    </w:p>
    <w:p w14:paraId="42000000">
      <w:pPr>
        <w:widowControl w:val="0"/>
        <w:spacing w:after="0" w:line="240" w:lineRule="auto"/>
        <w:ind/>
        <w:jc w:val="center"/>
        <w:rPr>
          <w:rFonts w:ascii="Times New Roman" w:hAnsi="Times New Roman"/>
          <w:b w:val="1"/>
          <w:sz w:val="24"/>
        </w:rPr>
      </w:pPr>
    </w:p>
    <w:p w14:paraId="43000000">
      <w:pPr>
        <w:widowControl w:val="0"/>
        <w:spacing w:after="0" w:line="240" w:lineRule="auto"/>
        <w:ind/>
        <w:jc w:val="center"/>
        <w:rPr>
          <w:rFonts w:ascii="Times New Roman" w:hAnsi="Times New Roman"/>
          <w:b w:val="1"/>
          <w:sz w:val="24"/>
        </w:rPr>
      </w:pPr>
    </w:p>
    <w:p w14:paraId="44000000">
      <w:pPr>
        <w:widowControl w:val="0"/>
        <w:spacing w:after="0" w:line="240" w:lineRule="auto"/>
        <w:ind/>
        <w:jc w:val="center"/>
        <w:rPr>
          <w:rFonts w:ascii="Times New Roman" w:hAnsi="Times New Roman"/>
          <w:b w:val="1"/>
          <w:sz w:val="24"/>
        </w:rPr>
      </w:pPr>
    </w:p>
    <w:p w14:paraId="45000000">
      <w:pPr>
        <w:widowControl w:val="0"/>
        <w:spacing w:after="0" w:line="240" w:lineRule="auto"/>
        <w:ind/>
        <w:jc w:val="center"/>
        <w:rPr>
          <w:rFonts w:ascii="Times New Roman" w:hAnsi="Times New Roman"/>
          <w:b w:val="1"/>
          <w:sz w:val="24"/>
        </w:rPr>
      </w:pPr>
    </w:p>
    <w:p w14:paraId="46000000">
      <w:pPr>
        <w:widowControl w:val="0"/>
        <w:spacing w:after="0" w:line="240" w:lineRule="auto"/>
        <w:ind/>
        <w:jc w:val="center"/>
        <w:rPr>
          <w:rFonts w:ascii="Times New Roman" w:hAnsi="Times New Roman"/>
          <w:b w:val="1"/>
          <w:sz w:val="24"/>
        </w:rPr>
      </w:pPr>
    </w:p>
    <w:p w14:paraId="47000000">
      <w:pPr>
        <w:widowControl w:val="0"/>
        <w:spacing w:after="0" w:line="240" w:lineRule="auto"/>
        <w:ind/>
        <w:jc w:val="center"/>
        <w:rPr>
          <w:rFonts w:ascii="Times New Roman" w:hAnsi="Times New Roman"/>
          <w:b w:val="1"/>
          <w:sz w:val="24"/>
        </w:rPr>
      </w:pPr>
    </w:p>
    <w:p w14:paraId="48000000">
      <w:pPr>
        <w:widowControl w:val="0"/>
        <w:spacing w:after="0" w:line="240" w:lineRule="auto"/>
        <w:ind/>
        <w:jc w:val="center"/>
        <w:rPr>
          <w:rFonts w:ascii="Times New Roman" w:hAnsi="Times New Roman"/>
          <w:b w:val="1"/>
          <w:sz w:val="24"/>
        </w:rPr>
      </w:pPr>
      <w:r>
        <w:rPr>
          <w:rFonts w:ascii="Times New Roman" w:hAnsi="Times New Roman"/>
          <w:b w:val="1"/>
          <w:sz w:val="24"/>
        </w:rPr>
        <w:t>Москва 2026 г.</w:t>
      </w:r>
    </w:p>
    <w:p w14:paraId="49000000">
      <w:pPr>
        <w:sectPr>
          <w:headerReference r:id="rId3" w:type="first"/>
          <w:headerReference r:id="rId7" w:type="default"/>
          <w:footerReference r:id="rId4" w:type="first"/>
          <w:footerReference r:id="rId8" w:type="default"/>
          <w:pgSz w:h="16838" w:orient="portrait" w:w="11906"/>
          <w:pgMar w:bottom="1134" w:footer="402" w:gutter="0" w:header="709" w:left="1134" w:right="851" w:top="1134"/>
          <w:titlePg/>
        </w:sectPr>
      </w:pPr>
    </w:p>
    <w:p w14:paraId="4A000000">
      <w:pPr>
        <w:widowControl w:val="0"/>
        <w:spacing w:after="0" w:line="240" w:lineRule="auto"/>
        <w:ind w:firstLine="0" w:left="390"/>
        <w:jc w:val="center"/>
        <w:rPr>
          <w:rFonts w:ascii="Times New Roman" w:hAnsi="Times New Roman"/>
          <w:b w:val="1"/>
          <w:color w:val="000000"/>
          <w:spacing w:val="-1"/>
          <w:sz w:val="24"/>
        </w:rPr>
      </w:pPr>
      <w:r>
        <w:rPr>
          <w:rFonts w:ascii="Times New Roman" w:hAnsi="Times New Roman"/>
          <w:b w:val="1"/>
          <w:sz w:val="24"/>
        </w:rPr>
        <w:t xml:space="preserve">Практические кейсы-задачи, необходимые для оценки знаний, умений, навыков и (или) опыта деятельности по итогам </w:t>
      </w:r>
      <w:r>
        <w:rPr>
          <w:rFonts w:ascii="Times New Roman" w:hAnsi="Times New Roman"/>
          <w:b w:val="1"/>
          <w:color w:val="000000"/>
          <w:spacing w:val="-1"/>
          <w:sz w:val="24"/>
        </w:rPr>
        <w:t xml:space="preserve">практики </w:t>
      </w:r>
    </w:p>
    <w:p w14:paraId="4B000000">
      <w:pPr>
        <w:rPr>
          <w:b w:val="1"/>
          <w:color w:val="000000"/>
          <w:spacing w:val="-1"/>
          <w:sz w:val="24"/>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70"/>
        <w:gridCol w:w="8790"/>
      </w:tblGrid>
      <w:tr>
        <w:trPr>
          <w:tblHeader/>
        </w:trPr>
        <w:tc>
          <w:tcPr>
            <w:tcW w:type="dxa" w:w="1270"/>
            <w:tcBorders>
              <w:top w:color="000000" w:sz="4" w:val="single"/>
              <w:left w:color="000000" w:sz="4" w:val="single"/>
              <w:bottom w:color="000000" w:sz="4" w:val="single"/>
              <w:right w:color="000000" w:sz="4" w:val="single"/>
            </w:tcBorders>
            <w:vAlign w:val="center"/>
          </w:tcPr>
          <w:p w14:paraId="4C000000">
            <w:pPr>
              <w:widowControl w:val="0"/>
              <w:spacing w:after="0" w:line="240" w:lineRule="auto"/>
              <w:ind/>
              <w:jc w:val="center"/>
              <w:rPr>
                <w:rFonts w:ascii="Times New Roman" w:hAnsi="Times New Roman"/>
                <w:b w:val="1"/>
                <w:sz w:val="24"/>
              </w:rPr>
            </w:pPr>
            <w:r>
              <w:rPr>
                <w:rFonts w:ascii="Times New Roman" w:hAnsi="Times New Roman"/>
                <w:b w:val="1"/>
                <w:sz w:val="24"/>
              </w:rPr>
              <w:t>№ п/п</w:t>
            </w:r>
          </w:p>
        </w:tc>
        <w:tc>
          <w:tcPr>
            <w:tcW w:type="dxa" w:w="8790"/>
            <w:tcBorders>
              <w:top w:color="000000" w:sz="4" w:val="single"/>
              <w:left w:color="000000" w:sz="4" w:val="single"/>
              <w:bottom w:color="000000" w:sz="4" w:val="single"/>
              <w:right w:color="000000" w:sz="4" w:val="single"/>
            </w:tcBorders>
            <w:vAlign w:val="center"/>
          </w:tcPr>
          <w:p w14:paraId="4D000000">
            <w:pPr>
              <w:widowControl w:val="0"/>
              <w:spacing w:after="0" w:line="240" w:lineRule="auto"/>
              <w:ind/>
              <w:jc w:val="center"/>
              <w:rPr>
                <w:rFonts w:ascii="Times New Roman" w:hAnsi="Times New Roman"/>
                <w:b w:val="1"/>
                <w:sz w:val="24"/>
              </w:rPr>
            </w:pPr>
            <w:r>
              <w:rPr>
                <w:rFonts w:ascii="Times New Roman" w:hAnsi="Times New Roman"/>
                <w:b w:val="1"/>
                <w:sz w:val="24"/>
              </w:rPr>
              <w:t>Подробные ответы обучающегося на практические кейсы-задачи</w:t>
            </w:r>
          </w:p>
        </w:tc>
      </w:tr>
      <w:tr>
        <w:trPr>
          <w:trHeight w:hRule="atLeast" w:val="2268"/>
        </w:trPr>
        <w:tc>
          <w:tcPr>
            <w:tcW w:type="dxa" w:w="1270"/>
            <w:tcBorders>
              <w:top w:color="000000" w:sz="4" w:val="single"/>
              <w:left w:color="000000" w:sz="4" w:val="single"/>
              <w:bottom w:color="000000" w:sz="4" w:val="single"/>
              <w:right w:color="000000" w:sz="4" w:val="single"/>
            </w:tcBorders>
          </w:tcPr>
          <w:p w14:paraId="4E000000">
            <w:pPr>
              <w:widowControl w:val="0"/>
              <w:spacing w:after="0" w:line="240" w:lineRule="auto"/>
              <w:ind/>
              <w:jc w:val="center"/>
              <w:rPr>
                <w:rFonts w:ascii="Times New Roman" w:hAnsi="Times New Roman"/>
                <w:sz w:val="24"/>
              </w:rPr>
            </w:pPr>
            <w:r>
              <w:rPr>
                <w:rFonts w:ascii="Times New Roman" w:hAnsi="Times New Roman"/>
                <w:sz w:val="24"/>
              </w:rPr>
              <w:t>Кейс-задача № 1</w:t>
            </w:r>
          </w:p>
        </w:tc>
        <w:tc>
          <w:tcPr>
            <w:tcW w:type="dxa" w:w="8790"/>
            <w:tcBorders>
              <w:top w:color="000000" w:sz="4" w:val="single"/>
              <w:left w:color="000000" w:sz="4" w:val="single"/>
              <w:bottom w:color="000000" w:sz="4" w:val="single"/>
              <w:right w:color="000000" w:sz="4" w:val="single"/>
            </w:tcBorders>
          </w:tcPr>
          <w:p w14:paraId="4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1</w:t>
            </w:r>
          </w:p>
          <w:p w14:paraId="5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Объектом исследования является АО «Икар-Тех».</w:t>
            </w:r>
          </w:p>
          <w:p w14:paraId="5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Основной вид деятельности по ОКВЭД: 30.30 - Производство летательных аппаратов, включая космические, и соответствующего оборудования.</w:t>
            </w:r>
          </w:p>
          <w:p w14:paraId="5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Юридический адрес предприятия: 101000, город Москва, Милютинский пер, д. 13 стр. 1.</w:t>
            </w:r>
          </w:p>
          <w:p w14:paraId="5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группе компаний сосредоточены ключевые направления деятельности в области проектирования и разработки беспилотных авиационных систем и компонентов, а также в сфере инженерных решений и научно-исследовательских работ. </w:t>
            </w:r>
          </w:p>
          <w:p w14:paraId="5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Производство оснащено необходимым современным оборудованием для выпуска разнотипных БАС от вертолетного до мультироторного типов.</w:t>
            </w:r>
          </w:p>
          <w:p w14:paraId="5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 ГК «ИКАР» обладает высочайшими компетенциями и опытом авиационного инжиниринга, что в комплексе с собственными конструкторскими бюро, производством, испытательным и R&amp;D центром, делает компанию одним из сильнейших игроков в аэрокосмической отрасли.</w:t>
            </w:r>
          </w:p>
          <w:p w14:paraId="56000000">
            <w:pPr>
              <w:spacing w:after="0" w:line="360" w:lineRule="auto"/>
              <w:ind w:firstLine="397" w:left="0"/>
              <w:jc w:val="both"/>
              <w:rPr>
                <w:rFonts w:ascii="Times New Roman" w:hAnsi="Times New Roman"/>
                <w:color w:val="0A0A0A"/>
                <w:sz w:val="28"/>
              </w:rPr>
            </w:pPr>
          </w:p>
          <w:p w14:paraId="5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2</w:t>
            </w:r>
          </w:p>
          <w:p w14:paraId="5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Основными структурными подразделениями предприятия аэрокосмического профиля, специализирующегося на производстве беспилотных летательных аппаратов самолетного типа, являются конструкторские, производственные и вспомогательные отделы, работающие в тесной интеграции. </w:t>
            </w:r>
          </w:p>
          <w:p w14:paraId="5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Структура предприятия обычно включает следующие ключевые элементы:</w:t>
            </w:r>
          </w:p>
          <w:p w14:paraId="5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Высшее руководство и общее управление</w:t>
            </w:r>
          </w:p>
          <w:p w14:paraId="5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Генеральный директор: Осуществляет общее стратегическое руководство предприятием.</w:t>
            </w:r>
          </w:p>
          <w:p w14:paraId="5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Технический директор/Главный инженер: Отвечает за инжиниринг, производство и техническое развитие.</w:t>
            </w:r>
          </w:p>
          <w:p w14:paraId="5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Коммерческий/Финансовый директор: Управляет финансовыми потоками, закупками и продажами. </w:t>
            </w:r>
          </w:p>
          <w:p w14:paraId="5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Научно-исследовательский и конструкторский блок (R&amp;D)</w:t>
            </w:r>
          </w:p>
          <w:p w14:paraId="5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Это критически важный блок для разработки инновационных БПЛА и их компонентов.</w:t>
            </w:r>
          </w:p>
          <w:p w14:paraId="6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Отдел главного конструктора (ОГК)/Конструкторское бюро: Занимается проектированием летательных аппаратов, их фюзеляжей, крыльев и систем.</w:t>
            </w:r>
          </w:p>
          <w:p w14:paraId="6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Отдел аэродинамики и прочности: Выполняет расчеты и структурный анализ конструкции для обеспечения безопасности полетов.</w:t>
            </w:r>
          </w:p>
          <w:p w14:paraId="6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Отдел авионики и систем управления: Разрабатывает автопилоты, навигационные системы, каналы связи и сенсоры (гироскопы, акселерометры, датчики давления).</w:t>
            </w:r>
          </w:p>
          <w:p w14:paraId="6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Отдел двигательных установок/моторный цех: Проектирует или адаптирует двигатели и пропульсивные системы. </w:t>
            </w:r>
          </w:p>
          <w:p w14:paraId="6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Производственный блок</w:t>
            </w:r>
          </w:p>
          <w:p w14:paraId="6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Занимается непосредственным изготовлением и сборкой компонентов и готовых изделий.</w:t>
            </w:r>
          </w:p>
          <w:p w14:paraId="6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Заготовительное/Механообрабатывающее производство: Изготовление деталей из различных материалов (композитов, металлов).</w:t>
            </w:r>
          </w:p>
          <w:p w14:paraId="6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Участки сборки агрегатов и узлов: Сборка крыла, фюзеляжа, хвостового оперения.</w:t>
            </w:r>
          </w:p>
          <w:p w14:paraId="6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Цех окончательной сборки (финальной): Интеграция всех систем и компонентов в готовый БПЛА.</w:t>
            </w:r>
          </w:p>
          <w:p w14:paraId="6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Испытательный центр/Летная служба: Проведение наземных и летных испытаний, доводка систем. </w:t>
            </w:r>
          </w:p>
          <w:p w14:paraId="6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Вспомогательные и обеспечивающие службы</w:t>
            </w:r>
          </w:p>
          <w:p w14:paraId="6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Отдел материально-технического снабжения (ОМТС): Обеспечение производства необходимыми комплектующими и сырьем.</w:t>
            </w:r>
          </w:p>
          <w:p w14:paraId="6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Служба качества/Отдел технического контроля (ОТК): Контроль качества на всех этапах производства.</w:t>
            </w:r>
          </w:p>
          <w:p w14:paraId="6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Ремонтная служба/Отдел главного механика (ОГМ): Обслуживание и ремонт производственного оборудования. </w:t>
            </w:r>
          </w:p>
          <w:p w14:paraId="6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Эта линейно-функциональная структура обеспечивает специализацию труда и четкое разграничение полномочий, что является оптимальным для сложных наукоемких производств, таких как аэрокосмическая отрасль.</w:t>
            </w:r>
          </w:p>
          <w:p w14:paraId="6F000000">
            <w:pPr>
              <w:spacing w:after="0" w:line="360" w:lineRule="auto"/>
              <w:ind w:firstLine="397" w:left="0"/>
              <w:jc w:val="both"/>
              <w:rPr>
                <w:rFonts w:ascii="Times New Roman" w:hAnsi="Times New Roman"/>
                <w:color w:val="0A0A0A"/>
                <w:sz w:val="28"/>
              </w:rPr>
            </w:pPr>
          </w:p>
          <w:p w14:paraId="7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3</w:t>
            </w:r>
          </w:p>
          <w:p w14:paraId="7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Руководство предприятия</w:t>
            </w:r>
          </w:p>
          <w:p w14:paraId="7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Генеральный директор: Осуществляет стратегическое руководство, представляет интересы предприятия, заключает крупные сделки, обеспечивает законность финансово-хозяйственной деятельности.</w:t>
            </w:r>
          </w:p>
          <w:p w14:paraId="7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Технический директор (Главный инженер): Отвечает за разработку и реализацию технической политики, координацию инженерных служб, обеспечение качества и безопасности продукции (БПЛА).</w:t>
            </w:r>
          </w:p>
          <w:p w14:paraId="7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Коммерческий директор: Управляет продажами, маркетингом, закупками, логистикой, определяет рыночную стратегию и ценообразование.</w:t>
            </w:r>
          </w:p>
          <w:p w14:paraId="7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Финансовый директор: Отвечает за бюджетирование, финансовое планирование, учет, контроль денежных потоков и оптимизацию издержек.</w:t>
            </w:r>
          </w:p>
          <w:p w14:paraId="7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Заместитель по безопасности: Координирует вопросы промышленной, авиационной и общей безопасности полетов, разрабатывает меры по предотвращению инцидентов. </w:t>
            </w:r>
          </w:p>
          <w:p w14:paraId="7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Функциональное описание структурных подразделений</w:t>
            </w:r>
          </w:p>
          <w:p w14:paraId="7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Конструкторское бюро (КБ) / Отдел главного конструктора (ОГК):</w:t>
            </w:r>
          </w:p>
          <w:p w14:paraId="7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Проектирование новых моделей БПЛА самолетного типа, их узлов и агрегатов (фюзеляжи, крылья, системы управления); разработка технической документации, выполнение аэродинамических и прочностных расчетов.</w:t>
            </w:r>
          </w:p>
          <w:p w14:paraId="7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Производственные цеха (например, Механический участок №1, №2, Цех окончательной сборки):</w:t>
            </w:r>
          </w:p>
          <w:p w14:paraId="7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Изготовление деталей и узлов, сборка компонентов (электроника, двигатели, корпуса из композитов), финальная интеграция всех систем в готовый летательный аппарат.</w:t>
            </w:r>
          </w:p>
          <w:p w14:paraId="7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Техническое бюро (Техбюро):</w:t>
            </w:r>
          </w:p>
          <w:p w14:paraId="7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Технологическая подготовка производства, разработка технологических карт, оптимизация производственных процессов и внедрение нового оборудования.</w:t>
            </w:r>
          </w:p>
          <w:p w14:paraId="7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Ремонтная служба (Отдел главного механика):</w:t>
            </w:r>
          </w:p>
          <w:p w14:paraId="7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Обслуживание, диагностика и ремонт производственного оборудования и оснастки предприятия.</w:t>
            </w:r>
          </w:p>
          <w:p w14:paraId="8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Отдел кадров / Отдел управления персоналом:</w:t>
            </w:r>
          </w:p>
          <w:p w14:paraId="8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Подбор, обучение, аттестация персонала, ведение кадрового делопроизводства, обеспечение соблюдения трудового законодательства.</w:t>
            </w:r>
          </w:p>
          <w:p w14:paraId="8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Бухгалтерия / Финансовый отдел:</w:t>
            </w:r>
          </w:p>
          <w:p w14:paraId="8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Ведение бухгалтерского и налогового учета, подготовка финансовой отчетности, начисление заработной платы.</w:t>
            </w:r>
          </w:p>
          <w:p w14:paraId="8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Юридический отдел:</w:t>
            </w:r>
          </w:p>
          <w:p w14:paraId="8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Правовое сопровождение деятельности предприятия, разработка и согласование договоров, защита интересов компании в судах.</w:t>
            </w:r>
          </w:p>
          <w:p w14:paraId="8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Служба качества / ОТК:</w:t>
            </w:r>
          </w:p>
          <w:p w14:paraId="8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Деятельность: Контроль качества входящего сырья, комплектующих, контроль на всех этапах производства и испытаний готовой продукции. </w:t>
            </w:r>
          </w:p>
          <w:p w14:paraId="88000000">
            <w:pPr>
              <w:spacing w:after="0" w:line="360" w:lineRule="auto"/>
              <w:ind w:firstLine="397" w:left="0"/>
              <w:jc w:val="both"/>
              <w:rPr>
                <w:rFonts w:ascii="Times New Roman" w:hAnsi="Times New Roman"/>
                <w:color w:val="0A0A0A"/>
                <w:sz w:val="28"/>
              </w:rPr>
            </w:pPr>
          </w:p>
          <w:p w14:paraId="8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4</w:t>
            </w:r>
          </w:p>
          <w:p w14:paraId="8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Предприятие аэрокосмического профиля, з</w:t>
            </w:r>
            <w:r>
              <w:rPr>
                <w:rFonts w:ascii="Times New Roman" w:hAnsi="Times New Roman"/>
                <w:color w:val="0A0A0A"/>
                <w:sz w:val="28"/>
              </w:rPr>
              <w:t>анимающееся производством БПЛА,</w:t>
            </w:r>
            <w:r>
              <w:rPr>
                <w:rFonts w:ascii="Times New Roman" w:hAnsi="Times New Roman"/>
                <w:color w:val="0A0A0A"/>
                <w:sz w:val="28"/>
              </w:rPr>
              <w:t xml:space="preserve"> использует функциональную или линейно-функциональную организационную структуру. Эта структура характеризуется четкой иерархией, где каждый отдел отвечает за свою конкретную функцию (например, конструкторское бюро, цех сборки, отдел продаж), как это было показано на предоставленной ранее схеме. </w:t>
            </w:r>
          </w:p>
          <w:p w14:paraId="8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Основные достоинства</w:t>
            </w:r>
          </w:p>
          <w:p w14:paraId="8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Высокая специализация: Сотрудники становятся экспертами в своей узкой области (аэродинамика, авионика, производство композитов), что критично для наукоемкой аэрокосмической отрасли.</w:t>
            </w:r>
          </w:p>
          <w:p w14:paraId="8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Четкое распределение обязанностей и власти: Иерархичность обеспечивает понятное подчинение и ответственность, упрощая управление и контроль.</w:t>
            </w:r>
          </w:p>
          <w:p w14:paraId="8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Эффективность при серийном производстве: Такая структура оптимизирована для эффективности и повторяемости процессов, что важно при выпуске стандартизированных узлов и агрегатов БПЛА.</w:t>
            </w:r>
          </w:p>
          <w:p w14:paraId="8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Стабильность: Структура хорошо работает в стабильных условиях и для задач, не требующих немедленного реагирования на резкие изменения рынка. </w:t>
            </w:r>
          </w:p>
          <w:p w14:paraId="9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Рекомендации по изменению организационной структуры</w:t>
            </w:r>
          </w:p>
          <w:p w14:paraId="9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повышения эффективности и инновационности в динамично развивающейся отрасли БПЛА, где часто требуются срочные решения и гибкость, рекомендуется гибридная (смешанная) модель с элементами матричной или проектной структуры. </w:t>
            </w:r>
          </w:p>
          <w:p w14:paraId="9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Конкретные рекомендации:</w:t>
            </w:r>
          </w:p>
          <w:p w14:paraId="9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Внедрение проектного управления: Сохранить основную функциональную иерархию, но для разработки новых моделей БПЛА формировать временные межфункциональные проектные команды.</w:t>
            </w:r>
          </w:p>
          <w:p w14:paraId="9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Матричная структура для R&amp;D: Внутри конструкторского бюро и инженерных служб можно ввести матричное подчинение, где сотрудники подчиняются как своему функциональному руководителю (например, главному конструктору), так и руководителю конкретного проекта по созданию нового БПЛА.</w:t>
            </w:r>
          </w:p>
          <w:p w14:paraId="9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Цель изменений: Переход к более органической (адаптивной) структуре позволит быстрее реагировать на изменения рынка, сократить время на принятие решений и улучшить координацию между различными подразделениями при разработке инновационных продуктов. </w:t>
            </w:r>
          </w:p>
          <w:p w14:paraId="96000000">
            <w:pPr>
              <w:spacing w:after="0" w:line="360" w:lineRule="auto"/>
              <w:ind w:firstLine="397" w:left="0"/>
              <w:jc w:val="both"/>
              <w:rPr>
                <w:rFonts w:ascii="Times New Roman" w:hAnsi="Times New Roman"/>
                <w:color w:val="0A0A0A"/>
                <w:sz w:val="28"/>
              </w:rPr>
            </w:pPr>
          </w:p>
          <w:p w14:paraId="9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5</w:t>
            </w:r>
          </w:p>
          <w:p w14:paraId="9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Организационная структура предприятия представлена на рис. 1.</w:t>
            </w:r>
          </w:p>
          <w:p w14:paraId="99000000">
            <w:pPr>
              <w:spacing w:after="0" w:line="360" w:lineRule="auto"/>
              <w:ind w:firstLine="397" w:left="0"/>
              <w:jc w:val="both"/>
              <w:rPr>
                <w:rFonts w:ascii="Times New Roman" w:hAnsi="Times New Roman"/>
                <w:color w:val="0A0A0A"/>
                <w:sz w:val="28"/>
              </w:rPr>
            </w:pPr>
          </w:p>
          <w:p w14:paraId="9A000000">
            <w:pPr>
              <w:spacing w:after="0" w:line="360" w:lineRule="auto"/>
              <w:ind w:firstLine="397" w:left="0"/>
              <w:jc w:val="center"/>
              <w:rPr>
                <w:rFonts w:ascii="Times New Roman" w:hAnsi="Times New Roman"/>
                <w:color w:val="0A0A0A"/>
                <w:sz w:val="28"/>
              </w:rPr>
            </w:pPr>
            <w:r>
              <w:rPr>
                <w:rFonts w:ascii="Times New Roman" w:hAnsi="Times New Roman"/>
                <w:color w:val="0A0A0A"/>
                <w:sz w:val="28"/>
              </w:rPr>
              <w:drawing>
                <wp:inline>
                  <wp:extent cx="4219575" cy="4762500"/>
                  <wp:docPr hidden="false" id="6" name="Picture 6"/>
                  <a:graphic>
                    <a:graphicData uri="http://schemas.openxmlformats.org/drawingml/2006/picture">
                      <pic:pic>
                        <pic:nvPicPr>
                          <pic:cNvPr hidden="false" id="5" name="Picture 5"/>
                          <pic:cNvPicPr preferRelativeResize="true"/>
                        </pic:nvPicPr>
                        <pic:blipFill>
                          <a:blip r:embed="rId11"/>
                          <a:srcRect b="0" l="0" r="0" t="0"/>
                          <a:stretch/>
                        </pic:blipFill>
                        <pic:spPr>
                          <a:xfrm flipH="false" flipV="false" rot="0">
                            <a:ext cx="4219575" cy="4762500"/>
                          </a:xfrm>
                          <a:prstGeom prst="rect"/>
                        </pic:spPr>
                      </pic:pic>
                    </a:graphicData>
                  </a:graphic>
                </wp:inline>
              </w:drawing>
            </w:r>
          </w:p>
          <w:p w14:paraId="9B000000">
            <w:pPr>
              <w:spacing w:after="0" w:line="360" w:lineRule="auto"/>
              <w:ind w:firstLine="397" w:left="0"/>
              <w:jc w:val="center"/>
              <w:rPr>
                <w:rFonts w:ascii="Times New Roman" w:hAnsi="Times New Roman"/>
                <w:color w:val="0A0A0A"/>
                <w:sz w:val="28"/>
              </w:rPr>
            </w:pPr>
            <w:r>
              <w:rPr>
                <w:rFonts w:ascii="Times New Roman" w:hAnsi="Times New Roman"/>
                <w:color w:val="0A0A0A"/>
                <w:sz w:val="28"/>
              </w:rPr>
              <w:t>Рисунок 1 - Организационная структура предприятия</w:t>
            </w:r>
          </w:p>
          <w:p w14:paraId="9C000000">
            <w:pPr>
              <w:spacing w:after="0" w:line="360" w:lineRule="auto"/>
              <w:ind w:firstLine="397" w:left="0"/>
              <w:jc w:val="both"/>
              <w:rPr>
                <w:rFonts w:ascii="Times New Roman" w:hAnsi="Times New Roman"/>
                <w:color w:val="0A0A0A"/>
                <w:sz w:val="28"/>
              </w:rPr>
            </w:pPr>
          </w:p>
          <w:p w14:paraId="9D000000">
            <w:pPr>
              <w:spacing w:after="0" w:line="360" w:lineRule="auto"/>
              <w:ind w:firstLine="397" w:left="0"/>
              <w:jc w:val="both"/>
              <w:rPr>
                <w:rFonts w:ascii="Times New Roman" w:hAnsi="Times New Roman"/>
                <w:sz w:val="28"/>
              </w:rPr>
            </w:pPr>
            <w:r>
              <w:rPr>
                <w:rFonts w:ascii="Times New Roman" w:hAnsi="Times New Roman"/>
                <w:color w:val="0A0A0A"/>
                <w:sz w:val="28"/>
              </w:rPr>
              <w:t>На предприятии реализована линейно-функциональная организационная структура, которую широко применяют компании во всем мире. За основу линейно-функциональной структуры берут «шахтный» принцип построения и специализация управленческого персонала по функциональным подсистемам организации</w:t>
            </w:r>
            <w:r>
              <w:rPr>
                <w:rFonts w:ascii="Times New Roman" w:hAnsi="Times New Roman"/>
                <w:sz w:val="28"/>
              </w:rPr>
              <w:t>.</w:t>
            </w:r>
          </w:p>
          <w:p w14:paraId="9E000000">
            <w:pPr>
              <w:widowControl w:val="0"/>
              <w:spacing w:after="0" w:line="360" w:lineRule="auto"/>
              <w:ind w:firstLine="397" w:left="0"/>
              <w:contextualSpacing w:val="1"/>
              <w:jc w:val="both"/>
              <w:rPr>
                <w:rFonts w:ascii="Times New Roman" w:hAnsi="Times New Roman"/>
                <w:sz w:val="28"/>
              </w:rPr>
            </w:pPr>
          </w:p>
        </w:tc>
      </w:tr>
      <w:tr>
        <w:trPr>
          <w:trHeight w:hRule="atLeast" w:val="2268"/>
        </w:trPr>
        <w:tc>
          <w:tcPr>
            <w:tcW w:type="dxa" w:w="1270"/>
            <w:tcBorders>
              <w:top w:color="000000" w:sz="4" w:val="single"/>
              <w:left w:color="000000" w:sz="4" w:val="single"/>
              <w:bottom w:color="000000" w:sz="4" w:val="single"/>
              <w:right w:color="000000" w:sz="4" w:val="single"/>
            </w:tcBorders>
          </w:tcPr>
          <w:p w14:paraId="9F000000">
            <w:pPr>
              <w:widowControl w:val="0"/>
              <w:spacing w:after="0" w:line="240" w:lineRule="auto"/>
              <w:ind/>
              <w:jc w:val="center"/>
              <w:rPr>
                <w:rFonts w:ascii="Times New Roman" w:hAnsi="Times New Roman"/>
                <w:sz w:val="24"/>
              </w:rPr>
            </w:pPr>
            <w:r>
              <w:rPr>
                <w:rFonts w:ascii="Times New Roman" w:hAnsi="Times New Roman"/>
                <w:sz w:val="24"/>
              </w:rPr>
              <w:t>Кейс-задача № 2</w:t>
            </w:r>
          </w:p>
        </w:tc>
        <w:tc>
          <w:tcPr>
            <w:tcW w:type="dxa" w:w="8790"/>
            <w:tcBorders>
              <w:top w:color="000000" w:sz="4" w:val="single"/>
              <w:left w:color="000000" w:sz="4" w:val="single"/>
              <w:bottom w:color="000000" w:sz="4" w:val="single"/>
              <w:right w:color="000000" w:sz="4" w:val="single"/>
            </w:tcBorders>
          </w:tcPr>
          <w:p w14:paraId="A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1</w:t>
            </w:r>
          </w:p>
          <w:p w14:paraId="A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Предприятие АО «Икар-Тех», входящее в ГК «ИКАР», фокусируется на полном цикле создания беспилотных авиационных систем (БАС). </w:t>
            </w:r>
          </w:p>
          <w:p w14:paraId="A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Конструкторская деятельность (R&amp;D)</w:t>
            </w:r>
          </w:p>
          <w:p w14:paraId="A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Проектирование и разработка: Деятельность включает создание как летательных аппаратов самолетного и вертолетного типов, так и их критически важных компонентов и систем.</w:t>
            </w:r>
          </w:p>
          <w:p w14:paraId="A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Инжиниринг: Акцент делается на авиационный инжиниринг, что подразумевает применение строгих авиационных стандартов к проектированию БАС. </w:t>
            </w:r>
          </w:p>
          <w:p w14:paraId="A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Производственная деятельность</w:t>
            </w:r>
          </w:p>
          <w:p w14:paraId="A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Локализация и оснащение: Производственные мощности расположены в индустриальном парке «Руднево» и оснащены современным оборудованием для опытного и серийного производства гражданских БАС.</w:t>
            </w:r>
          </w:p>
          <w:p w14:paraId="A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Основные этапы производства:</w:t>
            </w:r>
          </w:p>
          <w:p w14:paraId="A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Проектирование и моделирование: Создание цифровых моделей и прототипов.</w:t>
            </w:r>
          </w:p>
          <w:p w14:paraId="A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Изготовление компонентов: Производство узлов и агрегатов (корпуса, крылья, системы управления) из различных материалов, включая композиты.</w:t>
            </w:r>
          </w:p>
          <w:p w14:paraId="A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Сборка: Интеграция всех систем (авионика, двигатели, полезная нагрузка) в готовый летательный аппарат.</w:t>
            </w:r>
          </w:p>
          <w:p w14:paraId="A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Испытания: Проведение эксплуатационных, наземных и летных испытаний, доводка продукции.</w:t>
            </w:r>
          </w:p>
          <w:p w14:paraId="A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Серийный выпуск: Переход к массовому производству проверенных моделей. </w:t>
            </w:r>
          </w:p>
          <w:p w14:paraId="A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Организационно-управленческая деятельность</w:t>
            </w:r>
          </w:p>
          <w:p w14:paraId="A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Предприятие использует Систему Менеджмента Качества (СМК), сертифицированную по международным и российским стандартам (ISO 9001, ГОСТ РВ 0015-002-2020), что подтверждает наличие строгой организационной и управленческой документации.</w:t>
            </w:r>
          </w:p>
          <w:p w14:paraId="A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Управление осуществляется через иерархическую структуру, включающую генерального директора, технических, коммерческих и финансовых директоров, а также начальников цехов и отделов, ответственных за различные стадии жизненного цикла продукции (отдел кадров, бухгалтерия, юротдел и др.). </w:t>
            </w:r>
          </w:p>
          <w:p w14:paraId="B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получения детальной информации о конкретных технологических процессах вам необходимо будет запросить соответствующую техническую документацию непосредственно у вашего руководителя практики на предприятии АО «Икар-Тех».</w:t>
            </w:r>
          </w:p>
          <w:p w14:paraId="B1000000">
            <w:pPr>
              <w:spacing w:after="0" w:line="360" w:lineRule="auto"/>
              <w:ind w:firstLine="397" w:left="0"/>
              <w:jc w:val="both"/>
              <w:rPr>
                <w:rFonts w:ascii="Times New Roman" w:hAnsi="Times New Roman"/>
                <w:color w:val="0A0A0A"/>
                <w:sz w:val="28"/>
              </w:rPr>
            </w:pPr>
          </w:p>
          <w:p w14:paraId="B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2</w:t>
            </w:r>
          </w:p>
          <w:p w14:paraId="B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Примен</w:t>
            </w:r>
            <w:r>
              <w:rPr>
                <w:rFonts w:ascii="Times New Roman" w:hAnsi="Times New Roman"/>
                <w:color w:val="0A0A0A"/>
                <w:sz w:val="28"/>
              </w:rPr>
              <w:t>яемые технологии автоматизации</w:t>
            </w:r>
          </w:p>
          <w:p w14:paraId="B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Системы автоматизированного проектирования (САПР):</w:t>
            </w:r>
            <w:r>
              <w:rPr>
                <w:rFonts w:ascii="Times New Roman" w:hAnsi="Times New Roman"/>
                <w:color w:val="0A0A0A"/>
                <w:sz w:val="28"/>
              </w:rPr>
              <w:t xml:space="preserve"> </w:t>
            </w:r>
            <w:r>
              <w:rPr>
                <w:rFonts w:ascii="Times New Roman" w:hAnsi="Times New Roman"/>
                <w:color w:val="0A0A0A"/>
                <w:sz w:val="28"/>
              </w:rPr>
              <w:t>Используются на этапе R&amp;D для разработки цифровых моделей БПЛА, их узлов, агрегатов и бортового оборудования. Это позволяет проводить расчеты аэродинамики, прочности и компоновки еще до начала физического производства.</w:t>
            </w:r>
          </w:p>
          <w:p w14:paraId="B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Станки с числовым программным управлением (ЧПУ): Широко применяются для высокоточной механической обработки деталей из металла и композитных материалов. ЧПУ обеспечивает высокую точность и повторяемость, необходимые для авиационной техники.</w:t>
            </w:r>
          </w:p>
          <w:p w14:paraId="B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Автоматизированные системы управления (АСУ): Используются для управления производственными процессами, планирования загрузки оборудования и контроля качества (СМК).</w:t>
            </w:r>
          </w:p>
          <w:p w14:paraId="B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Роботизированные манипуляторы (аналог РТК): В современной аэрокосмической промышленности роботы часто используются для выполнения точных и повторяющихся задач, таких как сверление отверстий, клепка, сварка, покраска и сборка крупногабаритных компонентов (например, крыльев или фюзеляжей), так как они обеспечивают большую точность, чем ручной труд.</w:t>
            </w:r>
          </w:p>
          <w:p w14:paraId="B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Аддитивные технологии (3D-печать): Вероятно, используются для быстрого прототипирования деталей или изготовления оснастки.</w:t>
            </w:r>
          </w:p>
          <w:p w14:paraId="B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Гибкие производственные системы (ГПС): Хотя конкретное упоминание АО «Икар-Тех» не найдено, ГПС являются популярным решением в аэрокосмической отрасли для мелкосерийного производства разнообразной номенклатуры деталей, позволяя быстро переналаживать оборудование под разные задачи. </w:t>
            </w:r>
          </w:p>
          <w:p w14:paraId="B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Вывод: Наличие современного производства в Индустриальном парке «Руднево» и сертификация СМК косвенно подтверждают высокий уровень автоматизации, включающий, вероятно, РТК и ЧПУ-оборудование.</w:t>
            </w:r>
          </w:p>
          <w:p w14:paraId="B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Чтобы получить точную информацию о наличии ГПС, ГПМ и РТК на предприятии, вам потребуется запросить эту информацию у вашего руководителя практики и ознакомиться с технологической документацией непосредственно на производстве.</w:t>
            </w:r>
          </w:p>
          <w:p w14:paraId="BC000000">
            <w:pPr>
              <w:spacing w:after="0" w:line="360" w:lineRule="auto"/>
              <w:ind w:firstLine="397" w:left="0"/>
              <w:jc w:val="both"/>
              <w:rPr>
                <w:rFonts w:ascii="Times New Roman" w:hAnsi="Times New Roman"/>
                <w:color w:val="0A0A0A"/>
                <w:sz w:val="28"/>
              </w:rPr>
            </w:pPr>
          </w:p>
          <w:p w14:paraId="B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3</w:t>
            </w:r>
          </w:p>
          <w:p w14:paraId="B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И</w:t>
            </w:r>
            <w:r>
              <w:rPr>
                <w:rFonts w:ascii="Times New Roman" w:hAnsi="Times New Roman"/>
                <w:color w:val="0A0A0A"/>
                <w:sz w:val="28"/>
              </w:rPr>
              <w:t>сходя из профиля предприятия (аэрокосмическая отрасль, производство БПЛА) и наличия современного производства, можно предположить высокий уровень технологического развития, использующий компьютерно-интегрированное производство (CIM-технологии).</w:t>
            </w:r>
          </w:p>
          <w:p w14:paraId="B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Классификация оборудования по степени автоматизации</w:t>
            </w:r>
          </w:p>
          <w:p w14:paraId="C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Технологическое оборудование предприятия аэрокосмического профиля классифицируется в соответствии с общепринятыми стандартами автоматизации по следующим уровням:</w:t>
            </w:r>
          </w:p>
          <w:p w14:paraId="C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1. Ручное оборудование (Низкий уровень автоматизации)</w:t>
            </w:r>
          </w:p>
          <w:p w14:paraId="C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Описание: Оборудование, где основные технологические операции и контроль выполняются вручную оператором.</w:t>
            </w:r>
          </w:p>
          <w:p w14:paraId="C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Примеры: Ручной инструмент, простейшие станки без ЧПУ, ручные измерительные приборы. Используется для вспомогательных или мелкосерийных, уникальных работ (например, ручная доводка, макетирование).</w:t>
            </w:r>
          </w:p>
          <w:p w14:paraId="C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2. Полуавтоматическое оборудование (Средний уровень автоматизации)</w:t>
            </w:r>
          </w:p>
          <w:p w14:paraId="C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Описание: Оборудование, выполняющее один полный цикл обработки после ручного запуска. Загрузка/выгрузка, переналадка и контроль обычно требуют участия человека.</w:t>
            </w:r>
          </w:p>
          <w:p w14:paraId="C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Примеры: Полуавтоматические станки, некоторые виды прессов, паяльные станции, камеры ручной или полуавтоматической окраски. </w:t>
            </w:r>
          </w:p>
          <w:p w14:paraId="C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3. Автоматическое оборудование (Высокий уровень автоматизации)</w:t>
            </w:r>
          </w:p>
          <w:p w14:paraId="C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Описание: Оборудование, способное выполнять полный цикл операций без постоянного участия человека, включая контроль выполнения команд.</w:t>
            </w:r>
          </w:p>
          <w:p w14:paraId="C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Примеры: Станки с ЧПУ (числовым программным управлением) для механической обработки, 3D-принтеры для аддитивного производства, автоматические системы тестирования бортового оборудования. </w:t>
            </w:r>
          </w:p>
          <w:p w14:paraId="C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4. Гибкие производственные системы (ГПС), Модули (ГПМ), Комплексы (РТК) (Высший уровень автоматизации)</w:t>
            </w:r>
          </w:p>
          <w:p w14:paraId="C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Описание: Интегрированные системы оборудования, автоматически взаимодействующие между собой. Характеризуются высокой степенью гибкости, быстрой переналадкой и минимальным участием человека в основном цикле.</w:t>
            </w:r>
          </w:p>
          <w:p w14:paraId="C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Примеры: Роботизированные технологические комплексы (РТК) для сборки, сварки или покраски элементов конструкции ЛА; Гибкие производственные модули (ГПМ), объединяющие станок с ЧПУ и робота-загрузчика. </w:t>
            </w:r>
          </w:p>
          <w:p w14:paraId="C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Оценка технологического развития</w:t>
            </w:r>
          </w:p>
          <w:p w14:paraId="C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Предприятия аэрокосмического профиля, производящие БПЛА, как правило, находятся на высоком и высшем уровнях технологического развития из-за жестких требований к точности, надежности и повторяемости продукции.</w:t>
            </w:r>
          </w:p>
          <w:p w14:paraId="C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Вероятно, широко используются автоматические информационные системы (АИС) для управления данными и планирования производства.</w:t>
            </w:r>
          </w:p>
          <w:p w14:paraId="D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Ключевые цеха по производству сложных узлов и агрегатов используют автоматическое оборудование (ЧПУ) и, скорее всего, интегрированные РТК для оптимизации процессов сборки. </w:t>
            </w:r>
          </w:p>
          <w:p w14:paraId="D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Чтобы точно классифицировать уровень автоматизации АО «Икар-Тех», вам необходимо на месте прохождения практики ознакомиться с их оборудованием и технологическими картами.</w:t>
            </w:r>
          </w:p>
          <w:p w14:paraId="D2000000">
            <w:pPr>
              <w:spacing w:after="0" w:line="360" w:lineRule="auto"/>
              <w:ind w:firstLine="397" w:left="0"/>
              <w:jc w:val="both"/>
              <w:rPr>
                <w:rFonts w:ascii="Times New Roman" w:hAnsi="Times New Roman"/>
                <w:color w:val="0A0A0A"/>
                <w:sz w:val="28"/>
              </w:rPr>
            </w:pPr>
          </w:p>
          <w:p w14:paraId="D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4</w:t>
            </w:r>
          </w:p>
          <w:p w14:paraId="D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w:t>
            </w:r>
            <w:r>
              <w:rPr>
                <w:rFonts w:ascii="Times New Roman" w:hAnsi="Times New Roman"/>
                <w:color w:val="0A0A0A"/>
                <w:sz w:val="28"/>
              </w:rPr>
              <w:t xml:space="preserve"> цехе по производству фюзеляжей БПЛА самолетного типа используются современные роботизированные технологические комплексы (РТК) и гибкие производственные модули (ГПМ).</w:t>
            </w:r>
          </w:p>
          <w:p w14:paraId="D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Описание планировки и оборудования</w:t>
            </w:r>
          </w:p>
          <w:p w14:paraId="D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Участок №1: Производство композитных элементов фюзеляжа (с использованием ГПМ и РТК)</w:t>
            </w:r>
          </w:p>
          <w:p w14:paraId="D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На этом участке оборудование расположено линейно для оптимизации логистики сырья (углеволокна, смол) и готовых деталей.</w:t>
            </w:r>
          </w:p>
          <w:p w14:paraId="D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1. Гибкий производственный модуль (ГПМ) для автоматизированной выкладки композитов</w:t>
            </w:r>
          </w:p>
          <w:p w14:paraId="D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Состав:</w:t>
            </w:r>
          </w:p>
          <w:p w14:paraId="D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Автоматизированный станок для лазерной резки и выкладки препрегов (Automated Fiber Placement/AFP machine).</w:t>
            </w:r>
          </w:p>
          <w:p w14:paraId="D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Система хранения и подачи материала (бобина с углеволокном).</w:t>
            </w:r>
          </w:p>
          <w:p w14:paraId="D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Система управления на базе ПК с ЧПУ.</w:t>
            </w:r>
          </w:p>
          <w:p w14:paraId="D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Функционал: Автоматизированная точная выкладка слоев углеволокна на форму (матрицу) в соответствии с 3D-моделью. Минимизирует отходы и обеспечивает высокую прочность конструкции.</w:t>
            </w:r>
          </w:p>
          <w:p w14:paraId="D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2. Роботизированный технологический комплекс (РТК) для сверления и обработки кромок</w:t>
            </w:r>
          </w:p>
          <w:p w14:paraId="D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Состав:</w:t>
            </w:r>
          </w:p>
          <w:p w14:paraId="E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Промышленный 6-осевой робот-манипулятор (например, KUKA или Fanuc).</w:t>
            </w:r>
          </w:p>
          <w:p w14:paraId="E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Высокоскоростной шпиндель с автоматической сменой инструмента.</w:t>
            </w:r>
          </w:p>
          <w:p w14:paraId="E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Система технического зрения или лазерного позиционирования.</w:t>
            </w:r>
          </w:p>
          <w:p w14:paraId="E3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Защитное ограждение.</w:t>
            </w:r>
          </w:p>
          <w:p w14:paraId="E4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Функционал: Точное роботизированное сверление монтажных и крепежных отверстий в уже отвержденных композитных панелях, обрезка кромок с высокой точностью перед сборкой. Заменяет ручной труд, обеспечивая постоянное качество.</w:t>
            </w:r>
          </w:p>
          <w:p w14:paraId="E5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3. Гибкая производственная система (ГПС) для механической обработки металлических узлов (опционально)</w:t>
            </w:r>
          </w:p>
          <w:p w14:paraId="E6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Состав:</w:t>
            </w:r>
          </w:p>
          <w:p w14:paraId="E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Несколько станков с ЧПУ (3-х и 5-осевых фрезерных центров).</w:t>
            </w:r>
          </w:p>
          <w:p w14:paraId="E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Автоматизированная транспортная система (например, AGV-тележки или конвейер).</w:t>
            </w:r>
          </w:p>
          <w:p w14:paraId="E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Центральный склад заготовок и готовых деталей (автоматизированный).</w:t>
            </w:r>
          </w:p>
          <w:p w14:paraId="E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Центральная система управления производством (MES-система).</w:t>
            </w:r>
          </w:p>
          <w:p w14:paraId="E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Функционал: Комплексная система для изготовления широкой номенклатуры металлических кронштейнов, шарниров и крепежных элементов. Система автоматически выбирает нужный станок, доставляет заготовку и управляет всем циклом обработки без участия оператора.</w:t>
            </w:r>
          </w:p>
          <w:p w14:paraId="EC000000">
            <w:pPr>
              <w:spacing w:after="0" w:line="360" w:lineRule="auto"/>
              <w:ind w:firstLine="397" w:left="0"/>
              <w:jc w:val="both"/>
              <w:rPr>
                <w:rFonts w:ascii="Times New Roman" w:hAnsi="Times New Roman"/>
                <w:color w:val="0A0A0A"/>
                <w:sz w:val="28"/>
              </w:rPr>
            </w:pPr>
          </w:p>
          <w:p w14:paraId="E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Задание 5</w:t>
            </w:r>
          </w:p>
          <w:p w14:paraId="E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АО «Икар-Тех»</w:t>
            </w:r>
            <w:r>
              <w:rPr>
                <w:rFonts w:ascii="Times New Roman" w:hAnsi="Times New Roman"/>
                <w:color w:val="0A0A0A"/>
                <w:sz w:val="28"/>
              </w:rPr>
              <w:t>, в связи со спецификой деятельности, хорошо оснащен вычислительной техникой. Локальная вычислительная сеть (ЛВС) на 1200 портов построена на основе структурированной кабельной системы (СКС) категории 5е.</w:t>
            </w:r>
          </w:p>
          <w:p w14:paraId="EF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СКС - это физическая основа информационной инфраструктуры КЦ, позволяющая свести в единую систему множество информационных сервисов разного назначения: локальную вычислительную и телефонную сеть, систему контроля уровня доступа, видеонаблюдения. СКС КЦ «Консультант Плюс» представляет собой иерархическую кабельную систему здания, разделенную на структурные подсистемы. Она состоит из набора медных и оптических кабелей, кросс-панелей, соединительных шнуров, кабельных разъемов, модульных гнезд, информационных розеток и вспомогательного оборудования.</w:t>
            </w:r>
          </w:p>
          <w:p w14:paraId="F0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ЛВС объединяет 830 рабочих мест, 18 серверов, 50 прочих сетевых устройств (принтеры, многофункциональ</w:t>
            </w:r>
            <w:r>
              <w:rPr>
                <w:rFonts w:ascii="Times New Roman" w:hAnsi="Times New Roman"/>
                <w:color w:val="0A0A0A"/>
                <w:sz w:val="28"/>
              </w:rPr>
              <w:t>ные устройства (МФУ)) (рисунок 2</w:t>
            </w:r>
            <w:r>
              <w:rPr>
                <w:rFonts w:ascii="Times New Roman" w:hAnsi="Times New Roman"/>
                <w:color w:val="0A0A0A"/>
                <w:sz w:val="28"/>
              </w:rPr>
              <w:t>).</w:t>
            </w:r>
          </w:p>
          <w:p w14:paraId="F1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Сеть построена на основе коммутаторов Cisco.</w:t>
            </w:r>
          </w:p>
          <w:p w14:paraId="F2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качестве коммутатора уровня распределения используется маршрутизирующий коммутатор Cisco Catalyst 5000. В сети функционирует 5 таких устройств.</w:t>
            </w:r>
          </w:p>
          <w:p w14:paraId="F3000000">
            <w:pPr>
              <w:spacing w:after="0" w:line="360" w:lineRule="auto"/>
              <w:ind w:firstLine="397" w:left="0"/>
              <w:jc w:val="both"/>
              <w:rPr>
                <w:rFonts w:ascii="Times New Roman" w:hAnsi="Times New Roman"/>
                <w:color w:val="0A0A0A"/>
                <w:sz w:val="28"/>
              </w:rPr>
            </w:pPr>
          </w:p>
          <w:p w14:paraId="F4000000">
            <w:pPr>
              <w:spacing w:after="0" w:line="360" w:lineRule="auto"/>
              <w:ind w:firstLine="397" w:left="0"/>
              <w:jc w:val="center"/>
              <w:rPr>
                <w:rFonts w:ascii="Times New Roman" w:hAnsi="Times New Roman"/>
                <w:color w:val="0A0A0A"/>
                <w:sz w:val="28"/>
              </w:rPr>
            </w:pPr>
            <w:r>
              <w:rPr>
                <w:rFonts w:ascii="Times New Roman" w:hAnsi="Times New Roman"/>
                <w:color w:val="0A0A0A"/>
                <w:sz w:val="28"/>
              </w:rPr>
              <w:drawing>
                <wp:inline>
                  <wp:extent cx="3971925" cy="2924175"/>
                  <wp:docPr hidden="false" id="8" name="Picture 8"/>
                  <a:graphic>
                    <a:graphicData uri="http://schemas.openxmlformats.org/drawingml/2006/picture">
                      <pic:pic>
                        <pic:nvPicPr>
                          <pic:cNvPr hidden="false" id="7" name="Picture 7"/>
                          <pic:cNvPicPr preferRelativeResize="true"/>
                        </pic:nvPicPr>
                        <pic:blipFill>
                          <a:blip r:embed="rId12"/>
                          <a:srcRect b="0" l="0" r="0" t="0"/>
                          <a:stretch/>
                        </pic:blipFill>
                        <pic:spPr>
                          <a:xfrm flipH="false" flipV="false" rot="0">
                            <a:ext cx="3971925" cy="2924175"/>
                          </a:xfrm>
                          <a:prstGeom prst="rect"/>
                        </pic:spPr>
                      </pic:pic>
                    </a:graphicData>
                  </a:graphic>
                </wp:inline>
              </w:drawing>
            </w:r>
          </w:p>
          <w:p w14:paraId="F5000000">
            <w:pPr>
              <w:spacing w:after="0" w:line="360" w:lineRule="auto"/>
              <w:ind w:firstLine="397" w:left="0"/>
              <w:jc w:val="center"/>
              <w:rPr>
                <w:rFonts w:ascii="Times New Roman" w:hAnsi="Times New Roman"/>
                <w:color w:val="0A0A0A"/>
                <w:sz w:val="28"/>
              </w:rPr>
            </w:pPr>
            <w:r>
              <w:rPr>
                <w:rFonts w:ascii="Times New Roman" w:hAnsi="Times New Roman"/>
                <w:color w:val="0A0A0A"/>
                <w:sz w:val="28"/>
              </w:rPr>
              <w:t>Рисунок 2</w:t>
            </w:r>
            <w:r>
              <w:rPr>
                <w:rFonts w:ascii="Times New Roman" w:hAnsi="Times New Roman"/>
                <w:color w:val="0A0A0A"/>
                <w:sz w:val="28"/>
              </w:rPr>
              <w:t xml:space="preserve"> - Техническая архитектура ИС предприятия</w:t>
            </w:r>
          </w:p>
          <w:p w14:paraId="F6000000">
            <w:pPr>
              <w:spacing w:after="0" w:line="360" w:lineRule="auto"/>
              <w:ind w:firstLine="397" w:left="0"/>
              <w:jc w:val="both"/>
              <w:rPr>
                <w:rFonts w:ascii="Times New Roman" w:hAnsi="Times New Roman"/>
                <w:color w:val="0A0A0A"/>
                <w:sz w:val="28"/>
              </w:rPr>
            </w:pPr>
          </w:p>
          <w:p w14:paraId="F7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качестве коммутаторов уровня доступа используются устройства Cisco Catalyst WS-C3550-24PWR-SMI, которые имеют 24 порта Ethernet 10/100 Мбит/сек с поддержкой Inline Power для питания IP телефонов. Количество коммутаторов этой модели в ЛВС - 50.</w:t>
            </w:r>
          </w:p>
          <w:p w14:paraId="F8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Доступ ЛВС к корпоративной сети осуществлен отказоустойчивым способом через двух провайдеров связи, не зависящих друг от друга с точки зрения организации последней мили и опорного оборудования доступа. Каналы связи от каждого из операторов связи опираются на отдельный маршрутизатор серии Cisco 2651XM.</w:t>
            </w:r>
          </w:p>
          <w:p w14:paraId="F9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локальной сети используется разграничение доступа на уровне виртуальных сетей (VLAN). Для разграничения доступа пользователей к различным приложениям, виртуальным сетям, внешней сети, а также непосредственно к сетевым устройствам ЛВС применены списки доступа (Access Control Lists), содержащие списки IP-адресов, правил и ограничений доступа для сетевых устройств с данными адресами.</w:t>
            </w:r>
          </w:p>
          <w:p w14:paraId="FA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Удаленные подразделения - склад и учебный центр - подключаются к ЛВС посредством маршрутизаторов D-Link DFL-800. Соединение осуществляется по технологии VPN, благодаря чему пользователи удаленных подразделений имеют доступ к ресурсам ЛВС.</w:t>
            </w:r>
          </w:p>
          <w:p w14:paraId="FB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обеспечения работы серверов используются источники бесперебойного питания (ИБП) APC Smart-UPS 1500VA USB &amp; Serial RM 2U 230V. Время их работы при полной нагрузке 9.1 мин, при половинной нагрузке 31.6 мин, количество выходных разъемов питания - 4 (из них с питанием от батарей - 4), время зарядки - 3 часа.</w:t>
            </w:r>
          </w:p>
          <w:p w14:paraId="FC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 xml:space="preserve">Операционная система на всех компьютерах </w:t>
            </w:r>
            <w:r>
              <w:rPr>
                <w:rFonts w:ascii="Times New Roman" w:hAnsi="Times New Roman"/>
                <w:color w:val="0A0A0A"/>
                <w:sz w:val="28"/>
              </w:rPr>
              <w:t>АО «Икар-Тех»</w:t>
            </w:r>
            <w:r>
              <w:rPr>
                <w:rFonts w:ascii="Times New Roman" w:hAnsi="Times New Roman"/>
                <w:color w:val="0A0A0A"/>
                <w:sz w:val="28"/>
              </w:rPr>
              <w:t xml:space="preserve"> - Windows 7, Windows Vista или Windows XP Professional. На серверах установлена ОС Windows Server 2008.</w:t>
            </w:r>
          </w:p>
          <w:p w14:paraId="FD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На каждом рабочем месте установлен пакет Microsoft Office 2010 или Microsot Office 2007. Практически на каждом рабочем месте сотрудников КЦ и в Учебном центре установлена полная версия СПС КонсультантПлюс.</w:t>
            </w:r>
          </w:p>
          <w:p w14:paraId="FE00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разных отделах используется различное специальное ПО для решения п</w:t>
            </w:r>
            <w:r>
              <w:rPr>
                <w:rFonts w:ascii="Times New Roman" w:hAnsi="Times New Roman"/>
                <w:color w:val="0A0A0A"/>
                <w:sz w:val="28"/>
              </w:rPr>
              <w:t>рофессиональных задач (рисунок 3</w:t>
            </w:r>
            <w:r>
              <w:rPr>
                <w:rFonts w:ascii="Times New Roman" w:hAnsi="Times New Roman"/>
                <w:color w:val="0A0A0A"/>
                <w:sz w:val="28"/>
              </w:rPr>
              <w:t>).</w:t>
            </w:r>
          </w:p>
          <w:p w14:paraId="FF000000">
            <w:pPr>
              <w:spacing w:after="0" w:line="360" w:lineRule="auto"/>
              <w:ind w:firstLine="397" w:left="0"/>
              <w:jc w:val="both"/>
              <w:rPr>
                <w:rFonts w:ascii="Times New Roman" w:hAnsi="Times New Roman"/>
                <w:color w:val="0A0A0A"/>
                <w:sz w:val="28"/>
              </w:rPr>
            </w:pPr>
          </w:p>
          <w:p w14:paraId="00010000">
            <w:pPr>
              <w:spacing w:after="0" w:line="360" w:lineRule="auto"/>
              <w:ind w:firstLine="397" w:left="0"/>
              <w:jc w:val="center"/>
              <w:rPr>
                <w:rFonts w:ascii="Times New Roman" w:hAnsi="Times New Roman"/>
                <w:color w:val="0A0A0A"/>
                <w:sz w:val="28"/>
              </w:rPr>
            </w:pPr>
            <w:r>
              <w:rPr>
                <w:rFonts w:ascii="Times New Roman" w:hAnsi="Times New Roman"/>
                <w:color w:val="0A0A0A"/>
                <w:sz w:val="28"/>
              </w:rPr>
              <w:drawing>
                <wp:inline>
                  <wp:extent cx="4505325" cy="2571750"/>
                  <wp:docPr hidden="false" id="10" name="Picture 10"/>
                  <a:graphic>
                    <a:graphicData uri="http://schemas.openxmlformats.org/drawingml/2006/picture">
                      <pic:pic>
                        <pic:nvPicPr>
                          <pic:cNvPr hidden="false" id="9" name="Picture 9"/>
                          <pic:cNvPicPr preferRelativeResize="true"/>
                        </pic:nvPicPr>
                        <pic:blipFill>
                          <a:blip r:embed="rId13"/>
                          <a:srcRect b="0" l="0" r="0" t="0"/>
                          <a:stretch/>
                        </pic:blipFill>
                        <pic:spPr>
                          <a:xfrm flipH="false" flipV="false" rot="0">
                            <a:ext cx="4505325" cy="2571750"/>
                          </a:xfrm>
                          <a:prstGeom prst="rect"/>
                        </pic:spPr>
                      </pic:pic>
                    </a:graphicData>
                  </a:graphic>
                </wp:inline>
              </w:drawing>
            </w:r>
          </w:p>
          <w:p w14:paraId="01010000">
            <w:pPr>
              <w:spacing w:after="0" w:line="360" w:lineRule="auto"/>
              <w:ind w:firstLine="397" w:left="0"/>
              <w:jc w:val="center"/>
              <w:rPr>
                <w:rFonts w:ascii="Times New Roman" w:hAnsi="Times New Roman"/>
                <w:color w:val="0A0A0A"/>
                <w:sz w:val="28"/>
              </w:rPr>
            </w:pPr>
            <w:r>
              <w:rPr>
                <w:rFonts w:ascii="Times New Roman" w:hAnsi="Times New Roman"/>
                <w:color w:val="0A0A0A"/>
                <w:sz w:val="28"/>
              </w:rPr>
              <w:t>Рисунок 3</w:t>
            </w:r>
            <w:r>
              <w:rPr>
                <w:rFonts w:ascii="Times New Roman" w:hAnsi="Times New Roman"/>
                <w:color w:val="0A0A0A"/>
                <w:sz w:val="28"/>
              </w:rPr>
              <w:t xml:space="preserve"> - Программная архитектура </w:t>
            </w:r>
            <w:r>
              <w:rPr>
                <w:rFonts w:ascii="Times New Roman" w:hAnsi="Times New Roman"/>
                <w:color w:val="0A0A0A"/>
                <w:sz w:val="28"/>
              </w:rPr>
              <w:t>АО «Икар-Тех»</w:t>
            </w:r>
          </w:p>
          <w:p w14:paraId="02010000">
            <w:pPr>
              <w:spacing w:after="0" w:line="360" w:lineRule="auto"/>
              <w:ind w:firstLine="397" w:left="0"/>
              <w:jc w:val="both"/>
              <w:rPr>
                <w:rFonts w:ascii="Times New Roman" w:hAnsi="Times New Roman"/>
                <w:color w:val="0A0A0A"/>
                <w:sz w:val="28"/>
              </w:rPr>
            </w:pPr>
          </w:p>
          <w:p w14:paraId="03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 xml:space="preserve">СУБД для СПС КонсультантПлюс и протокол для работы с ней являются оригинальными разработками </w:t>
            </w:r>
            <w:r>
              <w:rPr>
                <w:rFonts w:ascii="Times New Roman" w:hAnsi="Times New Roman"/>
                <w:color w:val="0A0A0A"/>
                <w:sz w:val="28"/>
              </w:rPr>
              <w:t>АО «Икар-Тех»</w:t>
            </w:r>
            <w:r>
              <w:rPr>
                <w:rFonts w:ascii="Times New Roman" w:hAnsi="Times New Roman"/>
                <w:color w:val="0A0A0A"/>
                <w:sz w:val="28"/>
              </w:rPr>
              <w:t>. Дело в том, что стандартные СУБД плохо приспособлены к хранению больших текстов правовых документов и полнотекстовому поиску, поэтому их использование в СПС КонсультантПлюс оказалось невозможным.</w:t>
            </w:r>
          </w:p>
          <w:p w14:paraId="04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Вспомогательные программы для обеспечения работы с СПС КонсультантПлюс, такие как Робот автоматического обновления, Редактор информационной базы, Утилита формирования файлов-обновлений информационной базы и прочие - тоже являются уникальными разработками компании. Обновления распространяются через ftp. Клиенты подключаются к ftp-серверу компании (используется Titan ftp сервер) и скачивают файлы обновлений информационной базы.</w:t>
            </w:r>
          </w:p>
          <w:p w14:paraId="05010000">
            <w:pPr>
              <w:widowControl w:val="0"/>
              <w:spacing w:after="0" w:line="360" w:lineRule="auto"/>
              <w:ind w:firstLine="397" w:left="0"/>
              <w:jc w:val="both"/>
              <w:rPr>
                <w:rFonts w:ascii="Times New Roman" w:hAnsi="Times New Roman"/>
                <w:sz w:val="28"/>
              </w:rPr>
            </w:pPr>
          </w:p>
        </w:tc>
      </w:tr>
      <w:tr>
        <w:trPr>
          <w:trHeight w:hRule="atLeast" w:val="2268"/>
        </w:trPr>
        <w:tc>
          <w:tcPr>
            <w:tcW w:type="dxa" w:w="1270"/>
            <w:tcBorders>
              <w:top w:color="000000" w:sz="4" w:val="single"/>
              <w:left w:color="000000" w:sz="4" w:val="single"/>
              <w:bottom w:color="000000" w:sz="4" w:val="single"/>
              <w:right w:color="000000" w:sz="4" w:val="single"/>
            </w:tcBorders>
          </w:tcPr>
          <w:p w14:paraId="06010000">
            <w:pPr>
              <w:widowControl w:val="0"/>
              <w:spacing w:after="0" w:line="240" w:lineRule="auto"/>
              <w:ind/>
              <w:jc w:val="center"/>
              <w:rPr>
                <w:rFonts w:ascii="Times New Roman" w:hAnsi="Times New Roman"/>
                <w:sz w:val="24"/>
              </w:rPr>
            </w:pPr>
            <w:r>
              <w:rPr>
                <w:rFonts w:ascii="Times New Roman" w:hAnsi="Times New Roman"/>
                <w:sz w:val="24"/>
              </w:rPr>
              <w:t>Кейс-задача № 3</w:t>
            </w:r>
          </w:p>
        </w:tc>
        <w:tc>
          <w:tcPr>
            <w:tcW w:type="dxa" w:w="8790"/>
            <w:tcBorders>
              <w:top w:color="000000" w:sz="4" w:val="single"/>
              <w:left w:color="000000" w:sz="4" w:val="single"/>
              <w:bottom w:color="000000" w:sz="4" w:val="single"/>
              <w:right w:color="000000" w:sz="4" w:val="single"/>
            </w:tcBorders>
          </w:tcPr>
          <w:p w14:paraId="0701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1</w:t>
            </w:r>
          </w:p>
          <w:p w14:paraId="08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решения задачи модернизации БПЛА линеек Т-15, Т-16 и Т-20 (на базе разработок Arcturus UAV, ныне AeroVironment) с целью обеспечения вертикального взлета и посадки (VTOL), необходимо рассмотреть мировые практики конвертации самолетных схем в гибридные.</w:t>
            </w:r>
          </w:p>
          <w:p w14:paraId="09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Анализ вариантов систем вертикального взлета (VTOL)</w:t>
            </w:r>
          </w:p>
          <w:p w14:paraId="0A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мировой практике для БПЛА такого массогабаритного класса (взлетный вес до 34 кг) применяются три основные схемы:</w:t>
            </w:r>
          </w:p>
          <w:p w14:paraId="0B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Вариант А: Схема «Квадрокоптер + Тянущий винт» (Hybrid Quadrotor)</w:t>
            </w:r>
          </w:p>
          <w:p w14:paraId="0C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Это наиболее распространенное решение для модернизации готовых планеров (именно оно было реализовано самой Arcturus UAV в модели </w:t>
            </w:r>
            <w:r>
              <w:rPr>
                <w:rFonts w:ascii="Times New Roman" w:hAnsi="Times New Roman"/>
                <w:color w:val="0A0A0A"/>
                <w:sz w:val="28"/>
              </w:rPr>
              <w:t>JUMP 20</w:t>
            </w:r>
            <w:r>
              <w:rPr>
                <w:rFonts w:ascii="Times New Roman" w:hAnsi="Times New Roman"/>
                <w:color w:val="0A0A0A"/>
                <w:sz w:val="28"/>
              </w:rPr>
              <w:t>). К крыльям добавляются две балки, на которых крепятся 4 электромотора с вертикальными пропеллерами.</w:t>
            </w:r>
          </w:p>
          <w:p w14:paraId="0D010000">
            <w:pPr>
              <w:numPr>
                <w:ilvl w:val="0"/>
                <w:numId w:val="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ТТХ:</w:t>
            </w:r>
            <w:r>
              <w:rPr>
                <w:rFonts w:ascii="Times New Roman" w:hAnsi="Times New Roman"/>
                <w:color w:val="0A0A0A"/>
                <w:sz w:val="28"/>
              </w:rPr>
              <w:t> Вертикальный взлет до 10-15 м/с, переход в горизонтальный полет за 15-20 секунд.</w:t>
            </w:r>
          </w:p>
          <w:p w14:paraId="0E010000">
            <w:pPr>
              <w:numPr>
                <w:ilvl w:val="0"/>
                <w:numId w:val="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Плюсы:</w:t>
            </w:r>
            <w:r>
              <w:rPr>
                <w:rFonts w:ascii="Times New Roman" w:hAnsi="Times New Roman"/>
                <w:color w:val="0A0A0A"/>
                <w:sz w:val="28"/>
              </w:rPr>
              <w:t> Минимальные изменения в конструкции планера, высокая надежность (разделение систем подъема и движения).</w:t>
            </w:r>
          </w:p>
          <w:p w14:paraId="0F010000">
            <w:pPr>
              <w:numPr>
                <w:ilvl w:val="0"/>
                <w:numId w:val="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Минусы:</w:t>
            </w:r>
            <w:r>
              <w:rPr>
                <w:rFonts w:ascii="Times New Roman" w:hAnsi="Times New Roman"/>
                <w:color w:val="0A0A0A"/>
                <w:sz w:val="28"/>
              </w:rPr>
              <w:t> Рост аэродинамического сопротивления в полете из-за балок и винтов, снижение полезной нагрузки на 15-20%.</w:t>
            </w:r>
          </w:p>
          <w:p w14:paraId="10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Вариант Б: Поворотные винты (Tilt-rotor / Tilt-wing)</w:t>
            </w:r>
          </w:p>
          <w:p w14:paraId="11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Двигатели (или все крыло) меняют вектор тяги с вертикального на горизонтальный.</w:t>
            </w:r>
          </w:p>
          <w:p w14:paraId="12010000">
            <w:pPr>
              <w:numPr>
                <w:ilvl w:val="0"/>
                <w:numId w:val="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ТТХ:</w:t>
            </w:r>
            <w:r>
              <w:rPr>
                <w:rFonts w:ascii="Times New Roman" w:hAnsi="Times New Roman"/>
                <w:color w:val="0A0A0A"/>
                <w:sz w:val="28"/>
              </w:rPr>
              <w:t> Высокая энергоэффективность в горизонтальном полете.</w:t>
            </w:r>
          </w:p>
          <w:p w14:paraId="13010000">
            <w:pPr>
              <w:numPr>
                <w:ilvl w:val="0"/>
                <w:numId w:val="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Плюсы:</w:t>
            </w:r>
            <w:r>
              <w:rPr>
                <w:rFonts w:ascii="Times New Roman" w:hAnsi="Times New Roman"/>
                <w:color w:val="0A0A0A"/>
                <w:sz w:val="28"/>
              </w:rPr>
              <w:t> Нет «мертвого груза» в виде неработающих моторов в полете.</w:t>
            </w:r>
          </w:p>
          <w:p w14:paraId="14010000">
            <w:pPr>
              <w:numPr>
                <w:ilvl w:val="0"/>
                <w:numId w:val="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Минусы:</w:t>
            </w:r>
            <w:r>
              <w:rPr>
                <w:rFonts w:ascii="Times New Roman" w:hAnsi="Times New Roman"/>
                <w:color w:val="0A0A0A"/>
                <w:sz w:val="28"/>
              </w:rPr>
              <w:t> Крайне сложная механика поворотных узлов, уязвимость при порывах ветра, сложность импортозамещения прецизионных приводов.</w:t>
            </w:r>
          </w:p>
          <w:p w14:paraId="15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Вариант В: Схема «Тейлситтер» (Tailsitter)</w:t>
            </w:r>
          </w:p>
          <w:p w14:paraId="16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БПЛА взлетает «носом вверх», стоя на хвосте, и затем переходит в горизонтальный полет.</w:t>
            </w:r>
          </w:p>
          <w:p w14:paraId="17010000">
            <w:pPr>
              <w:numPr>
                <w:ilvl w:val="0"/>
                <w:numId w:val="3"/>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ТТХ:</w:t>
            </w:r>
            <w:r>
              <w:rPr>
                <w:rFonts w:ascii="Times New Roman" w:hAnsi="Times New Roman"/>
                <w:color w:val="0A0A0A"/>
                <w:sz w:val="28"/>
              </w:rPr>
              <w:t> Самая высокая скорость взлета.</w:t>
            </w:r>
          </w:p>
          <w:p w14:paraId="18010000">
            <w:pPr>
              <w:numPr>
                <w:ilvl w:val="0"/>
                <w:numId w:val="3"/>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Плюсы:</w:t>
            </w:r>
            <w:r>
              <w:rPr>
                <w:rFonts w:ascii="Times New Roman" w:hAnsi="Times New Roman"/>
                <w:color w:val="0A0A0A"/>
                <w:sz w:val="28"/>
              </w:rPr>
              <w:t> Отсутствие лишних механизмов и моторов.</w:t>
            </w:r>
          </w:p>
          <w:p w14:paraId="19010000">
            <w:pPr>
              <w:numPr>
                <w:ilvl w:val="0"/>
                <w:numId w:val="3"/>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Минусы:</w:t>
            </w:r>
            <w:r>
              <w:rPr>
                <w:rFonts w:ascii="Times New Roman" w:hAnsi="Times New Roman"/>
                <w:color w:val="0A0A0A"/>
                <w:sz w:val="28"/>
              </w:rPr>
              <w:t> Сложность посадки на площадку 5х5 м при боковом ветре, необходимость полной переработки хвостового оперения и шасси.</w:t>
            </w:r>
          </w:p>
          <w:p w14:paraId="1A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Сравнительный анализ ТТХ систем</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105"/>
              <w:gridCol w:w="2481"/>
              <w:gridCol w:w="2319"/>
              <w:gridCol w:w="1659"/>
            </w:tblGrid>
            <w:tr>
              <w:tc>
                <w:tcPr>
                  <w:tcW w:type="dxa" w:w="2105"/>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1B010000">
                  <w:pPr>
                    <w:spacing w:after="0" w:line="240" w:lineRule="auto"/>
                    <w:ind/>
                    <w:jc w:val="both"/>
                    <w:rPr>
                      <w:rFonts w:ascii="Times New Roman" w:hAnsi="Times New Roman"/>
                      <w:sz w:val="24"/>
                    </w:rPr>
                  </w:pPr>
                  <w:r>
                    <w:rPr>
                      <w:rFonts w:ascii="Times New Roman" w:hAnsi="Times New Roman"/>
                      <w:sz w:val="24"/>
                    </w:rPr>
                    <w:t>Критерий</w:t>
                  </w:r>
                </w:p>
              </w:tc>
              <w:tc>
                <w:tcPr>
                  <w:tcW w:type="dxa" w:w="2481"/>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1C010000">
                  <w:pPr>
                    <w:spacing w:after="0" w:line="240" w:lineRule="auto"/>
                    <w:ind/>
                    <w:jc w:val="both"/>
                    <w:rPr>
                      <w:rFonts w:ascii="Times New Roman" w:hAnsi="Times New Roman"/>
                      <w:sz w:val="24"/>
                    </w:rPr>
                  </w:pPr>
                  <w:r>
                    <w:rPr>
                      <w:rFonts w:ascii="Times New Roman" w:hAnsi="Times New Roman"/>
                      <w:sz w:val="24"/>
                    </w:rPr>
                    <w:t>Гибридный квадро (JUMP-тип)</w:t>
                  </w:r>
                </w:p>
              </w:tc>
              <w:tc>
                <w:tcPr>
                  <w:tcW w:type="dxa" w:w="2319"/>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1D010000">
                  <w:pPr>
                    <w:spacing w:after="0" w:line="240" w:lineRule="auto"/>
                    <w:ind/>
                    <w:jc w:val="both"/>
                    <w:rPr>
                      <w:rFonts w:ascii="Times New Roman" w:hAnsi="Times New Roman"/>
                      <w:sz w:val="24"/>
                    </w:rPr>
                  </w:pPr>
                  <w:r>
                    <w:rPr>
                      <w:rFonts w:ascii="Times New Roman" w:hAnsi="Times New Roman"/>
                      <w:sz w:val="24"/>
                    </w:rPr>
                    <w:t>Поворотные винты</w:t>
                  </w:r>
                </w:p>
              </w:tc>
              <w:tc>
                <w:tcPr>
                  <w:tcW w:type="dxa" w:w="1659"/>
                  <w:tcBorders>
                    <w:top w:color="000000" w:sz="4" w:val="single"/>
                    <w:left w:color="000000" w:sz="4" w:val="single"/>
                    <w:bottom w:color="000000" w:sz="4" w:val="single"/>
                    <w:right w:color="000000" w:sz="4" w:val="single"/>
                  </w:tcBorders>
                  <w:tcMar>
                    <w:top w:type="dxa" w:w="150"/>
                    <w:left w:type="dxa" w:w="0"/>
                    <w:bottom w:type="dxa" w:w="150"/>
                    <w:right w:type="dxa" w:w="0"/>
                  </w:tcMar>
                </w:tcPr>
                <w:p w14:paraId="1E010000">
                  <w:pPr>
                    <w:spacing w:after="0" w:line="240" w:lineRule="auto"/>
                    <w:ind/>
                    <w:jc w:val="both"/>
                    <w:rPr>
                      <w:rFonts w:ascii="Times New Roman" w:hAnsi="Times New Roman"/>
                      <w:sz w:val="24"/>
                    </w:rPr>
                  </w:pPr>
                  <w:r>
                    <w:rPr>
                      <w:rFonts w:ascii="Times New Roman" w:hAnsi="Times New Roman"/>
                      <w:sz w:val="24"/>
                    </w:rPr>
                    <w:t>Тейлситтер</w:t>
                  </w:r>
                </w:p>
              </w:tc>
            </w:tr>
            <w:tr>
              <w:tc>
                <w:tcPr>
                  <w:tcW w:type="dxa" w:w="210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F010000">
                  <w:pPr>
                    <w:spacing w:after="0" w:line="240" w:lineRule="auto"/>
                    <w:ind/>
                    <w:jc w:val="both"/>
                    <w:rPr>
                      <w:rFonts w:ascii="Times New Roman" w:hAnsi="Times New Roman"/>
                      <w:sz w:val="24"/>
                    </w:rPr>
                  </w:pPr>
                  <w:r>
                    <w:rPr>
                      <w:rFonts w:ascii="Times New Roman" w:hAnsi="Times New Roman"/>
                      <w:sz w:val="24"/>
                    </w:rPr>
                    <w:t>Сложность внедрения</w:t>
                  </w:r>
                </w:p>
              </w:tc>
              <w:tc>
                <w:tcPr>
                  <w:tcW w:type="dxa" w:w="248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0010000">
                  <w:pPr>
                    <w:spacing w:after="0" w:line="240" w:lineRule="auto"/>
                    <w:ind/>
                    <w:jc w:val="both"/>
                    <w:rPr>
                      <w:rFonts w:ascii="Times New Roman" w:hAnsi="Times New Roman"/>
                      <w:sz w:val="24"/>
                    </w:rPr>
                  </w:pPr>
                  <w:r>
                    <w:rPr>
                      <w:rFonts w:ascii="Times New Roman" w:hAnsi="Times New Roman"/>
                      <w:sz w:val="24"/>
                    </w:rPr>
                    <w:t>Низкая (модульная)</w:t>
                  </w:r>
                </w:p>
              </w:tc>
              <w:tc>
                <w:tcPr>
                  <w:tcW w:type="dxa" w:w="231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1010000">
                  <w:pPr>
                    <w:spacing w:after="0" w:line="240" w:lineRule="auto"/>
                    <w:ind/>
                    <w:jc w:val="both"/>
                    <w:rPr>
                      <w:rFonts w:ascii="Times New Roman" w:hAnsi="Times New Roman"/>
                      <w:sz w:val="24"/>
                    </w:rPr>
                  </w:pPr>
                  <w:r>
                    <w:rPr>
                      <w:rFonts w:ascii="Times New Roman" w:hAnsi="Times New Roman"/>
                      <w:sz w:val="24"/>
                    </w:rPr>
                    <w:t>Высокая</w:t>
                  </w:r>
                </w:p>
              </w:tc>
              <w:tc>
                <w:tcPr>
                  <w:tcW w:type="dxa" w:w="165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2010000">
                  <w:pPr>
                    <w:spacing w:after="0" w:line="240" w:lineRule="auto"/>
                    <w:ind/>
                    <w:jc w:val="both"/>
                    <w:rPr>
                      <w:rFonts w:ascii="Times New Roman" w:hAnsi="Times New Roman"/>
                      <w:sz w:val="24"/>
                    </w:rPr>
                  </w:pPr>
                  <w:r>
                    <w:rPr>
                      <w:rFonts w:ascii="Times New Roman" w:hAnsi="Times New Roman"/>
                      <w:sz w:val="24"/>
                    </w:rPr>
                    <w:t>Средняя</w:t>
                  </w:r>
                </w:p>
              </w:tc>
            </w:tr>
            <w:tr>
              <w:tc>
                <w:tcPr>
                  <w:tcW w:type="dxa" w:w="210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3010000">
                  <w:pPr>
                    <w:spacing w:after="0" w:line="240" w:lineRule="auto"/>
                    <w:ind/>
                    <w:jc w:val="both"/>
                    <w:rPr>
                      <w:rFonts w:ascii="Times New Roman" w:hAnsi="Times New Roman"/>
                      <w:sz w:val="24"/>
                    </w:rPr>
                  </w:pPr>
                  <w:r>
                    <w:rPr>
                      <w:rFonts w:ascii="Times New Roman" w:hAnsi="Times New Roman"/>
                      <w:sz w:val="24"/>
                    </w:rPr>
                    <w:t>Надежность</w:t>
                  </w:r>
                </w:p>
              </w:tc>
              <w:tc>
                <w:tcPr>
                  <w:tcW w:type="dxa" w:w="248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4010000">
                  <w:pPr>
                    <w:spacing w:after="0" w:line="240" w:lineRule="auto"/>
                    <w:ind/>
                    <w:jc w:val="both"/>
                    <w:rPr>
                      <w:rFonts w:ascii="Times New Roman" w:hAnsi="Times New Roman"/>
                      <w:sz w:val="24"/>
                    </w:rPr>
                  </w:pPr>
                  <w:r>
                    <w:rPr>
                      <w:rFonts w:ascii="Times New Roman" w:hAnsi="Times New Roman"/>
                      <w:sz w:val="24"/>
                    </w:rPr>
                    <w:t>Высокая (дублирование)</w:t>
                  </w:r>
                </w:p>
              </w:tc>
              <w:tc>
                <w:tcPr>
                  <w:tcW w:type="dxa" w:w="231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5010000">
                  <w:pPr>
                    <w:spacing w:after="0" w:line="240" w:lineRule="auto"/>
                    <w:ind/>
                    <w:jc w:val="both"/>
                    <w:rPr>
                      <w:rFonts w:ascii="Times New Roman" w:hAnsi="Times New Roman"/>
                      <w:sz w:val="24"/>
                    </w:rPr>
                  </w:pPr>
                  <w:r>
                    <w:rPr>
                      <w:rFonts w:ascii="Times New Roman" w:hAnsi="Times New Roman"/>
                      <w:sz w:val="24"/>
                    </w:rPr>
                    <w:t>Низкая (отказ сервопривода)</w:t>
                  </w:r>
                </w:p>
              </w:tc>
              <w:tc>
                <w:tcPr>
                  <w:tcW w:type="dxa" w:w="165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6010000">
                  <w:pPr>
                    <w:spacing w:after="0" w:line="240" w:lineRule="auto"/>
                    <w:ind/>
                    <w:jc w:val="both"/>
                    <w:rPr>
                      <w:rFonts w:ascii="Times New Roman" w:hAnsi="Times New Roman"/>
                      <w:sz w:val="24"/>
                    </w:rPr>
                  </w:pPr>
                  <w:r>
                    <w:rPr>
                      <w:rFonts w:ascii="Times New Roman" w:hAnsi="Times New Roman"/>
                      <w:sz w:val="24"/>
                    </w:rPr>
                    <w:t>Средняя</w:t>
                  </w:r>
                </w:p>
              </w:tc>
            </w:tr>
            <w:tr>
              <w:tc>
                <w:tcPr>
                  <w:tcW w:type="dxa" w:w="210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7010000">
                  <w:pPr>
                    <w:spacing w:after="0" w:line="240" w:lineRule="auto"/>
                    <w:ind/>
                    <w:jc w:val="both"/>
                    <w:rPr>
                      <w:rFonts w:ascii="Times New Roman" w:hAnsi="Times New Roman"/>
                      <w:sz w:val="24"/>
                    </w:rPr>
                  </w:pPr>
                  <w:r>
                    <w:rPr>
                      <w:rFonts w:ascii="Times New Roman" w:hAnsi="Times New Roman"/>
                      <w:sz w:val="24"/>
                    </w:rPr>
                    <w:t>Влияние на массу</w:t>
                  </w:r>
                </w:p>
              </w:tc>
              <w:tc>
                <w:tcPr>
                  <w:tcW w:type="dxa" w:w="248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8010000">
                  <w:pPr>
                    <w:spacing w:after="0" w:line="240" w:lineRule="auto"/>
                    <w:ind/>
                    <w:jc w:val="both"/>
                    <w:rPr>
                      <w:rFonts w:ascii="Times New Roman" w:hAnsi="Times New Roman"/>
                      <w:sz w:val="24"/>
                    </w:rPr>
                  </w:pPr>
                  <w:r>
                    <w:rPr>
                      <w:rFonts w:ascii="Times New Roman" w:hAnsi="Times New Roman"/>
                      <w:sz w:val="24"/>
                    </w:rPr>
                    <w:t>+ 3-5 кг (АКБ и моторы)</w:t>
                  </w:r>
                </w:p>
              </w:tc>
              <w:tc>
                <w:tcPr>
                  <w:tcW w:type="dxa" w:w="231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9010000">
                  <w:pPr>
                    <w:spacing w:after="0" w:line="240" w:lineRule="auto"/>
                    <w:ind/>
                    <w:jc w:val="both"/>
                    <w:rPr>
                      <w:rFonts w:ascii="Times New Roman" w:hAnsi="Times New Roman"/>
                      <w:sz w:val="24"/>
                    </w:rPr>
                  </w:pPr>
                  <w:r>
                    <w:rPr>
                      <w:rFonts w:ascii="Times New Roman" w:hAnsi="Times New Roman"/>
                      <w:sz w:val="24"/>
                    </w:rPr>
                    <w:t>+ 2 кг (механика)</w:t>
                  </w:r>
                </w:p>
              </w:tc>
              <w:tc>
                <w:tcPr>
                  <w:tcW w:type="dxa" w:w="165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A010000">
                  <w:pPr>
                    <w:spacing w:after="0" w:line="240" w:lineRule="auto"/>
                    <w:ind/>
                    <w:jc w:val="both"/>
                    <w:rPr>
                      <w:rFonts w:ascii="Times New Roman" w:hAnsi="Times New Roman"/>
                      <w:sz w:val="24"/>
                    </w:rPr>
                  </w:pPr>
                  <w:r>
                    <w:rPr>
                      <w:rFonts w:ascii="Times New Roman" w:hAnsi="Times New Roman"/>
                      <w:sz w:val="24"/>
                    </w:rPr>
                    <w:t>+ 1 кг (усиление хвоста)</w:t>
                  </w:r>
                </w:p>
              </w:tc>
            </w:tr>
            <w:tr>
              <w:tc>
                <w:tcPr>
                  <w:tcW w:type="dxa" w:w="210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B010000">
                  <w:pPr>
                    <w:spacing w:after="0" w:line="240" w:lineRule="auto"/>
                    <w:ind/>
                    <w:jc w:val="both"/>
                    <w:rPr>
                      <w:rFonts w:ascii="Times New Roman" w:hAnsi="Times New Roman"/>
                      <w:sz w:val="24"/>
                    </w:rPr>
                  </w:pPr>
                  <w:r>
                    <w:rPr>
                      <w:rFonts w:ascii="Times New Roman" w:hAnsi="Times New Roman"/>
                      <w:sz w:val="24"/>
                    </w:rPr>
                    <w:t>Макс. высота взлета</w:t>
                  </w:r>
                </w:p>
              </w:tc>
              <w:tc>
                <w:tcPr>
                  <w:tcW w:type="dxa" w:w="248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C010000">
                  <w:pPr>
                    <w:spacing w:after="0" w:line="240" w:lineRule="auto"/>
                    <w:ind/>
                    <w:jc w:val="both"/>
                    <w:rPr>
                      <w:rFonts w:ascii="Times New Roman" w:hAnsi="Times New Roman"/>
                      <w:sz w:val="24"/>
                    </w:rPr>
                  </w:pPr>
                  <w:r>
                    <w:rPr>
                      <w:rFonts w:ascii="Times New Roman" w:hAnsi="Times New Roman"/>
                      <w:sz w:val="24"/>
                    </w:rPr>
                    <w:t>До 2500 м (над уровнем моря)</w:t>
                  </w:r>
                </w:p>
              </w:tc>
              <w:tc>
                <w:tcPr>
                  <w:tcW w:type="dxa" w:w="231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D010000">
                  <w:pPr>
                    <w:spacing w:after="0" w:line="240" w:lineRule="auto"/>
                    <w:ind/>
                    <w:jc w:val="both"/>
                    <w:rPr>
                      <w:rFonts w:ascii="Times New Roman" w:hAnsi="Times New Roman"/>
                      <w:sz w:val="24"/>
                    </w:rPr>
                  </w:pPr>
                  <w:r>
                    <w:rPr>
                      <w:rFonts w:ascii="Times New Roman" w:hAnsi="Times New Roman"/>
                      <w:sz w:val="24"/>
                    </w:rPr>
                    <w:t>До 3000 м</w:t>
                  </w:r>
                </w:p>
              </w:tc>
              <w:tc>
                <w:tcPr>
                  <w:tcW w:type="dxa" w:w="165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E010000">
                  <w:pPr>
                    <w:spacing w:after="0" w:line="240" w:lineRule="auto"/>
                    <w:ind/>
                    <w:jc w:val="both"/>
                    <w:rPr>
                      <w:rFonts w:ascii="Times New Roman" w:hAnsi="Times New Roman"/>
                      <w:sz w:val="24"/>
                    </w:rPr>
                  </w:pPr>
                  <w:r>
                    <w:rPr>
                      <w:rFonts w:ascii="Times New Roman" w:hAnsi="Times New Roman"/>
                      <w:sz w:val="24"/>
                    </w:rPr>
                    <w:t>До 2000 м</w:t>
                  </w:r>
                </w:p>
              </w:tc>
            </w:tr>
            <w:tr>
              <w:tc>
                <w:tcPr>
                  <w:tcW w:type="dxa" w:w="210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F010000">
                  <w:pPr>
                    <w:spacing w:after="0" w:line="240" w:lineRule="auto"/>
                    <w:ind/>
                    <w:jc w:val="both"/>
                    <w:rPr>
                      <w:rFonts w:ascii="Times New Roman" w:hAnsi="Times New Roman"/>
                      <w:sz w:val="24"/>
                    </w:rPr>
                  </w:pPr>
                  <w:r>
                    <w:rPr>
                      <w:rFonts w:ascii="Times New Roman" w:hAnsi="Times New Roman"/>
                      <w:sz w:val="24"/>
                    </w:rPr>
                    <w:t>Себестоимость</w:t>
                  </w:r>
                </w:p>
              </w:tc>
              <w:tc>
                <w:tcPr>
                  <w:tcW w:type="dxa" w:w="248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0010000">
                  <w:pPr>
                    <w:spacing w:after="0" w:line="240" w:lineRule="auto"/>
                    <w:ind/>
                    <w:jc w:val="both"/>
                    <w:rPr>
                      <w:rFonts w:ascii="Times New Roman" w:hAnsi="Times New Roman"/>
                      <w:sz w:val="24"/>
                    </w:rPr>
                  </w:pPr>
                  <w:r>
                    <w:rPr>
                      <w:rFonts w:ascii="Times New Roman" w:hAnsi="Times New Roman"/>
                      <w:sz w:val="24"/>
                    </w:rPr>
                    <w:t>Средняя</w:t>
                  </w:r>
                </w:p>
              </w:tc>
              <w:tc>
                <w:tcPr>
                  <w:tcW w:type="dxa" w:w="231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1010000">
                  <w:pPr>
                    <w:spacing w:after="0" w:line="240" w:lineRule="auto"/>
                    <w:ind/>
                    <w:jc w:val="both"/>
                    <w:rPr>
                      <w:rFonts w:ascii="Times New Roman" w:hAnsi="Times New Roman"/>
                      <w:sz w:val="24"/>
                    </w:rPr>
                  </w:pPr>
                  <w:r>
                    <w:rPr>
                      <w:rFonts w:ascii="Times New Roman" w:hAnsi="Times New Roman"/>
                      <w:sz w:val="24"/>
                    </w:rPr>
                    <w:t>Высокая</w:t>
                  </w:r>
                </w:p>
              </w:tc>
              <w:tc>
                <w:tcPr>
                  <w:tcW w:type="dxa" w:w="165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32010000">
                  <w:pPr>
                    <w:spacing w:after="0" w:line="240" w:lineRule="auto"/>
                    <w:ind/>
                    <w:jc w:val="both"/>
                    <w:rPr>
                      <w:rFonts w:ascii="Times New Roman" w:hAnsi="Times New Roman"/>
                      <w:sz w:val="24"/>
                    </w:rPr>
                  </w:pPr>
                  <w:r>
                    <w:rPr>
                      <w:rFonts w:ascii="Times New Roman" w:hAnsi="Times New Roman"/>
                      <w:sz w:val="24"/>
                    </w:rPr>
                    <w:t>Низкая</w:t>
                  </w:r>
                </w:p>
              </w:tc>
            </w:tr>
            <w:tr>
              <w:tc>
                <w:tcPr>
                  <w:tcW w:type="dxa" w:w="210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3010000">
                  <w:pPr>
                    <w:spacing w:after="0" w:line="240" w:lineRule="auto"/>
                    <w:ind/>
                    <w:jc w:val="both"/>
                    <w:rPr>
                      <w:rFonts w:ascii="Times New Roman" w:hAnsi="Times New Roman"/>
                      <w:sz w:val="24"/>
                    </w:rPr>
                  </w:pPr>
                  <w:r>
                    <w:rPr>
                      <w:rFonts w:ascii="Times New Roman" w:hAnsi="Times New Roman"/>
                      <w:sz w:val="24"/>
                    </w:rPr>
                    <w:t>Посадка 5х5 м</w:t>
                  </w:r>
                </w:p>
              </w:tc>
              <w:tc>
                <w:tcPr>
                  <w:tcW w:type="dxa" w:w="248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4010000">
                  <w:pPr>
                    <w:spacing w:after="0" w:line="240" w:lineRule="auto"/>
                    <w:ind/>
                    <w:jc w:val="both"/>
                    <w:rPr>
                      <w:rFonts w:ascii="Times New Roman" w:hAnsi="Times New Roman"/>
                      <w:sz w:val="24"/>
                    </w:rPr>
                  </w:pPr>
                  <w:r>
                    <w:rPr>
                      <w:rFonts w:ascii="Times New Roman" w:hAnsi="Times New Roman"/>
                      <w:sz w:val="24"/>
                    </w:rPr>
                    <w:t>Отличная (высокая точность)</w:t>
                  </w:r>
                </w:p>
              </w:tc>
              <w:tc>
                <w:tcPr>
                  <w:tcW w:type="dxa" w:w="231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5010000">
                  <w:pPr>
                    <w:spacing w:after="0" w:line="240" w:lineRule="auto"/>
                    <w:ind/>
                    <w:jc w:val="both"/>
                    <w:rPr>
                      <w:rFonts w:ascii="Times New Roman" w:hAnsi="Times New Roman"/>
                      <w:sz w:val="24"/>
                    </w:rPr>
                  </w:pPr>
                  <w:r>
                    <w:rPr>
                      <w:rFonts w:ascii="Times New Roman" w:hAnsi="Times New Roman"/>
                      <w:sz w:val="24"/>
                    </w:rPr>
                    <w:t>Хорошая</w:t>
                  </w:r>
                </w:p>
              </w:tc>
              <w:tc>
                <w:tcPr>
                  <w:tcW w:type="dxa" w:w="165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36010000">
                  <w:pPr>
                    <w:spacing w:after="0" w:line="240" w:lineRule="auto"/>
                    <w:ind/>
                    <w:jc w:val="both"/>
                    <w:rPr>
                      <w:rFonts w:ascii="Times New Roman" w:hAnsi="Times New Roman"/>
                      <w:sz w:val="24"/>
                    </w:rPr>
                  </w:pPr>
                  <w:r>
                    <w:rPr>
                      <w:rFonts w:ascii="Times New Roman" w:hAnsi="Times New Roman"/>
                      <w:sz w:val="24"/>
                    </w:rPr>
                    <w:t>Сложная</w:t>
                  </w:r>
                </w:p>
              </w:tc>
            </w:tr>
          </w:tbl>
          <w:p w14:paraId="37010000">
            <w:pPr>
              <w:spacing w:after="0" w:line="360" w:lineRule="auto"/>
              <w:ind w:firstLine="397" w:left="0"/>
              <w:jc w:val="both"/>
              <w:rPr>
                <w:rFonts w:ascii="Times New Roman" w:hAnsi="Times New Roman"/>
                <w:color w:val="0A0A0A"/>
                <w:sz w:val="28"/>
              </w:rPr>
            </w:pPr>
          </w:p>
          <w:p w14:paraId="38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импортозамещения на базе имеющегося цеха наиболее рациональной является </w:t>
            </w:r>
            <w:r>
              <w:rPr>
                <w:rFonts w:ascii="Times New Roman" w:hAnsi="Times New Roman"/>
                <w:color w:val="0A0A0A"/>
                <w:sz w:val="28"/>
              </w:rPr>
              <w:t>Схема А (Hybrid Quadrotor / JUMP)</w:t>
            </w:r>
            <w:r>
              <w:rPr>
                <w:rFonts w:ascii="Times New Roman" w:hAnsi="Times New Roman"/>
                <w:color w:val="0A0A0A"/>
                <w:sz w:val="28"/>
              </w:rPr>
              <w:t>.</w:t>
            </w:r>
          </w:p>
          <w:p w14:paraId="39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Обоснование:</w:t>
            </w:r>
          </w:p>
          <w:p w14:paraId="3A010000">
            <w:pPr>
              <w:numPr>
                <w:ilvl w:val="0"/>
                <w:numId w:val="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Технологическая преемственность:</w:t>
            </w:r>
            <w:r>
              <w:rPr>
                <w:rFonts w:ascii="Times New Roman" w:hAnsi="Times New Roman"/>
                <w:color w:val="0A0A0A"/>
                <w:sz w:val="28"/>
              </w:rPr>
              <w:t> Arcturus-UAV успешно прошла этот путь, создав JUMP 20 на базе Т-20. Документация и аэродинамика планера уже оптимизированы под установку балок.</w:t>
            </w:r>
          </w:p>
          <w:p w14:paraId="3B010000">
            <w:pPr>
              <w:numPr>
                <w:ilvl w:val="0"/>
                <w:numId w:val="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Надежность:</w:t>
            </w:r>
            <w:r>
              <w:rPr>
                <w:rFonts w:ascii="Times New Roman" w:hAnsi="Times New Roman"/>
                <w:color w:val="0A0A0A"/>
                <w:sz w:val="28"/>
              </w:rPr>
              <w:t> При отказе маршевого бензинового двигателя Honda 4, БПЛА может совершить аварийную посадку на электромоторах, что критично для дорогой картографической аппаратуры.</w:t>
            </w:r>
          </w:p>
          <w:p w14:paraId="3C010000">
            <w:pPr>
              <w:numPr>
                <w:ilvl w:val="0"/>
                <w:numId w:val="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Импортозамещение:</w:t>
            </w:r>
            <w:r>
              <w:rPr>
                <w:rFonts w:ascii="Times New Roman" w:hAnsi="Times New Roman"/>
                <w:color w:val="0A0A0A"/>
                <w:sz w:val="28"/>
              </w:rPr>
              <w:t> Изготовление алюминиевых или углепластиковых балок на 5-осевых станках (аналогах Haas) легко освоить локально. Электромоторы и контроллеры (ESC) данного класса сейчас активно производятся в рамках программ локализации.</w:t>
            </w:r>
          </w:p>
          <w:p w14:paraId="3D010000">
            <w:pPr>
              <w:spacing w:after="0" w:line="360" w:lineRule="auto"/>
              <w:ind w:firstLine="397" w:left="0"/>
              <w:jc w:val="both"/>
              <w:rPr>
                <w:rFonts w:ascii="Times New Roman" w:hAnsi="Times New Roman"/>
                <w:sz w:val="28"/>
              </w:rPr>
            </w:pPr>
          </w:p>
          <w:p w14:paraId="3E010000">
            <w:pPr>
              <w:widowControl w:val="0"/>
              <w:spacing w:after="0" w:line="360" w:lineRule="auto"/>
              <w:ind w:firstLine="397" w:left="0"/>
              <w:contextualSpacing w:val="1"/>
              <w:jc w:val="center"/>
              <w:rPr>
                <w:rFonts w:ascii="Times New Roman" w:hAnsi="Times New Roman"/>
                <w:sz w:val="28"/>
              </w:rPr>
            </w:pPr>
            <w:r>
              <w:drawing>
                <wp:inline>
                  <wp:extent cx="3543300" cy="2971800"/>
                  <wp:docPr hidden="false" id="12" name="Picture 12"/>
                  <a:graphic>
                    <a:graphicData uri="http://schemas.openxmlformats.org/drawingml/2006/picture">
                      <pic:pic>
                        <pic:nvPicPr>
                          <pic:cNvPr hidden="false" id="11" name="Picture 11"/>
                          <pic:cNvPicPr preferRelativeResize="true"/>
                        </pic:nvPicPr>
                        <pic:blipFill>
                          <a:blip r:embed="rId14"/>
                          <a:srcRect b="0" l="0" r="0" t="0"/>
                          <a:stretch/>
                        </pic:blipFill>
                        <pic:spPr>
                          <a:xfrm flipH="false" flipV="false" rot="0">
                            <a:ext cx="3543300" cy="2971800"/>
                          </a:xfrm>
                          <a:prstGeom prst="rect"/>
                        </pic:spPr>
                      </pic:pic>
                    </a:graphicData>
                  </a:graphic>
                </wp:inline>
              </w:drawing>
            </w:r>
          </w:p>
          <w:p w14:paraId="3F010000">
            <w:pPr>
              <w:widowControl w:val="0"/>
              <w:spacing w:after="0" w:line="360" w:lineRule="auto"/>
              <w:ind w:firstLine="397" w:left="0"/>
              <w:contextualSpacing w:val="1"/>
              <w:jc w:val="both"/>
              <w:rPr>
                <w:rFonts w:ascii="Times New Roman" w:hAnsi="Times New Roman"/>
                <w:sz w:val="28"/>
              </w:rPr>
            </w:pPr>
          </w:p>
          <w:p w14:paraId="4001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2</w:t>
            </w:r>
          </w:p>
          <w:p w14:paraId="41010000">
            <w:pPr>
              <w:widowControl w:val="0"/>
              <w:spacing w:after="0" w:line="360" w:lineRule="auto"/>
              <w:ind w:firstLine="397" w:left="0"/>
              <w:contextualSpacing w:val="1"/>
              <w:jc w:val="both"/>
              <w:rPr>
                <w:rFonts w:ascii="Times New Roman" w:hAnsi="Times New Roman"/>
                <w:sz w:val="28"/>
              </w:rPr>
            </w:pPr>
          </w:p>
          <w:p w14:paraId="42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разработки системы вертикального взлета (VTOL) для линейки БПЛА Т-15, Т-16 и Т-20 наиболее эффективным решением является схема </w:t>
            </w:r>
            <w:r>
              <w:rPr>
                <w:rFonts w:ascii="Times New Roman" w:hAnsi="Times New Roman"/>
                <w:color w:val="0A0A0A"/>
                <w:sz w:val="28"/>
              </w:rPr>
              <w:t>Hybrid Quadrotor (конфигурация JUMP)</w:t>
            </w:r>
            <w:r>
              <w:rPr>
                <w:rFonts w:ascii="Times New Roman" w:hAnsi="Times New Roman"/>
                <w:color w:val="0A0A0A"/>
                <w:sz w:val="28"/>
              </w:rPr>
              <w:t>. Учитывая массогабаритные характеристики (размах до 4 м, масса до 34 кг), ниже представлено техническое решение по интеграции подъемных модулей.</w:t>
            </w:r>
          </w:p>
          <w:p w14:paraId="43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Выбор места установки и способа крепления</w:t>
            </w:r>
          </w:p>
          <w:p w14:paraId="44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обеспечения стабильности в режиме висения и минимизации крутящих моментов на планер выбрана схема с </w:t>
            </w:r>
            <w:r>
              <w:rPr>
                <w:rFonts w:ascii="Times New Roman" w:hAnsi="Times New Roman"/>
                <w:color w:val="0A0A0A"/>
                <w:sz w:val="28"/>
              </w:rPr>
              <w:t>двумя выносными балками</w:t>
            </w:r>
            <w:r>
              <w:rPr>
                <w:rFonts w:ascii="Times New Roman" w:hAnsi="Times New Roman"/>
                <w:color w:val="0A0A0A"/>
                <w:sz w:val="28"/>
              </w:rPr>
              <w:t>, установленными параллельно фюзеляжу.</w:t>
            </w:r>
          </w:p>
          <w:p w14:paraId="45010000">
            <w:pPr>
              <w:numPr>
                <w:ilvl w:val="0"/>
                <w:numId w:val="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Место установки:</w:t>
            </w:r>
            <w:r>
              <w:rPr>
                <w:rFonts w:ascii="Times New Roman" w:hAnsi="Times New Roman"/>
                <w:color w:val="0A0A0A"/>
                <w:sz w:val="28"/>
              </w:rPr>
              <w:t> Балки крепятся на консоли крыла в местах прохождения усиленных лонжеронов. Оптимальное удаление от оси фюзеляжа — 500–700 мм (в зависимости от модели). Это расстояние исключает попадание воздушных потоков от подъемных винтов на фюзеляж и обеспечивает достаточный рычаг для стабилизации.</w:t>
            </w:r>
          </w:p>
          <w:p w14:paraId="46010000">
            <w:pPr>
              <w:numPr>
                <w:ilvl w:val="0"/>
                <w:numId w:val="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Способ крепления:</w:t>
            </w:r>
          </w:p>
          <w:p w14:paraId="47010000">
            <w:pPr>
              <w:numPr>
                <w:ilvl w:val="1"/>
                <w:numId w:val="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Использование </w:t>
            </w:r>
            <w:r>
              <w:rPr>
                <w:rFonts w:ascii="Times New Roman" w:hAnsi="Times New Roman"/>
                <w:color w:val="0A0A0A"/>
                <w:sz w:val="28"/>
              </w:rPr>
              <w:t>быстросъемных узлов крепления</w:t>
            </w:r>
            <w:r>
              <w:rPr>
                <w:rFonts w:ascii="Times New Roman" w:hAnsi="Times New Roman"/>
                <w:color w:val="0A0A0A"/>
                <w:sz w:val="28"/>
              </w:rPr>
              <w:t> (хомутов или фитингов), интегрированных в силовую нервюру крыла.</w:t>
            </w:r>
          </w:p>
          <w:p w14:paraId="48010000">
            <w:pPr>
              <w:numPr>
                <w:ilvl w:val="1"/>
                <w:numId w:val="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Сами балки изготавливаются из углепластикового (карбонового) профиля круглого или прямоугольного сечения.</w:t>
            </w:r>
          </w:p>
          <w:p w14:paraId="49010000">
            <w:pPr>
              <w:numPr>
                <w:ilvl w:val="1"/>
                <w:numId w:val="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Двигатели (4 шт.) устанавливаются попарно на концах балок (спереди и сзади крыла).</w:t>
            </w:r>
          </w:p>
          <w:p w14:paraId="4A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Техническое описание компонентов системы</w:t>
            </w:r>
          </w:p>
          <w:p w14:paraId="4B010000">
            <w:pPr>
              <w:numPr>
                <w:ilvl w:val="0"/>
                <w:numId w:val="6"/>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Двигатели:</w:t>
            </w:r>
            <w:r>
              <w:rPr>
                <w:rFonts w:ascii="Times New Roman" w:hAnsi="Times New Roman"/>
                <w:color w:val="0A0A0A"/>
                <w:sz w:val="28"/>
              </w:rPr>
              <w:t> Бесколлекторные электродвигатели (BLDC) мощностью ~3.0 кВт каждый.</w:t>
            </w:r>
          </w:p>
          <w:p w14:paraId="4C010000">
            <w:pPr>
              <w:numPr>
                <w:ilvl w:val="0"/>
                <w:numId w:val="6"/>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Винты:</w:t>
            </w:r>
            <w:r>
              <w:rPr>
                <w:rFonts w:ascii="Times New Roman" w:hAnsi="Times New Roman"/>
                <w:color w:val="0A0A0A"/>
                <w:sz w:val="28"/>
              </w:rPr>
              <w:t> Двухлопастные карбоновые пропеллеры фиксированного шага (тянущие спереди, толкающие сзади относительно балки для балансировки).</w:t>
            </w:r>
          </w:p>
          <w:p w14:paraId="4D010000">
            <w:pPr>
              <w:numPr>
                <w:ilvl w:val="0"/>
                <w:numId w:val="6"/>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Питание:</w:t>
            </w:r>
            <w:r>
              <w:rPr>
                <w:rFonts w:ascii="Times New Roman" w:hAnsi="Times New Roman"/>
                <w:color w:val="0A0A0A"/>
                <w:sz w:val="28"/>
              </w:rPr>
              <w:t> Буферный блок LiPo аккумуляторов (высокотоковых), размещенный в фюзеляже для сохранения центровки.</w:t>
            </w:r>
          </w:p>
          <w:p w14:paraId="4E010000">
            <w:pPr>
              <w:widowControl w:val="0"/>
              <w:spacing w:after="0" w:line="360" w:lineRule="auto"/>
              <w:ind w:firstLine="397" w:left="0"/>
              <w:contextualSpacing w:val="1"/>
              <w:jc w:val="both"/>
              <w:rPr>
                <w:rFonts w:ascii="Times New Roman" w:hAnsi="Times New Roman"/>
                <w:sz w:val="28"/>
              </w:rPr>
            </w:pPr>
          </w:p>
          <w:p w14:paraId="4F010000">
            <w:pPr>
              <w:widowControl w:val="0"/>
              <w:spacing w:after="0" w:line="360" w:lineRule="auto"/>
              <w:ind w:firstLine="397" w:left="0"/>
              <w:contextualSpacing w:val="1"/>
              <w:jc w:val="center"/>
              <w:rPr>
                <w:rFonts w:ascii="Times New Roman" w:hAnsi="Times New Roman"/>
                <w:sz w:val="28"/>
              </w:rPr>
            </w:pPr>
            <w:r>
              <w:drawing>
                <wp:inline>
                  <wp:extent cx="4457700" cy="2752725"/>
                  <wp:docPr hidden="false" id="14" name="Picture 14"/>
                  <a:graphic>
                    <a:graphicData uri="http://schemas.openxmlformats.org/drawingml/2006/picture">
                      <pic:pic>
                        <pic:nvPicPr>
                          <pic:cNvPr hidden="false" id="13" name="Picture 13"/>
                          <pic:cNvPicPr preferRelativeResize="true"/>
                        </pic:nvPicPr>
                        <pic:blipFill>
                          <a:blip r:embed="rId15"/>
                          <a:srcRect b="0" l="0" r="0" t="0"/>
                          <a:stretch/>
                        </pic:blipFill>
                        <pic:spPr>
                          <a:xfrm flipH="false" flipV="false" rot="0">
                            <a:ext cx="4457700" cy="2752725"/>
                          </a:xfrm>
                          <a:prstGeom prst="rect"/>
                        </pic:spPr>
                      </pic:pic>
                    </a:graphicData>
                  </a:graphic>
                </wp:inline>
              </w:drawing>
            </w:r>
          </w:p>
          <w:p w14:paraId="50010000">
            <w:pPr>
              <w:widowControl w:val="0"/>
              <w:spacing w:after="0" w:line="360" w:lineRule="auto"/>
              <w:ind w:firstLine="397" w:left="0"/>
              <w:contextualSpacing w:val="1"/>
              <w:jc w:val="both"/>
              <w:rPr>
                <w:rFonts w:ascii="Times New Roman" w:hAnsi="Times New Roman"/>
                <w:sz w:val="28"/>
              </w:rPr>
            </w:pPr>
          </w:p>
          <w:p w14:paraId="5101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3</w:t>
            </w:r>
          </w:p>
          <w:p w14:paraId="52010000">
            <w:pPr>
              <w:spacing w:after="0" w:line="360" w:lineRule="auto"/>
              <w:ind w:firstLine="397" w:left="0"/>
              <w:jc w:val="both"/>
              <w:rPr>
                <w:rFonts w:ascii="Times New Roman" w:hAnsi="Times New Roman"/>
                <w:sz w:val="28"/>
              </w:rPr>
            </w:pPr>
            <w:r>
              <w:rPr>
                <w:rFonts w:ascii="Times New Roman" w:hAnsi="Times New Roman"/>
                <w:sz w:val="28"/>
              </w:rPr>
              <w:t>Для модернизации БПЛА моделей Т-15, Т-16 и Т-20 до конфигурации VTOL необходимо интегрировать силовые элементы, способные выдержать статические и динамические нагрузки в моменты отрыва и висения (максимальный взлетный вес до 34 кг).</w:t>
            </w:r>
          </w:p>
          <w:p w14:paraId="53010000">
            <w:pPr>
              <w:spacing w:after="0" w:line="360" w:lineRule="auto"/>
              <w:ind w:firstLine="397" w:left="0"/>
              <w:jc w:val="both"/>
              <w:rPr>
                <w:rFonts w:ascii="Times New Roman" w:hAnsi="Times New Roman"/>
                <w:sz w:val="28"/>
              </w:rPr>
            </w:pPr>
            <w:r>
              <w:rPr>
                <w:rFonts w:ascii="Times New Roman" w:hAnsi="Times New Roman"/>
                <w:sz w:val="28"/>
              </w:rPr>
              <w:t>Варианты креплений электродвигателей (Моторам)</w:t>
            </w:r>
          </w:p>
          <w:p w14:paraId="54010000">
            <w:pPr>
              <w:spacing w:after="0" w:line="360" w:lineRule="auto"/>
              <w:ind w:firstLine="397" w:left="0"/>
              <w:jc w:val="both"/>
              <w:rPr>
                <w:rFonts w:ascii="Times New Roman" w:hAnsi="Times New Roman"/>
                <w:sz w:val="28"/>
              </w:rPr>
            </w:pPr>
            <w:r>
              <w:rPr>
                <w:rFonts w:ascii="Times New Roman" w:hAnsi="Times New Roman"/>
                <w:sz w:val="28"/>
              </w:rPr>
              <w:t>Для двигателей мощностью 3 кВт (серия 80-100 KV) рассматриваются два типа креплений:</w:t>
            </w:r>
          </w:p>
          <w:p w14:paraId="55010000">
            <w:pPr>
              <w:numPr>
                <w:ilvl w:val="0"/>
                <w:numId w:val="7"/>
              </w:numPr>
              <w:spacing w:after="0" w:line="360" w:lineRule="auto"/>
              <w:ind w:firstLine="397" w:left="0"/>
              <w:jc w:val="both"/>
              <w:rPr>
                <w:rFonts w:ascii="Times New Roman" w:hAnsi="Times New Roman"/>
                <w:sz w:val="28"/>
              </w:rPr>
            </w:pPr>
            <w:r>
              <w:rPr>
                <w:rFonts w:ascii="Times New Roman" w:hAnsi="Times New Roman"/>
                <w:sz w:val="28"/>
              </w:rPr>
              <w:t>Вариант А: Фрезерованная моторама из алюминия.</w:t>
            </w:r>
            <w:r>
              <w:rPr>
                <w:rFonts w:ascii="Times New Roman" w:hAnsi="Times New Roman"/>
                <w:sz w:val="28"/>
              </w:rPr>
              <w:t xml:space="preserve"> Представляет собой «стакан» с фланцем.</w:t>
            </w:r>
          </w:p>
          <w:p w14:paraId="56010000">
            <w:pPr>
              <w:numPr>
                <w:ilvl w:val="0"/>
                <w:numId w:val="7"/>
              </w:numPr>
              <w:spacing w:after="0" w:line="360" w:lineRule="auto"/>
              <w:ind w:firstLine="397" w:left="0"/>
              <w:jc w:val="both"/>
              <w:rPr>
                <w:rFonts w:ascii="Times New Roman" w:hAnsi="Times New Roman"/>
                <w:sz w:val="28"/>
              </w:rPr>
            </w:pPr>
            <w:r>
              <w:rPr>
                <w:rFonts w:ascii="Times New Roman" w:hAnsi="Times New Roman"/>
                <w:sz w:val="28"/>
              </w:rPr>
              <w:t>Вариант Б: Композитный зажим (цанга).</w:t>
            </w:r>
            <w:r>
              <w:rPr>
                <w:rFonts w:ascii="Times New Roman" w:hAnsi="Times New Roman"/>
                <w:sz w:val="28"/>
              </w:rPr>
              <w:t xml:space="preserve"> Две полусферы из углепластика, обжимающие балку.</w:t>
            </w:r>
          </w:p>
          <w:p w14:paraId="57010000">
            <w:pPr>
              <w:spacing w:after="0" w:line="360" w:lineRule="auto"/>
              <w:ind w:firstLine="397" w:left="0"/>
              <w:jc w:val="both"/>
              <w:rPr>
                <w:rFonts w:ascii="Times New Roman" w:hAnsi="Times New Roman"/>
                <w:sz w:val="28"/>
              </w:rPr>
            </w:pPr>
            <w:r>
              <w:rPr>
                <w:rFonts w:ascii="Times New Roman" w:hAnsi="Times New Roman"/>
                <w:sz w:val="28"/>
              </w:rPr>
              <w:t>Выбор материала и расчет для одной моторамы (для Т-20):</w:t>
            </w:r>
            <w:r>
              <w:rPr>
                <w:rFonts w:ascii="Times New Roman" w:hAnsi="Times New Roman"/>
                <w:sz w:val="28"/>
              </w:rPr>
              <w:br/>
            </w:r>
            <w:r>
              <w:rPr>
                <w:rFonts w:ascii="Times New Roman" w:hAnsi="Times New Roman"/>
                <w:sz w:val="28"/>
              </w:rPr>
              <w:t xml:space="preserve">Выбираем </w:t>
            </w:r>
            <w:r>
              <w:rPr>
                <w:rFonts w:ascii="Times New Roman" w:hAnsi="Times New Roman"/>
                <w:sz w:val="28"/>
              </w:rPr>
              <w:t>алюминиевый сплав 7075-T6</w:t>
            </w:r>
            <w:r>
              <w:rPr>
                <w:rFonts w:ascii="Times New Roman" w:hAnsi="Times New Roman"/>
                <w:sz w:val="28"/>
              </w:rPr>
              <w:t xml:space="preserve"> (высокая прочность, аналог В95).</w:t>
            </w:r>
          </w:p>
          <w:p w14:paraId="58010000">
            <w:pPr>
              <w:numPr>
                <w:ilvl w:val="0"/>
                <w:numId w:val="8"/>
              </w:numPr>
              <w:spacing w:after="0" w:line="360" w:lineRule="auto"/>
              <w:ind w:firstLine="397" w:left="0"/>
              <w:jc w:val="both"/>
              <w:rPr>
                <w:rFonts w:ascii="Times New Roman" w:hAnsi="Times New Roman"/>
                <w:sz w:val="28"/>
              </w:rPr>
            </w:pPr>
            <w:r>
              <w:rPr>
                <w:rFonts w:ascii="Times New Roman" w:hAnsi="Times New Roman"/>
                <w:sz w:val="28"/>
              </w:rPr>
              <w:t>Габариты:</w:t>
            </w:r>
            <w:r>
              <w:rPr>
                <w:rFonts w:ascii="Times New Roman" w:hAnsi="Times New Roman"/>
                <w:sz w:val="28"/>
              </w:rPr>
              <w:t xml:space="preserve"> Диаметр 90 мм, высота 40 мм, толщина стенок 3 мм.</w:t>
            </w:r>
          </w:p>
          <w:p w14:paraId="59010000">
            <w:pPr>
              <w:numPr>
                <w:ilvl w:val="0"/>
                <w:numId w:val="8"/>
              </w:numPr>
              <w:spacing w:after="0" w:line="360" w:lineRule="auto"/>
              <w:ind w:firstLine="397" w:left="0"/>
              <w:jc w:val="both"/>
              <w:rPr>
                <w:rFonts w:ascii="Times New Roman" w:hAnsi="Times New Roman"/>
                <w:sz w:val="28"/>
              </w:rPr>
            </w:pPr>
            <w:r>
              <w:rPr>
                <w:rFonts w:ascii="Times New Roman" w:hAnsi="Times New Roman"/>
                <w:sz w:val="28"/>
              </w:rPr>
              <w:t>Объем (V):</w:t>
            </w:r>
            <w:r>
              <w:rPr>
                <w:rFonts w:ascii="Times New Roman" w:hAnsi="Times New Roman"/>
                <w:sz w:val="28"/>
              </w:rPr>
              <w:t xml:space="preserve"> Расчетный объем детали после фрезеровки ~45 см³.</w:t>
            </w:r>
          </w:p>
          <w:p w14:paraId="5A010000">
            <w:pPr>
              <w:numPr>
                <w:ilvl w:val="0"/>
                <w:numId w:val="8"/>
              </w:numPr>
              <w:spacing w:after="0" w:line="360" w:lineRule="auto"/>
              <w:ind w:firstLine="397" w:left="0"/>
              <w:jc w:val="both"/>
              <w:rPr>
                <w:rFonts w:ascii="Times New Roman" w:hAnsi="Times New Roman"/>
                <w:sz w:val="28"/>
              </w:rPr>
            </w:pPr>
            <w:r>
              <w:rPr>
                <w:rFonts w:ascii="Times New Roman" w:hAnsi="Times New Roman"/>
                <w:sz w:val="28"/>
              </w:rPr>
              <w:t>Вес:</w:t>
            </w:r>
            <w:r>
              <w:rPr>
                <w:rFonts w:ascii="Times New Roman" w:hAnsi="Times New Roman"/>
                <w:sz w:val="28"/>
              </w:rPr>
              <w:t xml:space="preserve"> При плотности 2.81 г/см³, вес одной моторамы составит </w:t>
            </w:r>
            <w:r>
              <w:rPr>
                <w:rFonts w:ascii="Times New Roman" w:hAnsi="Times New Roman"/>
                <w:sz w:val="28"/>
              </w:rPr>
              <w:t>~126 грамм</w:t>
            </w:r>
            <w:r>
              <w:rPr>
                <w:rFonts w:ascii="Times New Roman" w:hAnsi="Times New Roman"/>
                <w:sz w:val="28"/>
              </w:rPr>
              <w:t>. (Итого на 4 двигателя: 504 г).</w:t>
            </w:r>
          </w:p>
          <w:p w14:paraId="5B010000">
            <w:pPr>
              <w:spacing w:after="0" w:line="360" w:lineRule="auto"/>
              <w:ind w:firstLine="397" w:left="0"/>
              <w:jc w:val="both"/>
              <w:rPr>
                <w:rFonts w:ascii="Times New Roman" w:hAnsi="Times New Roman"/>
                <w:sz w:val="28"/>
              </w:rPr>
            </w:pPr>
            <w:r>
              <w:rPr>
                <w:rFonts w:ascii="Times New Roman" w:hAnsi="Times New Roman"/>
                <w:sz w:val="28"/>
              </w:rPr>
              <w:t>Варианты усиления крыльев</w:t>
            </w:r>
          </w:p>
          <w:p w14:paraId="5C010000">
            <w:pPr>
              <w:spacing w:after="0" w:line="360" w:lineRule="auto"/>
              <w:ind w:firstLine="397" w:left="0"/>
              <w:jc w:val="both"/>
              <w:rPr>
                <w:rFonts w:ascii="Times New Roman" w:hAnsi="Times New Roman"/>
                <w:sz w:val="28"/>
              </w:rPr>
            </w:pPr>
            <w:r>
              <w:rPr>
                <w:rFonts w:ascii="Times New Roman" w:hAnsi="Times New Roman"/>
                <w:sz w:val="28"/>
              </w:rPr>
              <w:t>Поскольку при вертикальном взлете нагрузка на крыло меняет вектор (сосредоточенная нагрузка в местах крепления балок), требуется усиление лонжеронной группы.</w:t>
            </w:r>
          </w:p>
          <w:p w14:paraId="5D010000">
            <w:pPr>
              <w:spacing w:after="0" w:line="360" w:lineRule="auto"/>
              <w:ind w:firstLine="397" w:left="0"/>
              <w:jc w:val="both"/>
              <w:rPr>
                <w:rFonts w:ascii="Times New Roman" w:hAnsi="Times New Roman"/>
                <w:sz w:val="28"/>
              </w:rPr>
            </w:pPr>
            <w:r>
              <w:rPr>
                <w:rFonts w:ascii="Times New Roman" w:hAnsi="Times New Roman"/>
                <w:sz w:val="28"/>
              </w:rPr>
              <w:t>Вариант I: Несущая балка из алюминия 7075-T6</w:t>
            </w:r>
          </w:p>
          <w:p w14:paraId="5E010000">
            <w:pPr>
              <w:spacing w:after="0" w:line="360" w:lineRule="auto"/>
              <w:ind w:firstLine="397" w:left="0"/>
              <w:jc w:val="both"/>
              <w:rPr>
                <w:rFonts w:ascii="Times New Roman" w:hAnsi="Times New Roman"/>
                <w:sz w:val="28"/>
              </w:rPr>
            </w:pPr>
            <w:r>
              <w:rPr>
                <w:rFonts w:ascii="Times New Roman" w:hAnsi="Times New Roman"/>
                <w:sz w:val="28"/>
              </w:rPr>
              <w:t>Внутри крыла устанавливается дополнительный коробчатый лонжерон, соединяющий узлы крепления внешних балок VTOL с фюзеляжем.</w:t>
            </w:r>
          </w:p>
          <w:p w14:paraId="5F010000">
            <w:pPr>
              <w:numPr>
                <w:ilvl w:val="0"/>
                <w:numId w:val="9"/>
              </w:numPr>
              <w:spacing w:after="0" w:line="360" w:lineRule="auto"/>
              <w:ind w:firstLine="397" w:left="0"/>
              <w:jc w:val="both"/>
              <w:rPr>
                <w:rFonts w:ascii="Times New Roman" w:hAnsi="Times New Roman"/>
                <w:sz w:val="28"/>
              </w:rPr>
            </w:pPr>
            <w:r>
              <w:rPr>
                <w:rFonts w:ascii="Times New Roman" w:hAnsi="Times New Roman"/>
                <w:sz w:val="28"/>
              </w:rPr>
              <w:t>Расчет:</w:t>
            </w:r>
            <w:r>
              <w:rPr>
                <w:rFonts w:ascii="Times New Roman" w:hAnsi="Times New Roman"/>
                <w:sz w:val="28"/>
              </w:rPr>
              <w:t xml:space="preserve"> Сечение 30х20 мм, толщина стенки 2 мм. Длина (на одну консоль) — 0.8 м.</w:t>
            </w:r>
          </w:p>
          <w:p w14:paraId="60010000">
            <w:pPr>
              <w:numPr>
                <w:ilvl w:val="0"/>
                <w:numId w:val="9"/>
              </w:numPr>
              <w:spacing w:after="0" w:line="360" w:lineRule="auto"/>
              <w:ind w:firstLine="397" w:left="0"/>
              <w:jc w:val="both"/>
              <w:rPr>
                <w:rFonts w:ascii="Times New Roman" w:hAnsi="Times New Roman"/>
                <w:sz w:val="28"/>
              </w:rPr>
            </w:pPr>
            <w:r>
              <w:rPr>
                <w:rFonts w:ascii="Times New Roman" w:hAnsi="Times New Roman"/>
                <w:sz w:val="28"/>
              </w:rPr>
              <w:t>Объем:</w:t>
            </w:r>
            <w:r>
              <w:rPr>
                <w:rFonts w:ascii="Times New Roman" w:hAnsi="Times New Roman"/>
                <w:sz w:val="28"/>
              </w:rPr>
              <w:t xml:space="preserve"> </w:t>
            </w:r>
          </w:p>
          <w:p w14:paraId="61010000">
            <w:pPr>
              <w:spacing w:after="0" w:line="360" w:lineRule="auto"/>
              <w:ind w:firstLine="397" w:left="0"/>
              <w:jc w:val="both"/>
              <w:rPr>
                <w:rFonts w:ascii="Times New Roman" w:hAnsi="Times New Roman"/>
                <w:sz w:val="28"/>
              </w:rPr>
            </w:pPr>
            <w:r>
              <w:drawing>
                <wp:inline>
                  <wp:extent cx="4572000" cy="257175"/>
                  <wp:docPr hidden="false" id="16" name="Picture 16"/>
                  <a:graphic>
                    <a:graphicData uri="http://schemas.openxmlformats.org/drawingml/2006/picture">
                      <pic:pic>
                        <pic:nvPicPr>
                          <pic:cNvPr hidden="false" id="15" name="Picture 15"/>
                          <pic:cNvPicPr preferRelativeResize="true"/>
                        </pic:nvPicPr>
                        <pic:blipFill>
                          <a:blip r:embed="rId16"/>
                          <a:srcRect b="0" l="0" r="0" t="0"/>
                          <a:stretch/>
                        </pic:blipFill>
                        <pic:spPr>
                          <a:xfrm flipH="false" flipV="false" rot="0">
                            <a:ext cx="4572000" cy="257175"/>
                          </a:xfrm>
                          <a:prstGeom prst="rect"/>
                        </pic:spPr>
                      </pic:pic>
                    </a:graphicData>
                  </a:graphic>
                </wp:inline>
              </w:drawing>
            </w:r>
          </w:p>
          <w:p w14:paraId="62010000">
            <w:pPr>
              <w:numPr>
                <w:ilvl w:val="0"/>
                <w:numId w:val="9"/>
              </w:numPr>
              <w:spacing w:after="0" w:line="360" w:lineRule="auto"/>
              <w:ind w:firstLine="397" w:left="0"/>
              <w:jc w:val="both"/>
              <w:rPr>
                <w:rFonts w:ascii="Times New Roman" w:hAnsi="Times New Roman"/>
                <w:sz w:val="28"/>
              </w:rPr>
            </w:pPr>
            <w:r>
              <w:rPr>
                <w:rFonts w:ascii="Times New Roman" w:hAnsi="Times New Roman"/>
                <w:sz w:val="28"/>
              </w:rPr>
              <w:t>Вес:</w:t>
            </w:r>
            <w:r>
              <w:rPr>
                <w:rFonts w:ascii="Times New Roman" w:hAnsi="Times New Roman"/>
                <w:sz w:val="28"/>
              </w:rPr>
              <w:t xml:space="preserve"> </w:t>
            </w:r>
          </w:p>
          <w:p w14:paraId="63010000">
            <w:pPr>
              <w:spacing w:after="0" w:line="360" w:lineRule="auto"/>
              <w:ind w:firstLine="397" w:left="0"/>
              <w:jc w:val="both"/>
              <w:rPr>
                <w:rFonts w:ascii="Times New Roman" w:hAnsi="Times New Roman"/>
                <w:sz w:val="28"/>
              </w:rPr>
            </w:pPr>
            <w:r>
              <w:rPr>
                <w:rFonts w:ascii="Times New Roman" w:hAnsi="Times New Roman"/>
                <w:sz w:val="28"/>
              </w:rPr>
              <w:t>147.2×2.81≈413</w:t>
            </w:r>
            <w:r>
              <w:rPr>
                <w:rFonts w:ascii="Times New Roman" w:hAnsi="Times New Roman"/>
                <w:sz w:val="28"/>
              </w:rPr>
              <w:t>грамм</w:t>
            </w:r>
            <w:r>
              <w:rPr>
                <w:rFonts w:ascii="Times New Roman" w:hAnsi="Times New Roman"/>
                <w:sz w:val="28"/>
              </w:rPr>
              <w:t xml:space="preserve"> </w:t>
            </w:r>
            <w:r>
              <w:rPr>
                <w:rFonts w:ascii="Times New Roman" w:hAnsi="Times New Roman"/>
                <w:sz w:val="28"/>
              </w:rPr>
              <w:t>на одну консоль.</w:t>
            </w:r>
          </w:p>
          <w:p w14:paraId="64010000">
            <w:pPr>
              <w:spacing w:after="0" w:line="360" w:lineRule="auto"/>
              <w:ind w:firstLine="397" w:left="0"/>
              <w:jc w:val="both"/>
              <w:rPr>
                <w:rFonts w:ascii="Times New Roman" w:hAnsi="Times New Roman"/>
                <w:sz w:val="28"/>
              </w:rPr>
            </w:pPr>
            <w:r>
              <w:rPr>
                <w:rFonts w:ascii="Times New Roman" w:hAnsi="Times New Roman"/>
                <w:sz w:val="28"/>
              </w:rPr>
              <w:t>Вариант II: «Сотовая структура» (Углепластик)</w:t>
            </w:r>
          </w:p>
          <w:p w14:paraId="65010000">
            <w:pPr>
              <w:spacing w:after="0" w:line="360" w:lineRule="auto"/>
              <w:ind w:firstLine="397" w:left="0"/>
              <w:jc w:val="both"/>
              <w:rPr>
                <w:rFonts w:ascii="Times New Roman" w:hAnsi="Times New Roman"/>
                <w:sz w:val="28"/>
              </w:rPr>
            </w:pPr>
            <w:r>
              <w:rPr>
                <w:rFonts w:ascii="Times New Roman" w:hAnsi="Times New Roman"/>
                <w:sz w:val="28"/>
              </w:rPr>
              <w:t>Заполнение межлонжеронного пространства сэндвич-панелями с алюминиевым или полимерным сотовым заполнителем и обшивкой из углеткани (Carbon Fiber).</w:t>
            </w:r>
          </w:p>
          <w:p w14:paraId="66010000">
            <w:pPr>
              <w:numPr>
                <w:ilvl w:val="0"/>
                <w:numId w:val="10"/>
              </w:numPr>
              <w:spacing w:after="0" w:line="360" w:lineRule="auto"/>
              <w:ind w:firstLine="397" w:left="0"/>
              <w:jc w:val="both"/>
              <w:rPr>
                <w:rFonts w:ascii="Times New Roman" w:hAnsi="Times New Roman"/>
                <w:sz w:val="28"/>
              </w:rPr>
            </w:pPr>
            <w:r>
              <w:rPr>
                <w:rFonts w:ascii="Times New Roman" w:hAnsi="Times New Roman"/>
                <w:sz w:val="28"/>
              </w:rPr>
              <w:t>Расчет:</w:t>
            </w:r>
            <w:r>
              <w:rPr>
                <w:rFonts w:ascii="Times New Roman" w:hAnsi="Times New Roman"/>
                <w:sz w:val="28"/>
              </w:rPr>
              <w:t xml:space="preserve"> Площадь усиления 0.25 м² на крыло. Толщина панели 10 мм.</w:t>
            </w:r>
          </w:p>
          <w:p w14:paraId="67010000">
            <w:pPr>
              <w:numPr>
                <w:ilvl w:val="0"/>
                <w:numId w:val="10"/>
              </w:numPr>
              <w:spacing w:after="0" w:line="360" w:lineRule="auto"/>
              <w:ind w:firstLine="397" w:left="0"/>
              <w:jc w:val="both"/>
              <w:rPr>
                <w:rFonts w:ascii="Times New Roman" w:hAnsi="Times New Roman"/>
                <w:sz w:val="28"/>
              </w:rPr>
            </w:pPr>
            <w:r>
              <w:rPr>
                <w:rFonts w:ascii="Times New Roman" w:hAnsi="Times New Roman"/>
                <w:sz w:val="28"/>
              </w:rPr>
              <w:t>Объем заполнителя:</w:t>
            </w:r>
            <w:r>
              <w:rPr>
                <w:rFonts w:ascii="Times New Roman" w:hAnsi="Times New Roman"/>
                <w:sz w:val="28"/>
              </w:rPr>
              <w:t xml:space="preserve"> 2500 см³.</w:t>
            </w:r>
          </w:p>
          <w:p w14:paraId="68010000">
            <w:pPr>
              <w:numPr>
                <w:ilvl w:val="0"/>
                <w:numId w:val="10"/>
              </w:numPr>
              <w:spacing w:after="0" w:line="360" w:lineRule="auto"/>
              <w:ind w:firstLine="397" w:left="0"/>
              <w:jc w:val="both"/>
              <w:rPr>
                <w:rFonts w:ascii="Times New Roman" w:hAnsi="Times New Roman"/>
                <w:sz w:val="28"/>
              </w:rPr>
            </w:pPr>
            <w:r>
              <w:rPr>
                <w:rFonts w:ascii="Times New Roman" w:hAnsi="Times New Roman"/>
                <w:sz w:val="28"/>
              </w:rPr>
              <w:t>Вес:</w:t>
            </w:r>
            <w:r>
              <w:rPr>
                <w:rFonts w:ascii="Times New Roman" w:hAnsi="Times New Roman"/>
                <w:sz w:val="28"/>
              </w:rPr>
              <w:t xml:space="preserve"> При плотности сотов 0.05 г/см³ и обшивки, суммарный вес усиления составит около </w:t>
            </w:r>
            <w:r>
              <w:rPr>
                <w:rFonts w:ascii="Times New Roman" w:hAnsi="Times New Roman"/>
                <w:sz w:val="28"/>
              </w:rPr>
              <w:t>280–300 грамм</w:t>
            </w:r>
            <w:r>
              <w:rPr>
                <w:rFonts w:ascii="Times New Roman" w:hAnsi="Times New Roman"/>
                <w:sz w:val="28"/>
              </w:rPr>
              <w:t xml:space="preserve"> на консоль.</w:t>
            </w:r>
          </w:p>
          <w:p w14:paraId="69010000">
            <w:pPr>
              <w:spacing w:after="0" w:line="360" w:lineRule="auto"/>
              <w:ind w:firstLine="397" w:left="0"/>
              <w:jc w:val="both"/>
              <w:rPr>
                <w:rFonts w:ascii="Times New Roman" w:hAnsi="Times New Roman"/>
                <w:sz w:val="28"/>
              </w:rPr>
            </w:pPr>
            <w:r>
              <w:rPr>
                <w:rFonts w:ascii="Times New Roman" w:hAnsi="Times New Roman"/>
                <w:sz w:val="28"/>
              </w:rPr>
              <w:t>Вывод:</w:t>
            </w:r>
            <w:r>
              <w:rPr>
                <w:rFonts w:ascii="Times New Roman" w:hAnsi="Times New Roman"/>
                <w:sz w:val="28"/>
              </w:rPr>
              <w:t xml:space="preserve"> Сотовая структура из углепластика на 30% легче, но сложнее в производстве (требует автоклавного формования). Для условий импортозамещения и использования станков HAAS на первом этапе рациональнее использовать </w:t>
            </w:r>
            <w:r>
              <w:rPr>
                <w:rFonts w:ascii="Times New Roman" w:hAnsi="Times New Roman"/>
                <w:sz w:val="28"/>
              </w:rPr>
              <w:t>Вариант I (алюминиевый профиль)</w:t>
            </w:r>
            <w:r>
              <w:rPr>
                <w:rFonts w:ascii="Times New Roman" w:hAnsi="Times New Roman"/>
                <w:sz w:val="28"/>
              </w:rPr>
              <w:t>.</w:t>
            </w:r>
          </w:p>
          <w:p w14:paraId="6A010000">
            <w:pPr>
              <w:widowControl w:val="0"/>
              <w:spacing w:after="0" w:line="360" w:lineRule="auto"/>
              <w:ind w:firstLine="397" w:left="0"/>
              <w:contextualSpacing w:val="1"/>
              <w:jc w:val="center"/>
            </w:pPr>
            <w:r>
              <w:drawing>
                <wp:inline>
                  <wp:extent cx="4114800" cy="3286125"/>
                  <wp:docPr hidden="false" id="18" name="Picture 18"/>
                  <a:graphic>
                    <a:graphicData uri="http://schemas.openxmlformats.org/drawingml/2006/picture">
                      <pic:pic>
                        <pic:nvPicPr>
                          <pic:cNvPr hidden="false" id="17" name="Picture 17"/>
                          <pic:cNvPicPr preferRelativeResize="true"/>
                        </pic:nvPicPr>
                        <pic:blipFill>
                          <a:blip r:embed="rId17"/>
                          <a:srcRect b="0" l="0" r="0" t="0"/>
                          <a:stretch/>
                        </pic:blipFill>
                        <pic:spPr>
                          <a:xfrm flipH="false" flipV="false" rot="0">
                            <a:ext cx="4114800" cy="3286125"/>
                          </a:xfrm>
                          <a:prstGeom prst="rect"/>
                        </pic:spPr>
                      </pic:pic>
                    </a:graphicData>
                  </a:graphic>
                </wp:inline>
              </w:drawing>
            </w:r>
          </w:p>
          <w:p w14:paraId="6B010000">
            <w:pPr>
              <w:widowControl w:val="0"/>
              <w:spacing w:after="0" w:line="360" w:lineRule="auto"/>
              <w:ind w:firstLine="397" w:left="0"/>
              <w:contextualSpacing w:val="1"/>
              <w:jc w:val="both"/>
              <w:rPr>
                <w:rFonts w:ascii="Times New Roman" w:hAnsi="Times New Roman"/>
                <w:sz w:val="28"/>
              </w:rPr>
            </w:pPr>
          </w:p>
          <w:p w14:paraId="6C01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4</w:t>
            </w:r>
          </w:p>
          <w:p w14:paraId="6D010000">
            <w:pPr>
              <w:spacing w:after="0" w:line="360" w:lineRule="auto"/>
              <w:ind w:firstLine="397" w:left="0"/>
              <w:jc w:val="both"/>
              <w:rPr>
                <w:rFonts w:ascii="Times New Roman" w:hAnsi="Times New Roman"/>
                <w:sz w:val="28"/>
              </w:rPr>
            </w:pPr>
            <w:r>
              <w:rPr>
                <w:rFonts w:ascii="Times New Roman" w:hAnsi="Times New Roman"/>
                <w:sz w:val="28"/>
              </w:rPr>
              <w:t>Для обеспечения гарантированного вертикального взлета БПЛА массой до 34 кг с учетом веса дополнительного оборудования, необходимо рассчитать суммарную тягу и подобрать компоненты, исходя из принципов технологического суверенитета (импортозамещения).</w:t>
            </w:r>
          </w:p>
          <w:p w14:paraId="6E010000">
            <w:pPr>
              <w:spacing w:after="0" w:line="360" w:lineRule="auto"/>
              <w:ind w:firstLine="397" w:left="0"/>
              <w:jc w:val="both"/>
              <w:rPr>
                <w:rFonts w:ascii="Times New Roman" w:hAnsi="Times New Roman"/>
                <w:sz w:val="28"/>
              </w:rPr>
            </w:pPr>
            <w:r>
              <w:rPr>
                <w:rFonts w:ascii="Times New Roman" w:hAnsi="Times New Roman"/>
                <w:sz w:val="28"/>
              </w:rPr>
              <w:t>Шаг 1: Расчет полной взлетной массы (</w:t>
            </w:r>
            <w:r>
              <w:rPr>
                <w:rFonts w:ascii="Times New Roman" w:hAnsi="Times New Roman"/>
                <w:sz w:val="28"/>
              </w:rPr>
              <w:t>Mtotal</w:t>
            </w:r>
            <w:r>
              <w:rPr>
                <w:rFonts w:ascii="Times New Roman" w:hAnsi="Times New Roman"/>
                <w:sz w:val="28"/>
              </w:rPr>
              <w:t>) </w:t>
            </w:r>
          </w:p>
          <w:p w14:paraId="6F010000">
            <w:pPr>
              <w:spacing w:after="0" w:line="360" w:lineRule="auto"/>
              <w:ind w:firstLine="397" w:left="0"/>
              <w:jc w:val="both"/>
              <w:rPr>
                <w:rFonts w:ascii="Times New Roman" w:hAnsi="Times New Roman"/>
                <w:sz w:val="28"/>
              </w:rPr>
            </w:pPr>
            <w:r>
              <w:rPr>
                <w:rFonts w:ascii="Times New Roman" w:hAnsi="Times New Roman"/>
                <w:sz w:val="28"/>
              </w:rPr>
              <w:t>Суммируем массу базовой модели и всех узлов системы VTOL: </w:t>
            </w:r>
          </w:p>
          <w:p w14:paraId="70010000">
            <w:pPr>
              <w:numPr>
                <w:ilvl w:val="0"/>
                <w:numId w:val="11"/>
              </w:numPr>
              <w:spacing w:after="0" w:line="360" w:lineRule="auto"/>
              <w:ind w:firstLine="397" w:left="0"/>
              <w:jc w:val="both"/>
              <w:rPr>
                <w:rFonts w:ascii="Times New Roman" w:hAnsi="Times New Roman"/>
                <w:sz w:val="28"/>
              </w:rPr>
            </w:pPr>
            <w:r>
              <w:rPr>
                <w:rFonts w:ascii="Times New Roman" w:hAnsi="Times New Roman"/>
                <w:sz w:val="28"/>
              </w:rPr>
              <w:t>Базовый БПЛА (Т-20):</w:t>
            </w:r>
            <w:r>
              <w:rPr>
                <w:rFonts w:ascii="Times New Roman" w:hAnsi="Times New Roman"/>
                <w:sz w:val="28"/>
              </w:rPr>
              <w:t xml:space="preserve"> 34,0 кг.</w:t>
            </w:r>
          </w:p>
          <w:p w14:paraId="71010000">
            <w:pPr>
              <w:numPr>
                <w:ilvl w:val="0"/>
                <w:numId w:val="11"/>
              </w:numPr>
              <w:spacing w:after="0" w:line="360" w:lineRule="auto"/>
              <w:ind w:firstLine="397" w:left="0"/>
              <w:jc w:val="both"/>
              <w:rPr>
                <w:rFonts w:ascii="Times New Roman" w:hAnsi="Times New Roman"/>
                <w:sz w:val="28"/>
              </w:rPr>
            </w:pPr>
            <w:r>
              <w:rPr>
                <w:rFonts w:ascii="Times New Roman" w:hAnsi="Times New Roman"/>
                <w:sz w:val="28"/>
              </w:rPr>
              <w:t>Система усиления крыла и балки:</w:t>
            </w:r>
            <w:r>
              <w:rPr>
                <w:rFonts w:ascii="Times New Roman" w:hAnsi="Times New Roman"/>
                <w:sz w:val="28"/>
              </w:rPr>
              <w:t xml:space="preserve"> 3,2 кг (согласно предыдущим расчетам).</w:t>
            </w:r>
          </w:p>
          <w:p w14:paraId="72010000">
            <w:pPr>
              <w:numPr>
                <w:ilvl w:val="0"/>
                <w:numId w:val="11"/>
              </w:numPr>
              <w:spacing w:after="0" w:line="360" w:lineRule="auto"/>
              <w:ind w:firstLine="397" w:left="0"/>
              <w:jc w:val="both"/>
              <w:rPr>
                <w:rFonts w:ascii="Times New Roman" w:hAnsi="Times New Roman"/>
                <w:sz w:val="28"/>
              </w:rPr>
            </w:pPr>
            <w:r>
              <w:rPr>
                <w:rFonts w:ascii="Times New Roman" w:hAnsi="Times New Roman"/>
                <w:sz w:val="28"/>
              </w:rPr>
              <w:t>Электродвигатели (4 шт.):</w:t>
            </w:r>
            <w:r>
              <w:rPr>
                <w:rFonts w:ascii="Times New Roman" w:hAnsi="Times New Roman"/>
                <w:sz w:val="28"/>
              </w:rPr>
              <w:t xml:space="preserve"> ~3,6 кг (из расчета ~900 г на мотор).</w:t>
            </w:r>
          </w:p>
          <w:p w14:paraId="73010000">
            <w:pPr>
              <w:numPr>
                <w:ilvl w:val="0"/>
                <w:numId w:val="11"/>
              </w:numPr>
              <w:spacing w:after="0" w:line="360" w:lineRule="auto"/>
              <w:ind w:firstLine="397" w:left="0"/>
              <w:jc w:val="both"/>
              <w:rPr>
                <w:rFonts w:ascii="Times New Roman" w:hAnsi="Times New Roman"/>
                <w:sz w:val="28"/>
              </w:rPr>
            </w:pPr>
            <w:r>
              <w:rPr>
                <w:rFonts w:ascii="Times New Roman" w:hAnsi="Times New Roman"/>
                <w:sz w:val="28"/>
              </w:rPr>
              <w:t>Аккумуляторная батарея (LiPo 12S, 22000 мАч):</w:t>
            </w:r>
            <w:r>
              <w:rPr>
                <w:rFonts w:ascii="Times New Roman" w:hAnsi="Times New Roman"/>
                <w:sz w:val="28"/>
              </w:rPr>
              <w:t xml:space="preserve"> ~6,0 кг (обеспечивает взлет, посадку и резерв).</w:t>
            </w:r>
          </w:p>
          <w:p w14:paraId="74010000">
            <w:pPr>
              <w:numPr>
                <w:ilvl w:val="0"/>
                <w:numId w:val="11"/>
              </w:numPr>
              <w:spacing w:after="0" w:line="360" w:lineRule="auto"/>
              <w:ind w:firstLine="397" w:left="0"/>
              <w:jc w:val="both"/>
              <w:rPr>
                <w:rFonts w:ascii="Times New Roman" w:hAnsi="Times New Roman"/>
                <w:sz w:val="28"/>
              </w:rPr>
            </w:pPr>
            <w:r>
              <w:rPr>
                <w:rFonts w:ascii="Times New Roman" w:hAnsi="Times New Roman"/>
                <w:sz w:val="28"/>
              </w:rPr>
              <w:t>Контроллеры (ESC), проводка, крепеж:</w:t>
            </w:r>
            <w:r>
              <w:rPr>
                <w:rFonts w:ascii="Times New Roman" w:hAnsi="Times New Roman"/>
                <w:sz w:val="28"/>
              </w:rPr>
              <w:t xml:space="preserve"> 1,5 кг.</w:t>
            </w:r>
            <w:r>
              <w:rPr>
                <w:rFonts w:ascii="Times New Roman" w:hAnsi="Times New Roman"/>
                <w:sz w:val="28"/>
              </w:rPr>
              <w:br/>
            </w:r>
            <w:r>
              <w:rPr>
                <w:rFonts w:ascii="Times New Roman" w:hAnsi="Times New Roman"/>
                <w:sz w:val="28"/>
              </w:rPr>
              <w:t xml:space="preserve">Итоговая масса </w:t>
            </w:r>
          </w:p>
          <w:p w14:paraId="75010000">
            <w:pPr>
              <w:spacing w:after="0" w:line="360" w:lineRule="auto"/>
              <w:ind w:firstLine="397" w:left="0"/>
              <w:jc w:val="both"/>
              <w:rPr>
                <w:rFonts w:ascii="Times New Roman" w:hAnsi="Times New Roman"/>
                <w:sz w:val="28"/>
              </w:rPr>
            </w:pPr>
            <w:r>
              <w:rPr>
                <w:rFonts w:ascii="Times New Roman" w:hAnsi="Times New Roman"/>
                <w:sz w:val="28"/>
              </w:rPr>
              <w:t>Mtotal</w:t>
            </w:r>
            <w:r>
              <w:rPr>
                <w:rFonts w:ascii="Times New Roman" w:hAnsi="Times New Roman"/>
                <w:sz w:val="28"/>
              </w:rPr>
              <w:t xml:space="preserve">: </w:t>
            </w:r>
            <w:r>
              <w:rPr>
                <w:rFonts w:ascii="Times New Roman" w:hAnsi="Times New Roman"/>
                <w:sz w:val="28"/>
              </w:rPr>
              <w:t>48,3</w:t>
            </w:r>
            <w:r>
              <w:rPr>
                <w:rFonts w:ascii="Times New Roman" w:hAnsi="Times New Roman"/>
                <w:sz w:val="28"/>
              </w:rPr>
              <w:t>кг. </w:t>
            </w:r>
          </w:p>
          <w:p w14:paraId="76010000">
            <w:pPr>
              <w:spacing w:after="0" w:line="360" w:lineRule="auto"/>
              <w:ind w:firstLine="397" w:left="0"/>
              <w:jc w:val="both"/>
              <w:rPr>
                <w:rFonts w:ascii="Times New Roman" w:hAnsi="Times New Roman"/>
                <w:sz w:val="28"/>
              </w:rPr>
            </w:pPr>
            <w:r>
              <w:rPr>
                <w:rFonts w:ascii="Times New Roman" w:hAnsi="Times New Roman"/>
                <w:sz w:val="28"/>
              </w:rPr>
              <w:t>Шаг 2: Определение необходимой тяги и мощности </w:t>
            </w:r>
          </w:p>
          <w:p w14:paraId="77010000">
            <w:pPr>
              <w:spacing w:after="0" w:line="360" w:lineRule="auto"/>
              <w:ind w:firstLine="397" w:left="0"/>
              <w:jc w:val="both"/>
              <w:rPr>
                <w:rFonts w:ascii="Times New Roman" w:hAnsi="Times New Roman"/>
                <w:sz w:val="28"/>
              </w:rPr>
            </w:pPr>
            <w:r>
              <w:rPr>
                <w:rFonts w:ascii="Times New Roman" w:hAnsi="Times New Roman"/>
                <w:sz w:val="28"/>
              </w:rPr>
              <w:t xml:space="preserve">Для безопасного взлета и маневрирования при ветре коэффициент тяговооруженности должен составлять </w:t>
            </w:r>
          </w:p>
          <w:p w14:paraId="78010000">
            <w:pPr>
              <w:spacing w:after="0" w:line="360" w:lineRule="auto"/>
              <w:ind w:firstLine="397" w:left="0"/>
              <w:jc w:val="both"/>
              <w:rPr>
                <w:rFonts w:ascii="Times New Roman" w:hAnsi="Times New Roman"/>
                <w:sz w:val="28"/>
              </w:rPr>
            </w:pPr>
            <w:r>
              <w:rPr>
                <w:rFonts w:ascii="Times New Roman" w:hAnsi="Times New Roman"/>
                <w:sz w:val="28"/>
              </w:rPr>
              <w:t>k=1,6</w:t>
            </w:r>
            <w:r>
              <w:rPr>
                <w:rFonts w:ascii="Times New Roman" w:hAnsi="Times New Roman"/>
                <w:sz w:val="28"/>
              </w:rPr>
              <w:t>.</w:t>
            </w:r>
          </w:p>
          <w:p w14:paraId="79010000">
            <w:pPr>
              <w:spacing w:after="0" w:line="360" w:lineRule="auto"/>
              <w:ind w:firstLine="397" w:left="0"/>
              <w:jc w:val="both"/>
              <w:rPr>
                <w:rFonts w:ascii="Times New Roman" w:hAnsi="Times New Roman"/>
                <w:sz w:val="28"/>
              </w:rPr>
            </w:pPr>
            <w:r>
              <w:rPr>
                <w:rFonts w:ascii="Times New Roman" w:hAnsi="Times New Roman"/>
                <w:sz w:val="28"/>
              </w:rPr>
              <w:t>Требуемая</w:t>
            </w:r>
            <w:r>
              <w:rPr>
                <w:rFonts w:ascii="Times New Roman" w:hAnsi="Times New Roman"/>
                <w:sz w:val="28"/>
              </w:rPr>
              <w:t xml:space="preserve"> </w:t>
            </w:r>
            <w:r>
              <w:rPr>
                <w:rFonts w:ascii="Times New Roman" w:hAnsi="Times New Roman"/>
                <w:sz w:val="28"/>
              </w:rPr>
              <w:t>суммарная</w:t>
            </w:r>
            <w:r>
              <w:rPr>
                <w:rFonts w:ascii="Times New Roman" w:hAnsi="Times New Roman"/>
                <w:sz w:val="28"/>
              </w:rPr>
              <w:t xml:space="preserve"> </w:t>
            </w:r>
            <w:r>
              <w:rPr>
                <w:rFonts w:ascii="Times New Roman" w:hAnsi="Times New Roman"/>
                <w:sz w:val="28"/>
              </w:rPr>
              <w:t>тяга</w:t>
            </w:r>
            <w:r>
              <w:rPr>
                <w:rFonts w:ascii="Times New Roman" w:hAnsi="Times New Roman"/>
                <w:sz w:val="28"/>
              </w:rPr>
              <w:t xml:space="preserve">: </w:t>
            </w:r>
          </w:p>
          <w:p w14:paraId="7A010000">
            <w:pPr>
              <w:spacing w:after="0" w:line="360" w:lineRule="auto"/>
              <w:ind w:firstLine="397" w:left="0"/>
              <w:jc w:val="both"/>
              <w:rPr>
                <w:rFonts w:ascii="Times New Roman" w:hAnsi="Times New Roman"/>
                <w:sz w:val="28"/>
              </w:rPr>
            </w:pPr>
            <w:r>
              <w:rPr>
                <w:rFonts w:ascii="Times New Roman" w:hAnsi="Times New Roman"/>
                <w:sz w:val="28"/>
              </w:rPr>
              <w:drawing>
                <wp:inline>
                  <wp:extent cx="3228975" cy="257175"/>
                  <wp:docPr hidden="false" id="20" name="Picture 20"/>
                  <a:graphic>
                    <a:graphicData uri="http://schemas.openxmlformats.org/drawingml/2006/picture">
                      <pic:pic>
                        <pic:nvPicPr>
                          <pic:cNvPr hidden="false" id="19" name="Picture 19"/>
                          <pic:cNvPicPr preferRelativeResize="true"/>
                        </pic:nvPicPr>
                        <pic:blipFill>
                          <a:blip r:embed="rId18"/>
                          <a:srcRect b="0" l="0" r="0" t="0"/>
                          <a:stretch/>
                        </pic:blipFill>
                        <pic:spPr>
                          <a:xfrm flipH="false" flipV="false" rot="0">
                            <a:ext cx="3228975" cy="257175"/>
                          </a:xfrm>
                          <a:prstGeom prst="rect"/>
                        </pic:spPr>
                      </pic:pic>
                    </a:graphicData>
                  </a:graphic>
                </wp:inline>
              </w:drawing>
            </w:r>
          </w:p>
          <w:p w14:paraId="7B010000">
            <w:pPr>
              <w:spacing w:after="0" w:line="360" w:lineRule="auto"/>
              <w:ind w:firstLine="397" w:left="0"/>
              <w:jc w:val="both"/>
              <w:rPr>
                <w:rFonts w:ascii="Times New Roman" w:hAnsi="Times New Roman"/>
                <w:sz w:val="28"/>
              </w:rPr>
            </w:pPr>
            <w:r>
              <w:rPr>
                <w:rFonts w:ascii="Times New Roman" w:hAnsi="Times New Roman"/>
                <w:sz w:val="28"/>
              </w:rPr>
              <w:t>Тяга на один двигатель (из 4-х):</w:t>
            </w:r>
            <w:r>
              <w:rPr>
                <w:rFonts w:ascii="Times New Roman" w:hAnsi="Times New Roman"/>
                <w:sz w:val="28"/>
              </w:rPr>
              <w:t xml:space="preserve"> </w:t>
            </w:r>
          </w:p>
          <w:p w14:paraId="7C010000">
            <w:pPr>
              <w:spacing w:after="0" w:line="360" w:lineRule="auto"/>
              <w:ind w:firstLine="397" w:left="0"/>
              <w:jc w:val="both"/>
              <w:rPr>
                <w:rFonts w:ascii="Times New Roman" w:hAnsi="Times New Roman"/>
                <w:sz w:val="28"/>
              </w:rPr>
            </w:pPr>
            <w:r>
              <w:rPr>
                <w:rFonts w:ascii="Times New Roman" w:hAnsi="Times New Roman"/>
                <w:sz w:val="28"/>
              </w:rPr>
              <w:t>Tmotor</w:t>
            </w:r>
            <w:r>
              <w:rPr>
                <w:rFonts w:ascii="Times New Roman" w:hAnsi="Times New Roman"/>
                <w:sz w:val="28"/>
              </w:rPr>
              <w:t>=77,3/4≈19,</w:t>
            </w:r>
            <w:r>
              <w:rPr>
                <w:rFonts w:ascii="Times New Roman" w:hAnsi="Times New Roman"/>
                <w:sz w:val="28"/>
              </w:rPr>
              <w:t>3 кгс</w:t>
            </w:r>
            <w:r>
              <w:rPr>
                <w:rFonts w:ascii="Times New Roman" w:hAnsi="Times New Roman"/>
                <w:sz w:val="28"/>
              </w:rPr>
              <w:t>.</w:t>
            </w:r>
          </w:p>
          <w:p w14:paraId="7D010000">
            <w:pPr>
              <w:spacing w:after="0" w:line="360" w:lineRule="auto"/>
              <w:ind w:firstLine="397" w:left="0"/>
              <w:jc w:val="both"/>
              <w:rPr>
                <w:rFonts w:ascii="Times New Roman" w:hAnsi="Times New Roman"/>
                <w:sz w:val="28"/>
              </w:rPr>
            </w:pPr>
            <w:r>
              <w:rPr>
                <w:rFonts w:ascii="Times New Roman" w:hAnsi="Times New Roman"/>
                <w:sz w:val="28"/>
              </w:rPr>
              <w:t>Требуемая мощность:</w:t>
            </w:r>
            <w:r>
              <w:rPr>
                <w:rFonts w:ascii="Times New Roman" w:hAnsi="Times New Roman"/>
                <w:sz w:val="28"/>
              </w:rPr>
              <w:t xml:space="preserve"> При средней</w:t>
            </w:r>
            <w:r>
              <w:rPr>
                <w:rFonts w:ascii="Times New Roman" w:hAnsi="Times New Roman"/>
                <w:sz w:val="28"/>
              </w:rPr>
              <w:t xml:space="preserve"> эффективности современных ВМГ (5-6 г/Вт), мощность одного двигателя составит:</w:t>
            </w:r>
          </w:p>
          <w:p w14:paraId="7E010000">
            <w:pPr>
              <w:spacing w:after="0" w:line="360" w:lineRule="auto"/>
              <w:ind w:firstLine="397" w:left="0"/>
              <w:jc w:val="both"/>
              <w:rPr>
                <w:rFonts w:ascii="Times New Roman" w:hAnsi="Times New Roman"/>
                <w:sz w:val="28"/>
              </w:rPr>
            </w:pPr>
            <w:r>
              <w:drawing>
                <wp:inline>
                  <wp:extent cx="3543300" cy="180975"/>
                  <wp:docPr hidden="false" id="22" name="Picture 22"/>
                  <a:graphic>
                    <a:graphicData uri="http://schemas.openxmlformats.org/drawingml/2006/picture">
                      <pic:pic>
                        <pic:nvPicPr>
                          <pic:cNvPr hidden="false" id="21" name="Picture 21"/>
                          <pic:cNvPicPr preferRelativeResize="true"/>
                        </pic:nvPicPr>
                        <pic:blipFill>
                          <a:blip r:embed="rId19"/>
                          <a:srcRect b="0" l="0" r="0" t="0"/>
                          <a:stretch/>
                        </pic:blipFill>
                        <pic:spPr>
                          <a:xfrm flipH="false" flipV="false" rot="0">
                            <a:ext cx="3543300" cy="180975"/>
                          </a:xfrm>
                          <a:prstGeom prst="rect"/>
                        </pic:spPr>
                      </pic:pic>
                    </a:graphicData>
                  </a:graphic>
                </wp:inline>
              </w:drawing>
            </w:r>
            <w:r>
              <w:rPr>
                <w:rFonts w:ascii="Times New Roman" w:hAnsi="Times New Roman"/>
                <w:sz w:val="28"/>
              </w:rPr>
              <w:t>. </w:t>
            </w:r>
          </w:p>
          <w:p w14:paraId="7F010000">
            <w:pPr>
              <w:spacing w:after="0" w:line="360" w:lineRule="auto"/>
              <w:ind w:firstLine="397" w:left="0"/>
              <w:jc w:val="both"/>
              <w:rPr>
                <w:rFonts w:ascii="Times New Roman" w:hAnsi="Times New Roman"/>
                <w:sz w:val="28"/>
              </w:rPr>
            </w:pPr>
            <w:r>
              <w:rPr>
                <w:rFonts w:ascii="Times New Roman" w:hAnsi="Times New Roman"/>
                <w:sz w:val="28"/>
              </w:rPr>
              <w:t>Шаг 3: Выбор оборудования в условиях импортозамещения </w:t>
            </w:r>
          </w:p>
          <w:p w14:paraId="80010000">
            <w:pPr>
              <w:spacing w:after="0" w:line="360" w:lineRule="auto"/>
              <w:ind w:firstLine="397" w:left="0"/>
              <w:jc w:val="both"/>
              <w:rPr>
                <w:rFonts w:ascii="Times New Roman" w:hAnsi="Times New Roman"/>
                <w:sz w:val="28"/>
              </w:rPr>
            </w:pPr>
            <w:r>
              <w:rPr>
                <w:rFonts w:ascii="Times New Roman" w:hAnsi="Times New Roman"/>
                <w:sz w:val="28"/>
              </w:rPr>
              <w:t>С учетом санкционных ограничений, ориентация идет на отечественные разработки и компоненты из дружественных стран: </w:t>
            </w:r>
          </w:p>
          <w:p w14:paraId="81010000">
            <w:pPr>
              <w:numPr>
                <w:ilvl w:val="0"/>
                <w:numId w:val="12"/>
              </w:numPr>
              <w:spacing w:after="0" w:line="360" w:lineRule="auto"/>
              <w:ind w:firstLine="397" w:left="0"/>
              <w:jc w:val="both"/>
              <w:rPr>
                <w:rFonts w:ascii="Times New Roman" w:hAnsi="Times New Roman"/>
                <w:sz w:val="28"/>
              </w:rPr>
            </w:pPr>
            <w:r>
              <w:rPr>
                <w:rFonts w:ascii="Times New Roman" w:hAnsi="Times New Roman"/>
                <w:sz w:val="28"/>
              </w:rPr>
              <w:t>Тип двигателя:</w:t>
            </w:r>
            <w:r>
              <w:rPr>
                <w:rFonts w:ascii="Times New Roman" w:hAnsi="Times New Roman"/>
                <w:sz w:val="28"/>
              </w:rPr>
              <w:t xml:space="preserve"> Бесколлекторный электродвигатель (BLDC) с внешним ротором (outrunner).</w:t>
            </w:r>
          </w:p>
          <w:p w14:paraId="82010000">
            <w:pPr>
              <w:numPr>
                <w:ilvl w:val="0"/>
                <w:numId w:val="12"/>
              </w:numPr>
              <w:spacing w:after="0" w:line="360" w:lineRule="auto"/>
              <w:ind w:firstLine="397" w:left="0"/>
              <w:jc w:val="both"/>
              <w:rPr>
                <w:rFonts w:ascii="Times New Roman" w:hAnsi="Times New Roman"/>
                <w:sz w:val="28"/>
              </w:rPr>
            </w:pPr>
            <w:r>
              <w:rPr>
                <w:rFonts w:ascii="Times New Roman" w:hAnsi="Times New Roman"/>
                <w:sz w:val="28"/>
              </w:rPr>
              <w:t>Рекомендуемая модель:</w:t>
            </w:r>
            <w:r>
              <w:rPr>
                <w:rFonts w:ascii="Times New Roman" w:hAnsi="Times New Roman"/>
                <w:sz w:val="28"/>
              </w:rPr>
              <w:t xml:space="preserve"> </w:t>
            </w:r>
            <w:r>
              <w:rPr>
                <w:rFonts w:ascii="Times New Roman" w:hAnsi="Times New Roman"/>
                <w:sz w:val="28"/>
              </w:rPr>
              <w:t>Российские двигатели серии «ЭМД» (например, ЭМД-80)</w:t>
            </w:r>
            <w:r>
              <w:rPr>
                <w:rFonts w:ascii="Times New Roman" w:hAnsi="Times New Roman"/>
                <w:sz w:val="28"/>
              </w:rPr>
              <w:t xml:space="preserve"> или аналоги от дружественных производителей (серия T-Motor U13/U15). Мощность 4.0–4.5 кВт.</w:t>
            </w:r>
          </w:p>
          <w:p w14:paraId="83010000">
            <w:pPr>
              <w:numPr>
                <w:ilvl w:val="0"/>
                <w:numId w:val="12"/>
              </w:numPr>
              <w:spacing w:after="0" w:line="360" w:lineRule="auto"/>
              <w:ind w:firstLine="397" w:left="0"/>
              <w:jc w:val="both"/>
              <w:rPr>
                <w:rFonts w:ascii="Times New Roman" w:hAnsi="Times New Roman"/>
                <w:sz w:val="28"/>
              </w:rPr>
            </w:pPr>
            <w:r>
              <w:rPr>
                <w:rFonts w:ascii="Times New Roman" w:hAnsi="Times New Roman"/>
                <w:sz w:val="28"/>
              </w:rPr>
              <w:t>Контроллеры:</w:t>
            </w:r>
            <w:r>
              <w:rPr>
                <w:rFonts w:ascii="Times New Roman" w:hAnsi="Times New Roman"/>
                <w:sz w:val="28"/>
              </w:rPr>
              <w:t xml:space="preserve"> ESC на 120–150А с поддержкой протокола DShot, например, серии </w:t>
            </w:r>
            <w:r>
              <w:rPr>
                <w:rFonts w:ascii="Times New Roman" w:hAnsi="Times New Roman"/>
                <w:sz w:val="28"/>
              </w:rPr>
              <w:t>«Орион»</w:t>
            </w:r>
            <w:r>
              <w:rPr>
                <w:rFonts w:ascii="Times New Roman" w:hAnsi="Times New Roman"/>
                <w:sz w:val="28"/>
              </w:rPr>
              <w:t xml:space="preserve"> или локализованные версии китайских промышленных регуляторов.</w:t>
            </w:r>
          </w:p>
          <w:p w14:paraId="84010000">
            <w:pPr>
              <w:numPr>
                <w:ilvl w:val="0"/>
                <w:numId w:val="12"/>
              </w:numPr>
              <w:spacing w:after="0" w:line="360" w:lineRule="auto"/>
              <w:ind w:firstLine="397" w:left="0"/>
              <w:jc w:val="both"/>
              <w:rPr>
                <w:rFonts w:ascii="Times New Roman" w:hAnsi="Times New Roman"/>
                <w:sz w:val="28"/>
              </w:rPr>
            </w:pPr>
            <w:r>
              <w:rPr>
                <w:rFonts w:ascii="Times New Roman" w:hAnsi="Times New Roman"/>
                <w:sz w:val="28"/>
              </w:rPr>
              <w:t>Винты:</w:t>
            </w:r>
            <w:r>
              <w:rPr>
                <w:rFonts w:ascii="Times New Roman" w:hAnsi="Times New Roman"/>
                <w:sz w:val="28"/>
              </w:rPr>
              <w:t xml:space="preserve"> Двухлопастные карбоновые винты диаметром 28–30 дюймов. </w:t>
            </w:r>
          </w:p>
          <w:p w14:paraId="85010000">
            <w:pPr>
              <w:spacing w:after="0" w:line="360" w:lineRule="auto"/>
              <w:ind w:firstLine="397" w:left="0"/>
              <w:jc w:val="both"/>
              <w:rPr>
                <w:rFonts w:ascii="Times New Roman" w:hAnsi="Times New Roman"/>
                <w:sz w:val="28"/>
              </w:rPr>
            </w:pPr>
            <w:r>
              <w:rPr>
                <w:rFonts w:ascii="Times New Roman" w:hAnsi="Times New Roman"/>
                <w:sz w:val="28"/>
              </w:rPr>
              <w:t>Шаг 4: Расчет электрических цепей </w:t>
            </w:r>
          </w:p>
          <w:p w14:paraId="86010000">
            <w:pPr>
              <w:spacing w:after="0" w:line="360" w:lineRule="auto"/>
              <w:ind w:firstLine="397" w:left="0"/>
              <w:jc w:val="both"/>
              <w:rPr>
                <w:rFonts w:ascii="Times New Roman" w:hAnsi="Times New Roman"/>
                <w:sz w:val="28"/>
              </w:rPr>
            </w:pPr>
            <w:r>
              <w:rPr>
                <w:rFonts w:ascii="Times New Roman" w:hAnsi="Times New Roman"/>
                <w:sz w:val="28"/>
              </w:rPr>
              <w:t>Для обеспечения мощности 15,4 кВт (</w:t>
            </w:r>
            <w:r>
              <w:rPr>
                <w:rFonts w:ascii="Times New Roman" w:hAnsi="Times New Roman"/>
                <w:sz w:val="28"/>
              </w:rPr>
              <w:t>4×3,86</w:t>
            </w:r>
            <w:r>
              <w:rPr>
                <w:rFonts w:ascii="Times New Roman" w:hAnsi="Times New Roman"/>
                <w:sz w:val="28"/>
              </w:rPr>
              <w:t>) при напряжении 44,4 В (12S LiPo): </w:t>
            </w:r>
          </w:p>
          <w:p w14:paraId="87010000">
            <w:pPr>
              <w:numPr>
                <w:ilvl w:val="0"/>
                <w:numId w:val="13"/>
              </w:numPr>
              <w:spacing w:after="0" w:line="360" w:lineRule="auto"/>
              <w:ind w:firstLine="397" w:left="0"/>
              <w:jc w:val="both"/>
              <w:rPr>
                <w:rFonts w:ascii="Times New Roman" w:hAnsi="Times New Roman"/>
                <w:sz w:val="28"/>
              </w:rPr>
            </w:pPr>
            <w:r>
              <w:rPr>
                <w:rFonts w:ascii="Times New Roman" w:hAnsi="Times New Roman"/>
                <w:sz w:val="28"/>
              </w:rPr>
              <w:t>Пиковый ток системы:</w:t>
            </w:r>
            <w:r>
              <w:rPr>
                <w:rFonts w:ascii="Times New Roman" w:hAnsi="Times New Roman"/>
                <w:sz w:val="28"/>
              </w:rPr>
              <w:t xml:space="preserve"> </w:t>
            </w:r>
          </w:p>
          <w:p w14:paraId="88010000">
            <w:pPr>
              <w:spacing w:after="0" w:line="360" w:lineRule="auto"/>
              <w:ind w:firstLine="397" w:left="0"/>
              <w:jc w:val="both"/>
              <w:rPr>
                <w:rFonts w:ascii="Times New Roman" w:hAnsi="Times New Roman"/>
                <w:sz w:val="28"/>
              </w:rPr>
            </w:pPr>
            <w:r>
              <w:rPr>
                <w:rFonts w:ascii="Times New Roman" w:hAnsi="Times New Roman"/>
                <w:sz w:val="28"/>
              </w:rPr>
              <w:t>I=15400/44,4≈347</w:t>
            </w:r>
            <w:r>
              <w:rPr>
                <w:rFonts w:ascii="Times New Roman" w:hAnsi="Times New Roman"/>
                <w:sz w:val="28"/>
              </w:rPr>
              <w:t>А.</w:t>
            </w:r>
          </w:p>
          <w:p w14:paraId="89010000">
            <w:pPr>
              <w:numPr>
                <w:ilvl w:val="0"/>
                <w:numId w:val="13"/>
              </w:numPr>
              <w:spacing w:after="0" w:line="360" w:lineRule="auto"/>
              <w:ind w:firstLine="397" w:left="0"/>
              <w:jc w:val="both"/>
              <w:rPr>
                <w:rFonts w:ascii="Times New Roman" w:hAnsi="Times New Roman"/>
                <w:sz w:val="28"/>
              </w:rPr>
            </w:pPr>
            <w:r>
              <w:rPr>
                <w:rFonts w:ascii="Times New Roman" w:hAnsi="Times New Roman"/>
                <w:sz w:val="28"/>
              </w:rPr>
              <w:t>Сечение проводов:</w:t>
            </w:r>
            <w:r>
              <w:rPr>
                <w:rFonts w:ascii="Times New Roman" w:hAnsi="Times New Roman"/>
                <w:sz w:val="28"/>
              </w:rPr>
              <w:t xml:space="preserve"> Основные силовые шины — не менее 8 AWG, отводы к моторам — 10 AWG. </w:t>
            </w:r>
          </w:p>
          <w:p w14:paraId="8A010000">
            <w:pPr>
              <w:spacing w:after="0" w:line="360" w:lineRule="auto"/>
              <w:ind w:firstLine="397" w:left="0"/>
              <w:jc w:val="both"/>
              <w:rPr>
                <w:rFonts w:ascii="Times New Roman" w:hAnsi="Times New Roman"/>
                <w:sz w:val="28"/>
              </w:rPr>
            </w:pPr>
            <w:r>
              <w:rPr>
                <w:rFonts w:ascii="Times New Roman" w:hAnsi="Times New Roman"/>
                <w:sz w:val="28"/>
              </w:rPr>
              <w:t xml:space="preserve">Для БПЛА моделей Т-15/16/20 необходимо оснащение системой из </w:t>
            </w:r>
            <w:r>
              <w:rPr>
                <w:rFonts w:ascii="Times New Roman" w:hAnsi="Times New Roman"/>
                <w:sz w:val="28"/>
              </w:rPr>
              <w:t>4-х электродвигателей мощностью по 4,0 кВт каждый</w:t>
            </w:r>
            <w:r>
              <w:rPr>
                <w:rFonts w:ascii="Times New Roman" w:hAnsi="Times New Roman"/>
                <w:sz w:val="28"/>
              </w:rPr>
              <w:t xml:space="preserve"> (суммарно 16 кВт). Это обеспечит суммарную тягу </w:t>
            </w:r>
            <w:r>
              <w:rPr>
                <w:rFonts w:ascii="Times New Roman" w:hAnsi="Times New Roman"/>
                <w:sz w:val="28"/>
              </w:rPr>
              <w:t>~80 кгс</w:t>
            </w:r>
            <w:r>
              <w:rPr>
                <w:rFonts w:ascii="Times New Roman" w:hAnsi="Times New Roman"/>
                <w:sz w:val="28"/>
              </w:rPr>
              <w:t xml:space="preserve">, что достаточно для подъема модернизированного аппарата массой </w:t>
            </w:r>
            <w:r>
              <w:rPr>
                <w:rFonts w:ascii="Times New Roman" w:hAnsi="Times New Roman"/>
                <w:sz w:val="28"/>
              </w:rPr>
              <w:t>48,3 кг</w:t>
            </w:r>
            <w:r>
              <w:rPr>
                <w:rFonts w:ascii="Times New Roman" w:hAnsi="Times New Roman"/>
                <w:sz w:val="28"/>
              </w:rPr>
              <w:t xml:space="preserve"> на высоту 50 м и выше. В качестве элементной базы рекомендуется использование двигателей </w:t>
            </w:r>
            <w:r>
              <w:rPr>
                <w:rFonts w:ascii="Times New Roman" w:hAnsi="Times New Roman"/>
                <w:sz w:val="28"/>
              </w:rPr>
              <w:t>ЭМД-80 (РФ)</w:t>
            </w:r>
            <w:r>
              <w:rPr>
                <w:rFonts w:ascii="Times New Roman" w:hAnsi="Times New Roman"/>
                <w:sz w:val="28"/>
              </w:rPr>
              <w:t xml:space="preserve"> и литий-полимерных аккумуляторов высокой плотности, что соответствует политике импортозамещения.</w:t>
            </w:r>
          </w:p>
          <w:p w14:paraId="8B010000">
            <w:pPr>
              <w:widowControl w:val="0"/>
              <w:spacing w:after="0" w:line="360" w:lineRule="auto"/>
              <w:ind w:firstLine="397" w:left="0"/>
              <w:contextualSpacing w:val="1"/>
              <w:jc w:val="both"/>
              <w:rPr>
                <w:rFonts w:ascii="Times New Roman" w:hAnsi="Times New Roman"/>
                <w:sz w:val="28"/>
              </w:rPr>
            </w:pPr>
          </w:p>
          <w:p w14:paraId="8C010000">
            <w:pPr>
              <w:widowControl w:val="0"/>
              <w:spacing w:after="0" w:line="360" w:lineRule="auto"/>
              <w:ind w:firstLine="397" w:left="0"/>
              <w:jc w:val="both"/>
              <w:rPr>
                <w:rFonts w:ascii="Times New Roman" w:hAnsi="Times New Roman"/>
                <w:sz w:val="28"/>
              </w:rPr>
            </w:pPr>
            <w:r>
              <w:rPr>
                <w:rFonts w:ascii="Times New Roman" w:hAnsi="Times New Roman"/>
                <w:sz w:val="28"/>
              </w:rPr>
              <w:t>Задание 5</w:t>
            </w:r>
          </w:p>
          <w:p w14:paraId="8D010000">
            <w:pPr>
              <w:spacing w:after="0" w:line="360" w:lineRule="auto"/>
              <w:ind w:firstLine="397" w:left="0"/>
              <w:jc w:val="both"/>
              <w:rPr>
                <w:rFonts w:ascii="Times New Roman" w:hAnsi="Times New Roman"/>
                <w:sz w:val="28"/>
              </w:rPr>
            </w:pPr>
            <w:r>
              <w:rPr>
                <w:rFonts w:ascii="Times New Roman" w:hAnsi="Times New Roman"/>
                <w:sz w:val="28"/>
              </w:rPr>
              <w:t xml:space="preserve">Для обеспечения устойчивого питания системы вертикального взлета (VTOL) модернизируемого БПЛА массой </w:t>
            </w:r>
            <w:r>
              <w:rPr>
                <w:rFonts w:ascii="Times New Roman" w:hAnsi="Times New Roman"/>
                <w:sz w:val="28"/>
              </w:rPr>
              <w:t>48,3 кг</w:t>
            </w:r>
            <w:r>
              <w:rPr>
                <w:rFonts w:ascii="Times New Roman" w:hAnsi="Times New Roman"/>
                <w:sz w:val="28"/>
              </w:rPr>
              <w:t xml:space="preserve"> (с учетом всех доработок) требуется аккумуляторная сборка, способная отдавать высокую пиковую мощность при минимальном весе. </w:t>
            </w:r>
          </w:p>
          <w:p w14:paraId="8E010000">
            <w:pPr>
              <w:spacing w:after="0" w:line="360" w:lineRule="auto"/>
              <w:ind w:firstLine="397" w:left="0"/>
              <w:jc w:val="both"/>
              <w:rPr>
                <w:rFonts w:ascii="Times New Roman" w:hAnsi="Times New Roman"/>
                <w:sz w:val="28"/>
              </w:rPr>
            </w:pPr>
            <w:r>
              <w:rPr>
                <w:rFonts w:ascii="Times New Roman" w:hAnsi="Times New Roman"/>
                <w:sz w:val="28"/>
              </w:rPr>
              <w:t>Выбор типа и расчет параметров аккумулятора </w:t>
            </w:r>
          </w:p>
          <w:p w14:paraId="8F010000">
            <w:pPr>
              <w:spacing w:after="0" w:line="360" w:lineRule="auto"/>
              <w:ind w:firstLine="397" w:left="0"/>
              <w:jc w:val="both"/>
              <w:rPr>
                <w:rFonts w:ascii="Times New Roman" w:hAnsi="Times New Roman"/>
                <w:sz w:val="28"/>
              </w:rPr>
            </w:pPr>
            <w:r>
              <w:rPr>
                <w:rFonts w:ascii="Times New Roman" w:hAnsi="Times New Roman"/>
                <w:sz w:val="28"/>
              </w:rPr>
              <w:t xml:space="preserve">Исходя из ТТХ двигателей мощностью </w:t>
            </w:r>
            <w:r>
              <w:rPr>
                <w:rFonts w:ascii="Times New Roman" w:hAnsi="Times New Roman"/>
                <w:sz w:val="28"/>
              </w:rPr>
              <w:t>4,0 кВт</w:t>
            </w:r>
            <w:r>
              <w:rPr>
                <w:rFonts w:ascii="Times New Roman" w:hAnsi="Times New Roman"/>
                <w:sz w:val="28"/>
              </w:rPr>
              <w:t xml:space="preserve"> каждый (суммарно </w:t>
            </w:r>
            <w:r>
              <w:rPr>
                <w:rFonts w:ascii="Times New Roman" w:hAnsi="Times New Roman"/>
                <w:sz w:val="28"/>
              </w:rPr>
              <w:t>16 кВт</w:t>
            </w:r>
            <w:r>
              <w:rPr>
                <w:rFonts w:ascii="Times New Roman" w:hAnsi="Times New Roman"/>
                <w:sz w:val="28"/>
              </w:rPr>
              <w:t>), произведем расчет: </w:t>
            </w:r>
          </w:p>
          <w:p w14:paraId="90010000">
            <w:pPr>
              <w:numPr>
                <w:ilvl w:val="0"/>
                <w:numId w:val="14"/>
              </w:numPr>
              <w:spacing w:after="0" w:line="360" w:lineRule="auto"/>
              <w:ind w:firstLine="397" w:left="0"/>
              <w:jc w:val="both"/>
              <w:rPr>
                <w:rFonts w:ascii="Times New Roman" w:hAnsi="Times New Roman"/>
                <w:sz w:val="28"/>
              </w:rPr>
            </w:pPr>
            <w:r>
              <w:rPr>
                <w:rFonts w:ascii="Times New Roman" w:hAnsi="Times New Roman"/>
                <w:sz w:val="28"/>
              </w:rPr>
              <w:t>Тип химии:</w:t>
            </w:r>
            <w:r>
              <w:rPr>
                <w:rFonts w:ascii="Times New Roman" w:hAnsi="Times New Roman"/>
                <w:sz w:val="28"/>
              </w:rPr>
              <w:t xml:space="preserve"> Литий-полимерные (</w:t>
            </w:r>
            <w:r>
              <w:rPr>
                <w:rFonts w:ascii="Times New Roman" w:hAnsi="Times New Roman"/>
                <w:sz w:val="28"/>
              </w:rPr>
              <w:t>Li-Po</w:t>
            </w:r>
            <w:r>
              <w:rPr>
                <w:rFonts w:ascii="Times New Roman" w:hAnsi="Times New Roman"/>
                <w:sz w:val="28"/>
              </w:rPr>
              <w:t>) или Литий-ионные (</w:t>
            </w:r>
            <w:r>
              <w:rPr>
                <w:rFonts w:ascii="Times New Roman" w:hAnsi="Times New Roman"/>
                <w:sz w:val="28"/>
              </w:rPr>
              <w:t>Li-ion</w:t>
            </w:r>
            <w:r>
              <w:rPr>
                <w:rFonts w:ascii="Times New Roman" w:hAnsi="Times New Roman"/>
                <w:sz w:val="28"/>
              </w:rPr>
              <w:t xml:space="preserve">) аккумуляторы с высокой токоотдачей (High Discharge Rate). В условиях импортозамещения приоритет отдается ячейкам, собираемым на российских предприятиях (например, </w:t>
            </w:r>
            <w:r>
              <w:rPr>
                <w:rFonts w:ascii="Times New Roman" w:hAnsi="Times New Roman"/>
                <w:sz w:val="28"/>
              </w:rPr>
              <w:t>ООО «Лиотех»</w:t>
            </w:r>
            <w:r>
              <w:rPr>
                <w:rFonts w:ascii="Times New Roman" w:hAnsi="Times New Roman"/>
                <w:sz w:val="28"/>
              </w:rPr>
              <w:t xml:space="preserve"> или локализованные сборки из ячеек дружественных стран с российскими BMS-контроллерами).</w:t>
            </w:r>
          </w:p>
          <w:p w14:paraId="91010000">
            <w:pPr>
              <w:numPr>
                <w:ilvl w:val="0"/>
                <w:numId w:val="14"/>
              </w:numPr>
              <w:spacing w:after="0" w:line="360" w:lineRule="auto"/>
              <w:ind w:firstLine="397" w:left="0"/>
              <w:jc w:val="both"/>
              <w:rPr>
                <w:rFonts w:ascii="Times New Roman" w:hAnsi="Times New Roman"/>
                <w:sz w:val="28"/>
              </w:rPr>
            </w:pPr>
            <w:r>
              <w:rPr>
                <w:rFonts w:ascii="Times New Roman" w:hAnsi="Times New Roman"/>
                <w:sz w:val="28"/>
              </w:rPr>
              <w:t>Напряжение (S):</w:t>
            </w:r>
            <w:r>
              <w:rPr>
                <w:rFonts w:ascii="Times New Roman" w:hAnsi="Times New Roman"/>
                <w:sz w:val="28"/>
              </w:rPr>
              <w:t xml:space="preserve"> Для минимизации токовых нагрузок на проводку выбирается схема </w:t>
            </w:r>
            <w:r>
              <w:rPr>
                <w:rFonts w:ascii="Times New Roman" w:hAnsi="Times New Roman"/>
                <w:sz w:val="28"/>
              </w:rPr>
              <w:t>12S</w:t>
            </w:r>
            <w:r>
              <w:rPr>
                <w:rFonts w:ascii="Times New Roman" w:hAnsi="Times New Roman"/>
                <w:sz w:val="28"/>
              </w:rPr>
              <w:t xml:space="preserve"> (номинальное напряжение </w:t>
            </w:r>
            <w:r>
              <w:rPr>
                <w:rFonts w:ascii="Times New Roman" w:hAnsi="Times New Roman"/>
                <w:sz w:val="28"/>
              </w:rPr>
              <w:t>44,4 В</w:t>
            </w:r>
            <w:r>
              <w:rPr>
                <w:rFonts w:ascii="Times New Roman" w:hAnsi="Times New Roman"/>
                <w:sz w:val="28"/>
              </w:rPr>
              <w:t>, полное — 50,4 В).</w:t>
            </w:r>
          </w:p>
          <w:p w14:paraId="92010000">
            <w:pPr>
              <w:numPr>
                <w:ilvl w:val="0"/>
                <w:numId w:val="14"/>
              </w:numPr>
              <w:spacing w:after="0" w:line="360" w:lineRule="auto"/>
              <w:ind w:firstLine="397" w:left="0"/>
              <w:jc w:val="both"/>
              <w:rPr>
                <w:rFonts w:ascii="Times New Roman" w:hAnsi="Times New Roman"/>
                <w:sz w:val="28"/>
              </w:rPr>
            </w:pPr>
            <w:r>
              <w:rPr>
                <w:rFonts w:ascii="Times New Roman" w:hAnsi="Times New Roman"/>
                <w:sz w:val="28"/>
              </w:rPr>
              <w:t>Емкость:</w:t>
            </w:r>
            <w:r>
              <w:rPr>
                <w:rFonts w:ascii="Times New Roman" w:hAnsi="Times New Roman"/>
                <w:sz w:val="28"/>
              </w:rPr>
              <w:t xml:space="preserve"> Для обеспечения взлета (2 мин), посадки (2 мин) и резерва (2 мин) при пиковом токе ~350 А требуется емкость не менее </w:t>
            </w:r>
            <w:r>
              <w:rPr>
                <w:rFonts w:ascii="Times New Roman" w:hAnsi="Times New Roman"/>
                <w:sz w:val="28"/>
              </w:rPr>
              <w:t>22 000 – 30 000 мАч</w:t>
            </w:r>
            <w:r>
              <w:rPr>
                <w:rFonts w:ascii="Times New Roman" w:hAnsi="Times New Roman"/>
                <w:sz w:val="28"/>
              </w:rPr>
              <w:t>.</w:t>
            </w:r>
          </w:p>
          <w:p w14:paraId="93010000">
            <w:pPr>
              <w:numPr>
                <w:ilvl w:val="0"/>
                <w:numId w:val="14"/>
              </w:numPr>
              <w:spacing w:after="0" w:line="360" w:lineRule="auto"/>
              <w:ind w:firstLine="397" w:left="0"/>
              <w:jc w:val="both"/>
              <w:rPr>
                <w:rFonts w:ascii="Times New Roman" w:hAnsi="Times New Roman"/>
                <w:sz w:val="28"/>
              </w:rPr>
            </w:pPr>
            <w:r>
              <w:rPr>
                <w:rFonts w:ascii="Times New Roman" w:hAnsi="Times New Roman"/>
                <w:sz w:val="28"/>
              </w:rPr>
              <w:t>Токоотдача (C-rating):</w:t>
            </w:r>
            <w:r>
              <w:rPr>
                <w:rFonts w:ascii="Times New Roman" w:hAnsi="Times New Roman"/>
                <w:sz w:val="28"/>
              </w:rPr>
              <w:t xml:space="preserve"> Необходимый ток 350 А при емкости 22 Ач требует рейтинга от </w:t>
            </w:r>
            <w:r>
              <w:rPr>
                <w:rFonts w:ascii="Times New Roman" w:hAnsi="Times New Roman"/>
                <w:sz w:val="28"/>
              </w:rPr>
              <w:t>16C</w:t>
            </w:r>
            <w:r>
              <w:rPr>
                <w:rFonts w:ascii="Times New Roman" w:hAnsi="Times New Roman"/>
                <w:sz w:val="28"/>
              </w:rPr>
              <w:t xml:space="preserve"> (постоянный) до </w:t>
            </w:r>
            <w:r>
              <w:rPr>
                <w:rFonts w:ascii="Times New Roman" w:hAnsi="Times New Roman"/>
                <w:sz w:val="28"/>
              </w:rPr>
              <w:t>25C</w:t>
            </w:r>
            <w:r>
              <w:rPr>
                <w:rFonts w:ascii="Times New Roman" w:hAnsi="Times New Roman"/>
                <w:sz w:val="28"/>
              </w:rPr>
              <w:t xml:space="preserve"> (пиковый).</w:t>
            </w:r>
          </w:p>
          <w:p w14:paraId="94010000">
            <w:pPr>
              <w:numPr>
                <w:ilvl w:val="0"/>
                <w:numId w:val="14"/>
              </w:numPr>
              <w:spacing w:after="0" w:line="360" w:lineRule="auto"/>
              <w:ind w:firstLine="397" w:left="0"/>
              <w:jc w:val="both"/>
              <w:rPr>
                <w:rFonts w:ascii="Times New Roman" w:hAnsi="Times New Roman"/>
                <w:sz w:val="28"/>
              </w:rPr>
            </w:pPr>
            <w:r>
              <w:rPr>
                <w:rFonts w:ascii="Times New Roman" w:hAnsi="Times New Roman"/>
                <w:sz w:val="28"/>
              </w:rPr>
              <w:t>Электрические параметры:</w:t>
            </w:r>
          </w:p>
          <w:p w14:paraId="95010000">
            <w:pPr>
              <w:numPr>
                <w:ilvl w:val="1"/>
                <w:numId w:val="14"/>
              </w:numPr>
              <w:spacing w:after="0" w:line="360" w:lineRule="auto"/>
              <w:ind w:firstLine="397" w:left="0"/>
              <w:jc w:val="both"/>
              <w:rPr>
                <w:rFonts w:ascii="Times New Roman" w:hAnsi="Times New Roman"/>
                <w:sz w:val="28"/>
              </w:rPr>
            </w:pPr>
            <w:r>
              <w:rPr>
                <w:rFonts w:ascii="Times New Roman" w:hAnsi="Times New Roman"/>
                <w:sz w:val="28"/>
              </w:rPr>
              <w:t xml:space="preserve">Конфигурация: </w:t>
            </w:r>
            <w:r>
              <w:rPr>
                <w:rFonts w:ascii="Times New Roman" w:hAnsi="Times New Roman"/>
                <w:sz w:val="28"/>
              </w:rPr>
              <w:t>12S2P</w:t>
            </w:r>
            <w:r>
              <w:rPr>
                <w:rFonts w:ascii="Times New Roman" w:hAnsi="Times New Roman"/>
                <w:sz w:val="28"/>
              </w:rPr>
              <w:t xml:space="preserve"> (две параллельные сборки по 12 ячеек для надежности).</w:t>
            </w:r>
          </w:p>
          <w:p w14:paraId="96010000">
            <w:pPr>
              <w:numPr>
                <w:ilvl w:val="1"/>
                <w:numId w:val="14"/>
              </w:numPr>
              <w:spacing w:after="0" w:line="360" w:lineRule="auto"/>
              <w:ind w:firstLine="397" w:left="0"/>
              <w:jc w:val="both"/>
              <w:rPr>
                <w:rFonts w:ascii="Times New Roman" w:hAnsi="Times New Roman"/>
                <w:sz w:val="28"/>
              </w:rPr>
            </w:pPr>
            <w:r>
              <w:rPr>
                <w:rFonts w:ascii="Times New Roman" w:hAnsi="Times New Roman"/>
                <w:sz w:val="28"/>
              </w:rPr>
              <w:t xml:space="preserve">Запас энергии: </w:t>
            </w:r>
          </w:p>
          <w:p w14:paraId="97010000">
            <w:pPr>
              <w:spacing w:after="0" w:line="360" w:lineRule="auto"/>
              <w:ind w:firstLine="397" w:left="0"/>
              <w:jc w:val="both"/>
              <w:rPr>
                <w:rFonts w:ascii="Times New Roman" w:hAnsi="Times New Roman"/>
                <w:sz w:val="28"/>
              </w:rPr>
            </w:pPr>
            <w:r>
              <w:rPr>
                <w:rFonts w:ascii="Times New Roman" w:hAnsi="Times New Roman"/>
                <w:sz w:val="28"/>
              </w:rPr>
              <w:t>44,4</w:t>
            </w:r>
            <w:r>
              <w:rPr>
                <w:rFonts w:ascii="Times New Roman" w:hAnsi="Times New Roman"/>
                <w:sz w:val="28"/>
              </w:rPr>
              <w:t>В</w:t>
            </w:r>
            <w:r>
              <w:rPr>
                <w:rFonts w:ascii="Times New Roman" w:hAnsi="Times New Roman"/>
                <w:sz w:val="28"/>
              </w:rPr>
              <w:t>×22</w:t>
            </w:r>
            <w:r>
              <w:rPr>
                <w:rFonts w:ascii="Times New Roman" w:hAnsi="Times New Roman"/>
                <w:sz w:val="28"/>
              </w:rPr>
              <w:t>Ач</w:t>
            </w:r>
            <w:r>
              <w:rPr>
                <w:rFonts w:ascii="Times New Roman" w:hAnsi="Times New Roman"/>
                <w:sz w:val="28"/>
              </w:rPr>
              <w:t>≈0,98</w:t>
            </w:r>
            <w:r>
              <w:rPr>
                <w:rFonts w:ascii="Times New Roman" w:hAnsi="Times New Roman"/>
                <w:sz w:val="28"/>
              </w:rPr>
              <w:t>кВт</w:t>
            </w:r>
            <w:r>
              <w:rPr>
                <w:rFonts w:ascii="Times New Roman" w:hAnsi="Times New Roman"/>
                <w:sz w:val="28"/>
              </w:rPr>
              <w:t>⋅</w:t>
            </w:r>
            <w:r>
              <w:rPr>
                <w:rFonts w:ascii="Times New Roman" w:hAnsi="Times New Roman"/>
                <w:sz w:val="28"/>
              </w:rPr>
              <w:t>ч</w:t>
            </w:r>
          </w:p>
          <w:p w14:paraId="98010000">
            <w:pPr>
              <w:numPr>
                <w:ilvl w:val="1"/>
                <w:numId w:val="14"/>
              </w:numPr>
              <w:spacing w:after="0" w:line="360" w:lineRule="auto"/>
              <w:ind w:firstLine="397" w:left="0"/>
              <w:jc w:val="both"/>
              <w:rPr>
                <w:rFonts w:ascii="Times New Roman" w:hAnsi="Times New Roman"/>
                <w:sz w:val="28"/>
              </w:rPr>
            </w:pPr>
            <w:r>
              <w:rPr>
                <w:rFonts w:ascii="Times New Roman" w:hAnsi="Times New Roman"/>
                <w:sz w:val="28"/>
              </w:rPr>
              <w:t xml:space="preserve">Вес: </w:t>
            </w:r>
            <w:r>
              <w:rPr>
                <w:rFonts w:ascii="Times New Roman" w:hAnsi="Times New Roman"/>
                <w:sz w:val="28"/>
              </w:rPr>
              <w:t>~6,0 – 6,5 кг</w:t>
            </w:r>
            <w:r>
              <w:rPr>
                <w:rFonts w:ascii="Times New Roman" w:hAnsi="Times New Roman"/>
                <w:sz w:val="28"/>
              </w:rPr>
              <w:t>. </w:t>
            </w:r>
          </w:p>
          <w:p w14:paraId="99010000">
            <w:pPr>
              <w:spacing w:after="0" w:line="360" w:lineRule="auto"/>
              <w:ind w:firstLine="397" w:left="0"/>
              <w:jc w:val="both"/>
              <w:rPr>
                <w:rFonts w:ascii="Times New Roman" w:hAnsi="Times New Roman"/>
                <w:sz w:val="28"/>
              </w:rPr>
            </w:pPr>
            <w:r>
              <w:rPr>
                <w:rFonts w:ascii="Times New Roman" w:hAnsi="Times New Roman"/>
                <w:sz w:val="28"/>
              </w:rPr>
              <w:t>Схема должна включать следующие узлы: </w:t>
            </w:r>
          </w:p>
          <w:p w14:paraId="9A010000">
            <w:pPr>
              <w:numPr>
                <w:ilvl w:val="0"/>
                <w:numId w:val="15"/>
              </w:numPr>
              <w:spacing w:after="0" w:line="360" w:lineRule="auto"/>
              <w:ind w:firstLine="397" w:left="0"/>
              <w:jc w:val="both"/>
              <w:rPr>
                <w:rFonts w:ascii="Times New Roman" w:hAnsi="Times New Roman"/>
                <w:sz w:val="28"/>
              </w:rPr>
            </w:pPr>
            <w:r>
              <w:rPr>
                <w:rFonts w:ascii="Times New Roman" w:hAnsi="Times New Roman"/>
                <w:sz w:val="28"/>
              </w:rPr>
              <w:t>Источник питания:</w:t>
            </w:r>
            <w:r>
              <w:rPr>
                <w:rFonts w:ascii="Times New Roman" w:hAnsi="Times New Roman"/>
                <w:sz w:val="28"/>
              </w:rPr>
              <w:t xml:space="preserve"> Аккумуляторный блок 12S Li-Po с силовым разъемом (типа AS150 с защитой от искр).</w:t>
            </w:r>
          </w:p>
          <w:p w14:paraId="9B010000">
            <w:pPr>
              <w:numPr>
                <w:ilvl w:val="0"/>
                <w:numId w:val="15"/>
              </w:numPr>
              <w:spacing w:after="0" w:line="360" w:lineRule="auto"/>
              <w:ind w:firstLine="397" w:left="0"/>
              <w:jc w:val="both"/>
              <w:rPr>
                <w:rFonts w:ascii="Times New Roman" w:hAnsi="Times New Roman"/>
                <w:sz w:val="28"/>
              </w:rPr>
            </w:pPr>
            <w:r>
              <w:rPr>
                <w:rFonts w:ascii="Times New Roman" w:hAnsi="Times New Roman"/>
                <w:sz w:val="28"/>
              </w:rPr>
              <w:t>Модуль распределения питания (PDB):</w:t>
            </w:r>
            <w:r>
              <w:rPr>
                <w:rFonts w:ascii="Times New Roman" w:hAnsi="Times New Roman"/>
                <w:sz w:val="28"/>
              </w:rPr>
              <w:t xml:space="preserve"> Силовая шина, рассчитанная на 400 А.</w:t>
            </w:r>
          </w:p>
          <w:p w14:paraId="9C010000">
            <w:pPr>
              <w:numPr>
                <w:ilvl w:val="0"/>
                <w:numId w:val="15"/>
              </w:numPr>
              <w:spacing w:after="0" w:line="360" w:lineRule="auto"/>
              <w:ind w:firstLine="397" w:left="0"/>
              <w:jc w:val="both"/>
              <w:rPr>
                <w:rFonts w:ascii="Times New Roman" w:hAnsi="Times New Roman"/>
                <w:sz w:val="28"/>
              </w:rPr>
            </w:pPr>
            <w:r>
              <w:rPr>
                <w:rFonts w:ascii="Times New Roman" w:hAnsi="Times New Roman"/>
                <w:sz w:val="28"/>
              </w:rPr>
              <w:t>Контроллеры (ESC):</w:t>
            </w:r>
            <w:r>
              <w:rPr>
                <w:rFonts w:ascii="Times New Roman" w:hAnsi="Times New Roman"/>
                <w:sz w:val="28"/>
              </w:rPr>
              <w:t xml:space="preserve"> 4 единицы, подключенные параллельно к шине. Каждый ESC имеет оптическую развязку управляющего сигнала.</w:t>
            </w:r>
          </w:p>
          <w:p w14:paraId="9D010000">
            <w:pPr>
              <w:numPr>
                <w:ilvl w:val="0"/>
                <w:numId w:val="15"/>
              </w:numPr>
              <w:spacing w:after="0" w:line="360" w:lineRule="auto"/>
              <w:ind w:firstLine="397" w:left="0"/>
              <w:jc w:val="both"/>
              <w:rPr>
                <w:rFonts w:ascii="Times New Roman" w:hAnsi="Times New Roman"/>
                <w:sz w:val="28"/>
              </w:rPr>
            </w:pPr>
            <w:r>
              <w:rPr>
                <w:rFonts w:ascii="Times New Roman" w:hAnsi="Times New Roman"/>
                <w:sz w:val="28"/>
              </w:rPr>
              <w:t>Полетный контроллер (FC):</w:t>
            </w:r>
            <w:r>
              <w:rPr>
                <w:rFonts w:ascii="Times New Roman" w:hAnsi="Times New Roman"/>
                <w:sz w:val="28"/>
              </w:rPr>
              <w:t xml:space="preserve"> Питается через отдельный BEC (стабилизатор напряжения) 12S -&gt; 5.3V для защиты от помех.</w:t>
            </w:r>
          </w:p>
          <w:p w14:paraId="9E010000">
            <w:pPr>
              <w:numPr>
                <w:ilvl w:val="0"/>
                <w:numId w:val="15"/>
              </w:numPr>
              <w:spacing w:after="0" w:line="360" w:lineRule="auto"/>
              <w:ind w:firstLine="397" w:left="0"/>
              <w:jc w:val="both"/>
              <w:rPr>
                <w:rFonts w:ascii="Times New Roman" w:hAnsi="Times New Roman"/>
                <w:sz w:val="28"/>
              </w:rPr>
            </w:pPr>
            <w:r>
              <w:rPr>
                <w:rFonts w:ascii="Times New Roman" w:hAnsi="Times New Roman"/>
                <w:sz w:val="28"/>
              </w:rPr>
              <w:t>Система телеметрии:</w:t>
            </w:r>
            <w:r>
              <w:rPr>
                <w:rFonts w:ascii="Times New Roman" w:hAnsi="Times New Roman"/>
                <w:sz w:val="28"/>
              </w:rPr>
              <w:t xml:space="preserve"> Датчик тока и напряжения (датчик Холла) для контроля остатка заряда в режиме реального времени.</w:t>
            </w:r>
          </w:p>
          <w:p w14:paraId="9F010000">
            <w:pPr>
              <w:numPr>
                <w:ilvl w:val="0"/>
                <w:numId w:val="15"/>
              </w:numPr>
              <w:spacing w:after="0" w:line="360" w:lineRule="auto"/>
              <w:ind w:firstLine="397" w:left="0"/>
              <w:jc w:val="both"/>
              <w:rPr>
                <w:rFonts w:ascii="Times New Roman" w:hAnsi="Times New Roman"/>
                <w:sz w:val="28"/>
              </w:rPr>
            </w:pPr>
            <w:r>
              <w:rPr>
                <w:rFonts w:ascii="Times New Roman" w:hAnsi="Times New Roman"/>
                <w:sz w:val="28"/>
              </w:rPr>
              <w:t>Блок ДВС:</w:t>
            </w:r>
            <w:r>
              <w:rPr>
                <w:rFonts w:ascii="Times New Roman" w:hAnsi="Times New Roman"/>
                <w:sz w:val="28"/>
              </w:rPr>
              <w:t xml:space="preserve"> Система зажигания двигателя Honda 4 запитывается от отдельного малого аккумулятора (2S LiFePo4) для исключения влияния помех от силовых моторов VTOL. </w:t>
            </w:r>
          </w:p>
          <w:p w14:paraId="A0010000">
            <w:pPr>
              <w:spacing w:after="0" w:line="360" w:lineRule="auto"/>
              <w:ind w:firstLine="397" w:left="0"/>
              <w:jc w:val="both"/>
              <w:rPr>
                <w:rFonts w:ascii="Times New Roman" w:hAnsi="Times New Roman"/>
                <w:sz w:val="28"/>
              </w:rPr>
            </w:pPr>
            <w:r>
              <w:rPr>
                <w:rFonts w:ascii="Times New Roman" w:hAnsi="Times New Roman"/>
                <w:sz w:val="28"/>
              </w:rPr>
              <w:t>Для сохранения центровки и структурной целостности БПЛА Т-15/16/20 размещение компонентов производится следующим образом: </w:t>
            </w:r>
          </w:p>
          <w:p w14:paraId="A1010000">
            <w:pPr>
              <w:numPr>
                <w:ilvl w:val="0"/>
                <w:numId w:val="16"/>
              </w:numPr>
              <w:spacing w:after="0" w:line="360" w:lineRule="auto"/>
              <w:ind w:firstLine="397" w:left="0"/>
              <w:jc w:val="both"/>
              <w:rPr>
                <w:rFonts w:ascii="Times New Roman" w:hAnsi="Times New Roman"/>
                <w:sz w:val="28"/>
              </w:rPr>
            </w:pPr>
            <w:r>
              <w:rPr>
                <w:rFonts w:ascii="Times New Roman" w:hAnsi="Times New Roman"/>
                <w:sz w:val="28"/>
              </w:rPr>
              <w:t>Аккумуляторный отсек:</w:t>
            </w:r>
            <w:r>
              <w:rPr>
                <w:rFonts w:ascii="Times New Roman" w:hAnsi="Times New Roman"/>
                <w:sz w:val="28"/>
              </w:rPr>
              <w:t xml:space="preserve"> Располагается в </w:t>
            </w:r>
            <w:r>
              <w:rPr>
                <w:rFonts w:ascii="Times New Roman" w:hAnsi="Times New Roman"/>
                <w:sz w:val="28"/>
              </w:rPr>
              <w:t>центре масс (ЦМ)</w:t>
            </w:r>
            <w:r>
              <w:rPr>
                <w:rFonts w:ascii="Times New Roman" w:hAnsi="Times New Roman"/>
                <w:sz w:val="28"/>
              </w:rPr>
              <w:t xml:space="preserve"> БПЛА, непосредственно под или над основным лонжероном крыла. Это критично, так как по мере выработки топлива в баке (15 л бензина) центровка не должна смещаться за пределы допустимых значений для режима висения.</w:t>
            </w:r>
          </w:p>
          <w:p w14:paraId="A2010000">
            <w:pPr>
              <w:numPr>
                <w:ilvl w:val="0"/>
                <w:numId w:val="16"/>
              </w:numPr>
              <w:spacing w:after="0" w:line="360" w:lineRule="auto"/>
              <w:ind w:firstLine="397" w:left="0"/>
              <w:jc w:val="both"/>
              <w:rPr>
                <w:rFonts w:ascii="Times New Roman" w:hAnsi="Times New Roman"/>
                <w:sz w:val="28"/>
              </w:rPr>
            </w:pPr>
            <w:r>
              <w:rPr>
                <w:rFonts w:ascii="Times New Roman" w:hAnsi="Times New Roman"/>
                <w:sz w:val="28"/>
              </w:rPr>
              <w:t>Крепление АКБ:</w:t>
            </w:r>
            <w:r>
              <w:rPr>
                <w:rFonts w:ascii="Times New Roman" w:hAnsi="Times New Roman"/>
                <w:sz w:val="28"/>
              </w:rPr>
              <w:t xml:space="preserve"> Быстросъемный контейнер с антивибрационными демпферами.</w:t>
            </w:r>
          </w:p>
          <w:p w14:paraId="A3010000">
            <w:pPr>
              <w:numPr>
                <w:ilvl w:val="0"/>
                <w:numId w:val="16"/>
              </w:numPr>
              <w:spacing w:after="0" w:line="360" w:lineRule="auto"/>
              <w:ind w:firstLine="397" w:left="0"/>
              <w:jc w:val="both"/>
              <w:rPr>
                <w:rFonts w:ascii="Times New Roman" w:hAnsi="Times New Roman"/>
                <w:sz w:val="28"/>
              </w:rPr>
            </w:pPr>
            <w:r>
              <w:rPr>
                <w:rFonts w:ascii="Times New Roman" w:hAnsi="Times New Roman"/>
                <w:sz w:val="28"/>
              </w:rPr>
              <w:t>Трассировка кабелей:</w:t>
            </w:r>
            <w:r>
              <w:rPr>
                <w:rFonts w:ascii="Times New Roman" w:hAnsi="Times New Roman"/>
                <w:sz w:val="28"/>
              </w:rPr>
              <w:t xml:space="preserve"> Силовые провода к балкам прокладываются внутри крыльевых каналов (усиленных алюминиевым профилем 7075-T6).</w:t>
            </w:r>
          </w:p>
          <w:p w14:paraId="A4010000">
            <w:pPr>
              <w:numPr>
                <w:ilvl w:val="0"/>
                <w:numId w:val="16"/>
              </w:numPr>
              <w:spacing w:after="0" w:line="360" w:lineRule="auto"/>
              <w:ind w:firstLine="397" w:left="0"/>
              <w:jc w:val="both"/>
              <w:rPr>
                <w:rFonts w:ascii="Times New Roman" w:hAnsi="Times New Roman"/>
                <w:sz w:val="28"/>
              </w:rPr>
            </w:pPr>
            <w:r>
              <w:rPr>
                <w:rFonts w:ascii="Times New Roman" w:hAnsi="Times New Roman"/>
                <w:sz w:val="28"/>
              </w:rPr>
              <w:t>Охлаждение:</w:t>
            </w:r>
            <w:r>
              <w:rPr>
                <w:rFonts w:ascii="Times New Roman" w:hAnsi="Times New Roman"/>
                <w:sz w:val="28"/>
              </w:rPr>
              <w:t xml:space="preserve"> ESC размещаются в непосредственной близости к моторам на балках или в специальных вентиляционных нишах в корне крыла. </w:t>
            </w:r>
          </w:p>
          <w:p w14:paraId="A5010000">
            <w:pPr>
              <w:spacing w:after="0" w:line="360" w:lineRule="auto"/>
              <w:ind w:firstLine="397" w:left="0"/>
              <w:jc w:val="both"/>
              <w:rPr>
                <w:rFonts w:ascii="Times New Roman" w:hAnsi="Times New Roman"/>
                <w:sz w:val="28"/>
              </w:rPr>
            </w:pPr>
            <w:r>
              <w:rPr>
                <w:rFonts w:ascii="Times New Roman" w:hAnsi="Times New Roman"/>
                <w:sz w:val="28"/>
              </w:rPr>
              <w:t>Импортозамещение и санкционная устойчивость </w:t>
            </w:r>
          </w:p>
          <w:p w14:paraId="A6010000">
            <w:pPr>
              <w:numPr>
                <w:ilvl w:val="0"/>
                <w:numId w:val="17"/>
              </w:numPr>
              <w:spacing w:after="0" w:line="360" w:lineRule="auto"/>
              <w:ind w:firstLine="397" w:left="0"/>
              <w:jc w:val="both"/>
              <w:rPr>
                <w:rFonts w:ascii="Times New Roman" w:hAnsi="Times New Roman"/>
                <w:sz w:val="28"/>
              </w:rPr>
            </w:pPr>
            <w:r>
              <w:rPr>
                <w:rFonts w:ascii="Times New Roman" w:hAnsi="Times New Roman"/>
                <w:sz w:val="28"/>
              </w:rPr>
              <w:t>Ячейки:</w:t>
            </w:r>
            <w:r>
              <w:rPr>
                <w:rFonts w:ascii="Times New Roman" w:hAnsi="Times New Roman"/>
                <w:sz w:val="28"/>
              </w:rPr>
              <w:t xml:space="preserve"> Переход на использование ячеек формата 21700 или призматических пакетов от производителей из Азиатского региона, сертифицированных для промышленного применения в РФ.</w:t>
            </w:r>
          </w:p>
          <w:p w14:paraId="A7010000">
            <w:pPr>
              <w:numPr>
                <w:ilvl w:val="0"/>
                <w:numId w:val="17"/>
              </w:numPr>
              <w:spacing w:after="0" w:line="360" w:lineRule="auto"/>
              <w:ind w:firstLine="397" w:left="0"/>
              <w:jc w:val="both"/>
              <w:rPr>
                <w:rFonts w:ascii="Times New Roman" w:hAnsi="Times New Roman"/>
                <w:sz w:val="28"/>
              </w:rPr>
            </w:pPr>
            <w:r>
              <w:rPr>
                <w:rFonts w:ascii="Times New Roman" w:hAnsi="Times New Roman"/>
                <w:sz w:val="28"/>
              </w:rPr>
              <w:t>BMS (Система управления батареей):</w:t>
            </w:r>
            <w:r>
              <w:rPr>
                <w:rFonts w:ascii="Times New Roman" w:hAnsi="Times New Roman"/>
                <w:sz w:val="28"/>
              </w:rPr>
              <w:t xml:space="preserve"> Использование отечественных плат управления (разработки ИТМО, МФТИ или частных КБ), обеспечивающих балансировку и мониторинг по протоколу CAN.</w:t>
            </w:r>
          </w:p>
          <w:p w14:paraId="A8010000">
            <w:pPr>
              <w:numPr>
                <w:ilvl w:val="0"/>
                <w:numId w:val="17"/>
              </w:numPr>
              <w:spacing w:after="0" w:line="360" w:lineRule="auto"/>
              <w:ind w:firstLine="397" w:left="0"/>
              <w:jc w:val="both"/>
              <w:rPr>
                <w:rFonts w:ascii="Times New Roman" w:hAnsi="Times New Roman"/>
                <w:sz w:val="28"/>
              </w:rPr>
            </w:pPr>
            <w:r>
              <w:rPr>
                <w:rFonts w:ascii="Times New Roman" w:hAnsi="Times New Roman"/>
                <w:sz w:val="28"/>
              </w:rPr>
              <w:t>Разъемы и проводка:</w:t>
            </w:r>
            <w:r>
              <w:rPr>
                <w:rFonts w:ascii="Times New Roman" w:hAnsi="Times New Roman"/>
                <w:sz w:val="28"/>
              </w:rPr>
              <w:t xml:space="preserve"> Замена зарубежных разъемов XT/AS на отечественные аналоги или промышленные клеммные соединения, устойчивые к вибрациям. </w:t>
            </w:r>
          </w:p>
          <w:p w14:paraId="A9010000">
            <w:pPr>
              <w:spacing w:after="0" w:line="360" w:lineRule="auto"/>
              <w:ind w:firstLine="397" w:left="0"/>
              <w:jc w:val="both"/>
              <w:rPr>
                <w:rFonts w:ascii="Times New Roman" w:hAnsi="Times New Roman"/>
                <w:sz w:val="28"/>
              </w:rPr>
            </w:pPr>
            <w:r>
              <w:rPr>
                <w:rFonts w:ascii="Times New Roman" w:hAnsi="Times New Roman"/>
                <w:sz w:val="28"/>
              </w:rPr>
              <w:t xml:space="preserve">Выбранная система питания на базе </w:t>
            </w:r>
            <w:r>
              <w:rPr>
                <w:rFonts w:ascii="Times New Roman" w:hAnsi="Times New Roman"/>
                <w:sz w:val="28"/>
              </w:rPr>
              <w:t>12S Li-Po 22000 мАч</w:t>
            </w:r>
            <w:r>
              <w:rPr>
                <w:rFonts w:ascii="Times New Roman" w:hAnsi="Times New Roman"/>
                <w:sz w:val="28"/>
              </w:rPr>
              <w:t xml:space="preserve"> обеспечивает необходимую мощность </w:t>
            </w:r>
            <w:r>
              <w:rPr>
                <w:rFonts w:ascii="Times New Roman" w:hAnsi="Times New Roman"/>
                <w:sz w:val="28"/>
              </w:rPr>
              <w:t>16 кВт</w:t>
            </w:r>
            <w:r>
              <w:rPr>
                <w:rFonts w:ascii="Times New Roman" w:hAnsi="Times New Roman"/>
                <w:sz w:val="28"/>
              </w:rPr>
              <w:t xml:space="preserve"> для безопасного взлета на высоту 50 м с площадки 5х5 м, сохраняя при этом взлетную массу в пределах допустимых 48-50 кг. </w:t>
            </w:r>
          </w:p>
          <w:p w14:paraId="AA010000">
            <w:pPr>
              <w:widowControl w:val="0"/>
              <w:spacing w:after="0" w:line="360" w:lineRule="auto"/>
              <w:ind w:firstLine="397" w:left="0"/>
              <w:jc w:val="both"/>
              <w:rPr>
                <w:rFonts w:ascii="Times New Roman" w:hAnsi="Times New Roman"/>
                <w:sz w:val="28"/>
              </w:rPr>
            </w:pPr>
          </w:p>
        </w:tc>
      </w:tr>
      <w:tr>
        <w:trPr>
          <w:trHeight w:hRule="atLeast" w:val="2268"/>
        </w:trPr>
        <w:tc>
          <w:tcPr>
            <w:tcW w:type="dxa" w:w="1270"/>
            <w:tcBorders>
              <w:top w:color="000000" w:sz="4" w:val="single"/>
              <w:left w:color="000000" w:sz="4" w:val="single"/>
              <w:bottom w:color="000000" w:sz="4" w:val="single"/>
              <w:right w:color="000000" w:sz="4" w:val="single"/>
            </w:tcBorders>
          </w:tcPr>
          <w:p w14:paraId="AB010000">
            <w:pPr>
              <w:widowControl w:val="0"/>
              <w:spacing w:after="0" w:line="240" w:lineRule="auto"/>
              <w:ind/>
              <w:jc w:val="center"/>
              <w:rPr>
                <w:rFonts w:ascii="Times New Roman" w:hAnsi="Times New Roman"/>
                <w:sz w:val="24"/>
              </w:rPr>
            </w:pPr>
            <w:r>
              <w:rPr>
                <w:rFonts w:ascii="Times New Roman" w:hAnsi="Times New Roman"/>
                <w:sz w:val="24"/>
              </w:rPr>
              <w:t>Кейс-задача № 4</w:t>
            </w:r>
          </w:p>
        </w:tc>
        <w:tc>
          <w:tcPr>
            <w:tcW w:type="dxa" w:w="8790"/>
            <w:tcBorders>
              <w:top w:color="000000" w:sz="4" w:val="single"/>
              <w:left w:color="000000" w:sz="4" w:val="single"/>
              <w:bottom w:color="000000" w:sz="4" w:val="single"/>
              <w:right w:color="000000" w:sz="4" w:val="single"/>
            </w:tcBorders>
          </w:tcPr>
          <w:p w14:paraId="AC01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1</w:t>
            </w:r>
          </w:p>
          <w:p w14:paraId="AD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реализации задачи импортозамещения и интеграции системы VTOL (Vertical Take-Off and Landing) в конструкцию БПЛА моделей Т-15, Т-16 и Т-20, необходимо спроектировать силовой узел крепления, способный передавать тягу от четырех электродвигателей (суммарно до 80 кгс) на планер самолета.</w:t>
            </w:r>
          </w:p>
          <w:p w14:paraId="AE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Анализ конструкции системы крепления</w:t>
            </w:r>
          </w:p>
          <w:p w14:paraId="AF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Оптимальным инженерным решением является использование </w:t>
            </w:r>
            <w:r>
              <w:rPr>
                <w:rFonts w:ascii="Times New Roman" w:hAnsi="Times New Roman"/>
                <w:color w:val="0A0A0A"/>
                <w:sz w:val="28"/>
              </w:rPr>
              <w:t>внешних силовых гондол (балок)</w:t>
            </w:r>
            <w:r>
              <w:rPr>
                <w:rFonts w:ascii="Times New Roman" w:hAnsi="Times New Roman"/>
                <w:color w:val="0A0A0A"/>
                <w:sz w:val="28"/>
              </w:rPr>
              <w:t>, закрепленных на консолях крыла. Это позволяет минимизировать вмешательство в конструкцию фюзеляжа, где расположен маршевый ДВС Honda 4.</w:t>
            </w:r>
          </w:p>
          <w:p w14:paraId="B0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Основные (несущие) элементы системы:</w:t>
            </w:r>
          </w:p>
          <w:p w14:paraId="B1010000">
            <w:pPr>
              <w:numPr>
                <w:ilvl w:val="0"/>
                <w:numId w:val="1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Продольная силовая балка:</w:t>
            </w:r>
            <w:r>
              <w:rPr>
                <w:rFonts w:ascii="Times New Roman" w:hAnsi="Times New Roman"/>
                <w:color w:val="0A0A0A"/>
                <w:sz w:val="28"/>
              </w:rPr>
              <w:t> Воспринимает изгибающие и крутящие моменты от подъемных двигателей. Изготавливается из углепластиковой трубы (Ø50–60 мм).</w:t>
            </w:r>
          </w:p>
          <w:p w14:paraId="B2010000">
            <w:pPr>
              <w:numPr>
                <w:ilvl w:val="0"/>
                <w:numId w:val="1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Узел стыковки «Крыло–Балка» (Кронштейн):</w:t>
            </w:r>
            <w:r>
              <w:rPr>
                <w:rFonts w:ascii="Times New Roman" w:hAnsi="Times New Roman"/>
                <w:color w:val="0A0A0A"/>
                <w:sz w:val="28"/>
              </w:rPr>
              <w:t> Главный силовой элемент, передающий вес БПЛА (до 50 кг) на балки.</w:t>
            </w:r>
          </w:p>
          <w:p w14:paraId="B3010000">
            <w:pPr>
              <w:numPr>
                <w:ilvl w:val="0"/>
                <w:numId w:val="1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Внутренний лонжерон-усилитель:</w:t>
            </w:r>
            <w:r>
              <w:rPr>
                <w:rFonts w:ascii="Times New Roman" w:hAnsi="Times New Roman"/>
                <w:color w:val="0A0A0A"/>
                <w:sz w:val="28"/>
              </w:rPr>
              <w:t> Вставка в крыло из алюминиевого сплава </w:t>
            </w:r>
            <w:r>
              <w:rPr>
                <w:rFonts w:ascii="Times New Roman" w:hAnsi="Times New Roman"/>
                <w:color w:val="0A0A0A"/>
                <w:sz w:val="28"/>
              </w:rPr>
              <w:t>7075-T6</w:t>
            </w:r>
            <w:r>
              <w:rPr>
                <w:rFonts w:ascii="Times New Roman" w:hAnsi="Times New Roman"/>
                <w:color w:val="0A0A0A"/>
                <w:sz w:val="28"/>
              </w:rPr>
              <w:t>, предотвращающая разрушение полки крыла при вертикальном ускорении.</w:t>
            </w:r>
          </w:p>
          <w:p w14:paraId="B4010000">
            <w:pPr>
              <w:numPr>
                <w:ilvl w:val="0"/>
                <w:numId w:val="1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Моторама (Фланец):</w:t>
            </w:r>
            <w:r>
              <w:rPr>
                <w:rFonts w:ascii="Times New Roman" w:hAnsi="Times New Roman"/>
                <w:color w:val="0A0A0A"/>
                <w:sz w:val="28"/>
              </w:rPr>
              <w:t> Узел крепления электродвигателя к торцу балки.</w:t>
            </w:r>
          </w:p>
          <w:p w14:paraId="B5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Детализация несущих элементов:</w:t>
            </w:r>
          </w:p>
          <w:p w14:paraId="B6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Элемент №1: Силовой кронштейн (хомут) балки</w:t>
            </w:r>
          </w:p>
          <w:p w14:paraId="B7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Это фрезерованная деталь, состоящая из двух половин (верхней и нижней), обжимающая карбоновую балку.</w:t>
            </w:r>
          </w:p>
          <w:p w14:paraId="B8010000">
            <w:pPr>
              <w:numPr>
                <w:ilvl w:val="0"/>
                <w:numId w:val="1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Материал:</w:t>
            </w:r>
            <w:r>
              <w:rPr>
                <w:rFonts w:ascii="Times New Roman" w:hAnsi="Times New Roman"/>
                <w:color w:val="0A0A0A"/>
                <w:sz w:val="28"/>
              </w:rPr>
              <w:t> Авиационный алюминий 7075-T6.</w:t>
            </w:r>
          </w:p>
          <w:p w14:paraId="B9010000">
            <w:pPr>
              <w:numPr>
                <w:ilvl w:val="0"/>
                <w:numId w:val="1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Конструктив:</w:t>
            </w:r>
            <w:r>
              <w:rPr>
                <w:rFonts w:ascii="Times New Roman" w:hAnsi="Times New Roman"/>
                <w:color w:val="0A0A0A"/>
                <w:sz w:val="28"/>
              </w:rPr>
              <w:t> Имеет развитую опорную площадку для прилегания к поверхности крыла. Соединяется болтами М6 с внутренним усилителем крыла.</w:t>
            </w:r>
          </w:p>
          <w:p w14:paraId="BA010000">
            <w:pPr>
              <w:numPr>
                <w:ilvl w:val="0"/>
                <w:numId w:val="1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Чертежный вид:</w:t>
            </w:r>
            <w:r>
              <w:rPr>
                <w:rFonts w:ascii="Times New Roman" w:hAnsi="Times New Roman"/>
                <w:color w:val="0A0A0A"/>
                <w:sz w:val="28"/>
              </w:rPr>
              <w:t> Профиль в форме «восьмерки» или разъемного кольца с фланцами.</w:t>
            </w:r>
          </w:p>
          <w:p w14:paraId="BB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Элемент №2: Внутренняя усиленная нервюра/вставка</w:t>
            </w:r>
          </w:p>
          <w:p w14:paraId="BC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Поскольку штатное крыло рассчитано на распределенную подъемную силу, для VTOL требуется точечное усиление.</w:t>
            </w:r>
          </w:p>
          <w:p w14:paraId="BD010000">
            <w:pPr>
              <w:numPr>
                <w:ilvl w:val="0"/>
                <w:numId w:val="2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Материал:</w:t>
            </w:r>
            <w:r>
              <w:rPr>
                <w:rFonts w:ascii="Times New Roman" w:hAnsi="Times New Roman"/>
                <w:color w:val="0A0A0A"/>
                <w:sz w:val="28"/>
              </w:rPr>
              <w:t> Алюминиевый лист 7075-T6 толщиной 2.5–3 мм.</w:t>
            </w:r>
          </w:p>
          <w:p w14:paraId="BE010000">
            <w:pPr>
              <w:numPr>
                <w:ilvl w:val="0"/>
                <w:numId w:val="2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Конструктив:</w:t>
            </w:r>
            <w:r>
              <w:rPr>
                <w:rFonts w:ascii="Times New Roman" w:hAnsi="Times New Roman"/>
                <w:color w:val="0A0A0A"/>
                <w:sz w:val="28"/>
              </w:rPr>
              <w:t> П-образный профиль, который устанавливается между передним и задним лонжеронами в месте крепления балки.</w:t>
            </w:r>
          </w:p>
          <w:p w14:paraId="BF010000">
            <w:pPr>
              <w:numPr>
                <w:ilvl w:val="0"/>
                <w:numId w:val="2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Функция:</w:t>
            </w:r>
            <w:r>
              <w:rPr>
                <w:rFonts w:ascii="Times New Roman" w:hAnsi="Times New Roman"/>
                <w:color w:val="0A0A0A"/>
                <w:sz w:val="28"/>
              </w:rPr>
              <w:t> Распределение нагрузки от кронштейна на силовую схему крыла.</w:t>
            </w:r>
          </w:p>
          <w:p w14:paraId="C0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Элемент №3: Моторама</w:t>
            </w:r>
          </w:p>
          <w:p w14:paraId="C1010000">
            <w:pPr>
              <w:numPr>
                <w:ilvl w:val="0"/>
                <w:numId w:val="2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Конструктив:</w:t>
            </w:r>
            <w:r>
              <w:rPr>
                <w:rFonts w:ascii="Times New Roman" w:hAnsi="Times New Roman"/>
                <w:color w:val="0A0A0A"/>
                <w:sz w:val="28"/>
              </w:rPr>
              <w:t> Дискообразная деталь с отверстиями под крепеж двигателя (паттерн 30х30 или 40х40 мм) и прорезями для охлаждения.</w:t>
            </w:r>
          </w:p>
          <w:p w14:paraId="C2010000">
            <w:pPr>
              <w:numPr>
                <w:ilvl w:val="0"/>
                <w:numId w:val="2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Крепление:</w:t>
            </w:r>
            <w:r>
              <w:rPr>
                <w:rFonts w:ascii="Times New Roman" w:hAnsi="Times New Roman"/>
                <w:color w:val="0A0A0A"/>
                <w:sz w:val="28"/>
              </w:rPr>
              <w:t> Запрессовывается в карбоновую трубу и фиксируется поперечными штифтами.</w:t>
            </w:r>
          </w:p>
          <w:p w14:paraId="C3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3. Указания к выполнению чертежа (в графических пакетах)</w:t>
            </w:r>
          </w:p>
          <w:p w14:paraId="C401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реализации в рамках импортозамещения, все детали (кронштейны, моторамы) проектируются под обработку на отечественных или локализованных 5-осевых станках. Использование сплава </w:t>
            </w:r>
            <w:r>
              <w:rPr>
                <w:rFonts w:ascii="Times New Roman" w:hAnsi="Times New Roman"/>
                <w:color w:val="0A0A0A"/>
                <w:sz w:val="28"/>
              </w:rPr>
              <w:t>7075-T6</w:t>
            </w:r>
            <w:r>
              <w:rPr>
                <w:rFonts w:ascii="Times New Roman" w:hAnsi="Times New Roman"/>
                <w:color w:val="0A0A0A"/>
                <w:sz w:val="28"/>
              </w:rPr>
              <w:t> (или его российского аналога </w:t>
            </w:r>
            <w:r>
              <w:rPr>
                <w:rFonts w:ascii="Times New Roman" w:hAnsi="Times New Roman"/>
                <w:color w:val="0A0A0A"/>
                <w:sz w:val="28"/>
              </w:rPr>
              <w:t>В95Т1</w:t>
            </w:r>
            <w:r>
              <w:rPr>
                <w:rFonts w:ascii="Times New Roman" w:hAnsi="Times New Roman"/>
                <w:color w:val="0A0A0A"/>
                <w:sz w:val="28"/>
              </w:rPr>
              <w:t>) гарантирует необходимый запас прочности при резких порывах ветра во время вертикального взлета на высоту 50 м.</w:t>
            </w:r>
          </w:p>
          <w:p w14:paraId="C5010000">
            <w:pPr>
              <w:widowControl w:val="0"/>
              <w:spacing w:after="0" w:line="360" w:lineRule="auto"/>
              <w:ind w:firstLine="397" w:left="0"/>
              <w:contextualSpacing w:val="1"/>
              <w:jc w:val="both"/>
              <w:rPr>
                <w:rFonts w:ascii="Times New Roman" w:hAnsi="Times New Roman"/>
                <w:sz w:val="28"/>
              </w:rPr>
            </w:pPr>
          </w:p>
          <w:p w14:paraId="C601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2</w:t>
            </w:r>
          </w:p>
          <w:p w14:paraId="C7010000">
            <w:pPr>
              <w:spacing w:after="0" w:line="360" w:lineRule="auto"/>
              <w:ind w:firstLine="397" w:left="0"/>
              <w:jc w:val="both"/>
              <w:rPr>
                <w:rFonts w:ascii="Times New Roman" w:hAnsi="Times New Roman"/>
                <w:sz w:val="28"/>
              </w:rPr>
            </w:pPr>
            <w:r>
              <w:rPr>
                <w:rFonts w:ascii="Times New Roman" w:hAnsi="Times New Roman"/>
                <w:sz w:val="28"/>
              </w:rPr>
              <w:t xml:space="preserve">Для реализации задачи импортозамещения выбрана технологическая цепочка производства </w:t>
            </w:r>
          </w:p>
          <w:p w14:paraId="C8010000">
            <w:pPr>
              <w:spacing w:after="0" w:line="360" w:lineRule="auto"/>
              <w:ind w:firstLine="397" w:left="0"/>
              <w:jc w:val="both"/>
              <w:rPr>
                <w:rFonts w:ascii="Times New Roman" w:hAnsi="Times New Roman"/>
                <w:sz w:val="28"/>
              </w:rPr>
            </w:pPr>
            <w:r>
              <w:rPr>
                <w:rFonts w:ascii="Times New Roman" w:hAnsi="Times New Roman"/>
                <w:sz w:val="28"/>
              </w:rPr>
              <w:t>основного несущего кронштейна (хомута)</w:t>
            </w:r>
            <w:r>
              <w:rPr>
                <w:rFonts w:ascii="Times New Roman" w:hAnsi="Times New Roman"/>
                <w:sz w:val="28"/>
              </w:rPr>
              <w:t xml:space="preserve">, фиксирующего балку системы VTOL на крыле БПЛА. В качестве оборудования используются современные 5-осевые обрабатывающие центры (например, производства компаний </w:t>
            </w:r>
            <w:r>
              <w:rPr>
                <w:rFonts w:ascii="Times New Roman" w:hAnsi="Times New Roman"/>
                <w:sz w:val="28"/>
              </w:rPr>
              <w:t>СТАН</w:t>
            </w:r>
            <w:r>
              <w:rPr>
                <w:rFonts w:ascii="Times New Roman" w:hAnsi="Times New Roman"/>
                <w:sz w:val="28"/>
              </w:rPr>
              <w:t xml:space="preserve">, </w:t>
            </w:r>
            <w:r>
              <w:rPr>
                <w:rFonts w:ascii="Times New Roman" w:hAnsi="Times New Roman"/>
                <w:sz w:val="28"/>
              </w:rPr>
              <w:t>Ковровского электромеханического завода (КЭМЗ)</w:t>
            </w:r>
            <w:r>
              <w:rPr>
                <w:rFonts w:ascii="Times New Roman" w:hAnsi="Times New Roman"/>
                <w:sz w:val="28"/>
              </w:rPr>
              <w:t xml:space="preserve"> или аналоги от дружественных стран, таких как </w:t>
            </w:r>
            <w:r>
              <w:rPr>
                <w:rFonts w:ascii="Times New Roman" w:hAnsi="Times New Roman"/>
                <w:sz w:val="28"/>
              </w:rPr>
              <w:t>Haitian Precision</w:t>
            </w:r>
            <w:r>
              <w:rPr>
                <w:rFonts w:ascii="Times New Roman" w:hAnsi="Times New Roman"/>
                <w:sz w:val="28"/>
              </w:rPr>
              <w:t xml:space="preserve"> или </w:t>
            </w:r>
            <w:r>
              <w:rPr>
                <w:rFonts w:ascii="Times New Roman" w:hAnsi="Times New Roman"/>
                <w:sz w:val="28"/>
              </w:rPr>
              <w:t>Hision</w:t>
            </w:r>
            <w:r>
              <w:rPr>
                <w:rFonts w:ascii="Times New Roman" w:hAnsi="Times New Roman"/>
                <w:sz w:val="28"/>
              </w:rPr>
              <w:t>). </w:t>
            </w:r>
          </w:p>
          <w:p w14:paraId="C9010000">
            <w:pPr>
              <w:spacing w:after="0" w:line="360" w:lineRule="auto"/>
              <w:ind w:firstLine="397" w:left="0"/>
              <w:jc w:val="both"/>
              <w:rPr>
                <w:rFonts w:ascii="Times New Roman" w:hAnsi="Times New Roman"/>
                <w:sz w:val="28"/>
              </w:rPr>
            </w:pPr>
            <w:r>
              <w:rPr>
                <w:rFonts w:ascii="Times New Roman" w:hAnsi="Times New Roman"/>
                <w:sz w:val="28"/>
              </w:rPr>
              <w:t>1. Расчет объема заготовки </w:t>
            </w:r>
          </w:p>
          <w:p w14:paraId="CA010000">
            <w:pPr>
              <w:spacing w:after="0" w:line="360" w:lineRule="auto"/>
              <w:ind w:firstLine="397" w:left="0"/>
              <w:jc w:val="both"/>
              <w:rPr>
                <w:rFonts w:ascii="Times New Roman" w:hAnsi="Times New Roman"/>
                <w:sz w:val="28"/>
              </w:rPr>
            </w:pPr>
            <w:r>
              <w:rPr>
                <w:rFonts w:ascii="Times New Roman" w:hAnsi="Times New Roman"/>
                <w:sz w:val="28"/>
              </w:rPr>
              <w:t xml:space="preserve">Выбирается метод изготовления — фрезерование из цельной плиты (поковки) сплава </w:t>
            </w:r>
            <w:r>
              <w:rPr>
                <w:rFonts w:ascii="Times New Roman" w:hAnsi="Times New Roman"/>
                <w:sz w:val="28"/>
              </w:rPr>
              <w:t>7075-T6 (аналог В95Т1)</w:t>
            </w:r>
            <w:r>
              <w:rPr>
                <w:rFonts w:ascii="Times New Roman" w:hAnsi="Times New Roman"/>
                <w:sz w:val="28"/>
              </w:rPr>
              <w:t xml:space="preserve"> для обеспечения максимальной прочности без дефектов литья. </w:t>
            </w:r>
          </w:p>
          <w:p w14:paraId="CB010000">
            <w:pPr>
              <w:numPr>
                <w:ilvl w:val="0"/>
                <w:numId w:val="22"/>
              </w:numPr>
              <w:spacing w:after="0" w:line="360" w:lineRule="auto"/>
              <w:ind w:firstLine="397" w:left="0"/>
              <w:jc w:val="both"/>
              <w:rPr>
                <w:rFonts w:ascii="Times New Roman" w:hAnsi="Times New Roman"/>
                <w:sz w:val="28"/>
              </w:rPr>
            </w:pPr>
            <w:r>
              <w:rPr>
                <w:rFonts w:ascii="Times New Roman" w:hAnsi="Times New Roman"/>
                <w:sz w:val="28"/>
              </w:rPr>
              <w:t>Габариты готовой детали:</w:t>
            </w:r>
            <w:r>
              <w:rPr>
                <w:rFonts w:ascii="Times New Roman" w:hAnsi="Times New Roman"/>
                <w:sz w:val="28"/>
              </w:rPr>
              <w:t xml:space="preserve"> 120 мм (длина) х 80 мм (ширина) х 60 мм (высота).</w:t>
            </w:r>
          </w:p>
          <w:p w14:paraId="CC010000">
            <w:pPr>
              <w:numPr>
                <w:ilvl w:val="0"/>
                <w:numId w:val="22"/>
              </w:numPr>
              <w:spacing w:after="0" w:line="360" w:lineRule="auto"/>
              <w:ind w:firstLine="397" w:left="0"/>
              <w:jc w:val="both"/>
              <w:rPr>
                <w:rFonts w:ascii="Times New Roman" w:hAnsi="Times New Roman"/>
                <w:sz w:val="28"/>
              </w:rPr>
            </w:pPr>
            <w:r>
              <w:rPr>
                <w:rFonts w:ascii="Times New Roman" w:hAnsi="Times New Roman"/>
                <w:sz w:val="28"/>
              </w:rPr>
              <w:t>Объем готовой детали (</w:t>
            </w:r>
            <w:r>
              <w:rPr>
                <w:rFonts w:ascii="Times New Roman" w:hAnsi="Times New Roman"/>
                <w:sz w:val="28"/>
              </w:rPr>
              <w:t>Vdet</w:t>
            </w:r>
            <w:r>
              <w:rPr>
                <w:rFonts w:ascii="Times New Roman" w:hAnsi="Times New Roman"/>
                <w:sz w:val="28"/>
              </w:rPr>
              <w:t>):</w:t>
            </w:r>
            <w:r>
              <w:rPr>
                <w:rFonts w:ascii="Times New Roman" w:hAnsi="Times New Roman"/>
                <w:sz w:val="28"/>
              </w:rPr>
              <w:t xml:space="preserve"> ~145 см³.</w:t>
            </w:r>
          </w:p>
          <w:p w14:paraId="CD010000">
            <w:pPr>
              <w:numPr>
                <w:ilvl w:val="0"/>
                <w:numId w:val="22"/>
              </w:numPr>
              <w:spacing w:after="0" w:line="360" w:lineRule="auto"/>
              <w:ind w:firstLine="397" w:left="0"/>
              <w:jc w:val="both"/>
              <w:rPr>
                <w:rFonts w:ascii="Times New Roman" w:hAnsi="Times New Roman"/>
                <w:sz w:val="28"/>
              </w:rPr>
            </w:pPr>
            <w:r>
              <w:rPr>
                <w:rFonts w:ascii="Times New Roman" w:hAnsi="Times New Roman"/>
                <w:sz w:val="28"/>
              </w:rPr>
              <w:t>Припуски на обработку:</w:t>
            </w:r>
            <w:r>
              <w:rPr>
                <w:rFonts w:ascii="Times New Roman" w:hAnsi="Times New Roman"/>
                <w:sz w:val="28"/>
              </w:rPr>
              <w:t xml:space="preserve"> По 5 мм на сторону.</w:t>
            </w:r>
          </w:p>
          <w:p w14:paraId="CE010000">
            <w:pPr>
              <w:numPr>
                <w:ilvl w:val="0"/>
                <w:numId w:val="22"/>
              </w:numPr>
              <w:spacing w:after="0" w:line="360" w:lineRule="auto"/>
              <w:ind w:firstLine="397" w:left="0"/>
              <w:jc w:val="both"/>
              <w:rPr>
                <w:rFonts w:ascii="Times New Roman" w:hAnsi="Times New Roman"/>
                <w:sz w:val="28"/>
              </w:rPr>
            </w:pPr>
            <w:r>
              <w:rPr>
                <w:rFonts w:ascii="Times New Roman" w:hAnsi="Times New Roman"/>
                <w:sz w:val="28"/>
              </w:rPr>
              <w:t>Габариты заготовки:</w:t>
            </w:r>
            <w:r>
              <w:rPr>
                <w:rFonts w:ascii="Times New Roman" w:hAnsi="Times New Roman"/>
                <w:sz w:val="28"/>
              </w:rPr>
              <w:t xml:space="preserve"> 130 х 90 х 70 мм.</w:t>
            </w:r>
          </w:p>
          <w:p w14:paraId="CF010000">
            <w:pPr>
              <w:spacing w:after="0" w:line="360" w:lineRule="auto"/>
              <w:ind w:firstLine="397" w:left="0"/>
              <w:jc w:val="both"/>
              <w:rPr>
                <w:rFonts w:ascii="Times New Roman" w:hAnsi="Times New Roman"/>
                <w:sz w:val="28"/>
              </w:rPr>
            </w:pPr>
            <w:r>
              <w:rPr>
                <w:rFonts w:ascii="Times New Roman" w:hAnsi="Times New Roman"/>
                <w:sz w:val="28"/>
              </w:rPr>
              <w:t>Объем</w:t>
            </w:r>
            <w:r>
              <w:rPr>
                <w:rFonts w:ascii="Times New Roman" w:hAnsi="Times New Roman"/>
                <w:sz w:val="28"/>
              </w:rPr>
              <w:t xml:space="preserve"> </w:t>
            </w:r>
            <w:r>
              <w:rPr>
                <w:rFonts w:ascii="Times New Roman" w:hAnsi="Times New Roman"/>
                <w:sz w:val="28"/>
              </w:rPr>
              <w:t>заготовки</w:t>
            </w:r>
            <w:r>
              <w:rPr>
                <w:rFonts w:ascii="Times New Roman" w:hAnsi="Times New Roman"/>
                <w:sz w:val="28"/>
              </w:rPr>
              <w:t xml:space="preserve"> (</w:t>
            </w:r>
            <w:r>
              <w:rPr>
                <w:rFonts w:ascii="Times New Roman" w:hAnsi="Times New Roman"/>
                <w:sz w:val="28"/>
              </w:rPr>
              <w:t>Vzag</w:t>
            </w:r>
            <w:r>
              <w:rPr>
                <w:rFonts w:ascii="Times New Roman" w:hAnsi="Times New Roman"/>
                <w:sz w:val="28"/>
              </w:rPr>
              <w:t>):</w:t>
            </w:r>
            <w:r>
              <w:rPr>
                <w:rFonts w:ascii="Times New Roman" w:hAnsi="Times New Roman"/>
                <w:sz w:val="28"/>
              </w:rPr>
              <w:t xml:space="preserve"> </w:t>
            </w:r>
            <w:r>
              <w:rPr>
                <w:rFonts w:ascii="Times New Roman" w:hAnsi="Times New Roman"/>
                <w:sz w:val="28"/>
              </w:rPr>
              <w:t>13×9×7=819</w:t>
            </w:r>
            <w:r>
              <w:rPr>
                <w:rFonts w:ascii="Times New Roman" w:hAnsi="Times New Roman"/>
                <w:sz w:val="28"/>
              </w:rPr>
              <w:t>см</w:t>
            </w:r>
            <w:r>
              <w:rPr>
                <w:rFonts w:ascii="Times New Roman" w:hAnsi="Times New Roman"/>
                <w:sz w:val="28"/>
              </w:rPr>
              <w:t>3</w:t>
            </w:r>
            <w:r>
              <w:rPr>
                <w:rFonts w:ascii="Times New Roman" w:hAnsi="Times New Roman"/>
                <w:sz w:val="28"/>
              </w:rPr>
              <w:t>.</w:t>
            </w:r>
          </w:p>
          <w:p w14:paraId="D0010000">
            <w:pPr>
              <w:numPr>
                <w:ilvl w:val="0"/>
                <w:numId w:val="22"/>
              </w:numPr>
              <w:spacing w:after="0" w:line="360" w:lineRule="auto"/>
              <w:ind w:firstLine="397" w:left="0"/>
              <w:jc w:val="both"/>
              <w:rPr>
                <w:rFonts w:ascii="Times New Roman" w:hAnsi="Times New Roman"/>
                <w:sz w:val="28"/>
              </w:rPr>
            </w:pPr>
            <w:r>
              <w:rPr>
                <w:rFonts w:ascii="Times New Roman" w:hAnsi="Times New Roman"/>
                <w:sz w:val="28"/>
              </w:rPr>
              <w:t>Масса</w:t>
            </w:r>
            <w:r>
              <w:rPr>
                <w:rFonts w:ascii="Times New Roman" w:hAnsi="Times New Roman"/>
                <w:sz w:val="28"/>
              </w:rPr>
              <w:t xml:space="preserve"> </w:t>
            </w:r>
            <w:r>
              <w:rPr>
                <w:rFonts w:ascii="Times New Roman" w:hAnsi="Times New Roman"/>
                <w:sz w:val="28"/>
              </w:rPr>
              <w:t>заготовки</w:t>
            </w:r>
            <w:r>
              <w:rPr>
                <w:rFonts w:ascii="Times New Roman" w:hAnsi="Times New Roman"/>
                <w:sz w:val="28"/>
              </w:rPr>
              <w:t>:</w:t>
            </w:r>
            <w:r>
              <w:rPr>
                <w:rFonts w:ascii="Times New Roman" w:hAnsi="Times New Roman"/>
                <w:sz w:val="28"/>
              </w:rPr>
              <w:t xml:space="preserve"> 819×2.81</w:t>
            </w:r>
            <w:r>
              <w:rPr>
                <w:rFonts w:ascii="Times New Roman" w:hAnsi="Times New Roman"/>
                <w:sz w:val="28"/>
              </w:rPr>
              <w:t>г</w:t>
            </w:r>
            <w:r>
              <w:rPr>
                <w:rFonts w:ascii="Times New Roman" w:hAnsi="Times New Roman"/>
                <w:sz w:val="28"/>
              </w:rPr>
              <w:t>/</w:t>
            </w:r>
            <w:r>
              <w:rPr>
                <w:rFonts w:ascii="Times New Roman" w:hAnsi="Times New Roman"/>
                <w:sz w:val="28"/>
              </w:rPr>
              <w:t>см</w:t>
            </w:r>
            <w:r>
              <w:rPr>
                <w:rFonts w:ascii="Times New Roman" w:hAnsi="Times New Roman"/>
                <w:sz w:val="28"/>
              </w:rPr>
              <w:t>3≈2,3</w:t>
            </w:r>
            <w:r>
              <w:rPr>
                <w:rFonts w:ascii="Times New Roman" w:hAnsi="Times New Roman"/>
                <w:sz w:val="28"/>
              </w:rPr>
              <w:t>кг</w:t>
            </w:r>
            <w:r>
              <w:rPr>
                <w:rFonts w:ascii="Times New Roman" w:hAnsi="Times New Roman"/>
                <w:sz w:val="28"/>
              </w:rPr>
              <w:t>.</w:t>
            </w:r>
          </w:p>
          <w:p w14:paraId="D1010000">
            <w:pPr>
              <w:numPr>
                <w:ilvl w:val="0"/>
                <w:numId w:val="22"/>
              </w:numPr>
              <w:spacing w:after="0" w:line="360" w:lineRule="auto"/>
              <w:ind w:firstLine="397" w:left="0"/>
              <w:jc w:val="both"/>
              <w:rPr>
                <w:rFonts w:ascii="Times New Roman" w:hAnsi="Times New Roman"/>
                <w:sz w:val="28"/>
              </w:rPr>
            </w:pPr>
            <w:r>
              <w:rPr>
                <w:rFonts w:ascii="Times New Roman" w:hAnsi="Times New Roman"/>
                <w:sz w:val="28"/>
              </w:rPr>
              <w:t>Коэффициент использования материала (КИМ):</w:t>
            </w:r>
            <w:r>
              <w:rPr>
                <w:rFonts w:ascii="Times New Roman" w:hAnsi="Times New Roman"/>
                <w:sz w:val="28"/>
              </w:rPr>
              <w:t xml:space="preserve"> ≈0.18</w:t>
            </w:r>
            <w:r>
              <w:rPr>
                <w:rFonts w:ascii="Times New Roman" w:hAnsi="Times New Roman"/>
                <w:sz w:val="28"/>
              </w:rPr>
              <w:t>.</w:t>
            </w:r>
          </w:p>
          <w:p w14:paraId="D2010000">
            <w:pPr>
              <w:spacing w:after="0" w:line="360" w:lineRule="auto"/>
              <w:ind w:firstLine="397" w:left="0"/>
              <w:jc w:val="both"/>
              <w:rPr>
                <w:rFonts w:ascii="Times New Roman" w:hAnsi="Times New Roman"/>
                <w:sz w:val="28"/>
              </w:rPr>
            </w:pPr>
            <w:r>
              <w:rPr>
                <w:rFonts w:ascii="Times New Roman" w:hAnsi="Times New Roman"/>
                <w:sz w:val="28"/>
              </w:rPr>
              <w:t>Высокий объем стружки обоснован сложной геометрией кронштейна, необходимой для минимизации веса при сохранении жесткости. </w:t>
            </w:r>
          </w:p>
          <w:p w14:paraId="D3010000">
            <w:pPr>
              <w:spacing w:after="0" w:line="360" w:lineRule="auto"/>
              <w:ind w:firstLine="397" w:left="0"/>
              <w:jc w:val="both"/>
              <w:rPr>
                <w:rFonts w:ascii="Times New Roman" w:hAnsi="Times New Roman"/>
                <w:sz w:val="28"/>
              </w:rPr>
            </w:pPr>
            <w:r>
              <w:rPr>
                <w:rFonts w:ascii="Times New Roman" w:hAnsi="Times New Roman"/>
                <w:sz w:val="28"/>
              </w:rPr>
              <w:t>Маршрутная карта (МК) изготовления элемента </w:t>
            </w:r>
          </w:p>
          <w:p w14:paraId="D4010000">
            <w:pPr>
              <w:spacing w:after="0" w:line="360" w:lineRule="auto"/>
              <w:ind w:firstLine="397" w:left="0"/>
              <w:jc w:val="both"/>
              <w:rPr>
                <w:rFonts w:ascii="Times New Roman" w:hAnsi="Times New Roman"/>
                <w:sz w:val="28"/>
              </w:rPr>
            </w:pPr>
            <w:r>
              <w:rPr>
                <w:rFonts w:ascii="Times New Roman" w:hAnsi="Times New Roman"/>
                <w:sz w:val="28"/>
              </w:rPr>
              <w:t>Изделие:</w:t>
            </w:r>
            <w:r>
              <w:rPr>
                <w:rFonts w:ascii="Times New Roman" w:hAnsi="Times New Roman"/>
                <w:sz w:val="28"/>
              </w:rPr>
              <w:t xml:space="preserve"> Кронштейн несущий (нижний/верхний)</w:t>
            </w:r>
            <w:r>
              <w:rPr>
                <w:rFonts w:ascii="Times New Roman" w:hAnsi="Times New Roman"/>
                <w:sz w:val="28"/>
              </w:rPr>
              <w:br/>
            </w:r>
            <w:r>
              <w:rPr>
                <w:rFonts w:ascii="Times New Roman" w:hAnsi="Times New Roman"/>
                <w:sz w:val="28"/>
              </w:rPr>
              <w:t>Материал:</w:t>
            </w:r>
            <w:r>
              <w:rPr>
                <w:rFonts w:ascii="Times New Roman" w:hAnsi="Times New Roman"/>
                <w:sz w:val="28"/>
              </w:rPr>
              <w:t xml:space="preserve"> Сплав алюминиевый 7075-T6</w:t>
            </w:r>
            <w:r>
              <w:rPr>
                <w:rFonts w:ascii="Times New Roman" w:hAnsi="Times New Roman"/>
                <w:sz w:val="28"/>
              </w:rPr>
              <w:br/>
            </w:r>
            <w:r>
              <w:rPr>
                <w:rFonts w:ascii="Times New Roman" w:hAnsi="Times New Roman"/>
                <w:sz w:val="28"/>
              </w:rPr>
              <w:t>Оборудование:</w:t>
            </w:r>
            <w:r>
              <w:rPr>
                <w:rFonts w:ascii="Times New Roman" w:hAnsi="Times New Roman"/>
                <w:sz w:val="28"/>
              </w:rPr>
              <w:t xml:space="preserve"> 5-осевой вертикальный обрабатывающий центр с ЧПУ </w:t>
            </w:r>
          </w:p>
          <w:tbl>
            <w:tblPr>
              <w:tblStyle w:val="Style_3"/>
              <w:tblLayout w:type="fixed"/>
              <w:tblCellMar>
                <w:top w:type="dxa" w:w="15"/>
                <w:left w:type="dxa" w:w="15"/>
                <w:bottom w:type="dxa" w:w="15"/>
                <w:right w:type="dxa" w:w="15"/>
              </w:tblCellMar>
            </w:tblPr>
            <w:tblGrid>
              <w:gridCol w:w="487"/>
              <w:gridCol w:w="1917"/>
              <w:gridCol w:w="3595"/>
              <w:gridCol w:w="2575"/>
            </w:tblGrid>
            <w:tr>
              <w:tc>
                <w:tcPr>
                  <w:tcW w:type="dxa" w:w="487"/>
                  <w:tcBorders>
                    <w:top w:sz="4" w:val="nil"/>
                    <w:left w:sz="4" w:val="nil"/>
                    <w:bottom w:sz="4" w:val="nil"/>
                    <w:right w:sz="4" w:val="nil"/>
                  </w:tcBorders>
                  <w:tcMar>
                    <w:top w:type="dxa" w:w="15"/>
                    <w:left w:type="dxa" w:w="15"/>
                    <w:bottom w:type="dxa" w:w="15"/>
                    <w:right w:type="dxa" w:w="15"/>
                  </w:tcMar>
                  <w:vAlign w:val="center"/>
                </w:tcPr>
                <w:p w14:paraId="D5010000">
                  <w:pPr>
                    <w:spacing w:after="0" w:line="240" w:lineRule="auto"/>
                    <w:ind/>
                    <w:jc w:val="both"/>
                    <w:rPr>
                      <w:rFonts w:ascii="Times New Roman" w:hAnsi="Times New Roman"/>
                      <w:sz w:val="24"/>
                    </w:rPr>
                  </w:pPr>
                  <w:r>
                    <w:rPr>
                      <w:rFonts w:ascii="Times New Roman" w:hAnsi="Times New Roman"/>
                      <w:sz w:val="24"/>
                    </w:rPr>
                    <w:t>№ оп. </w:t>
                  </w:r>
                </w:p>
              </w:tc>
              <w:tc>
                <w:tcPr>
                  <w:tcW w:type="dxa" w:w="1917"/>
                  <w:tcBorders>
                    <w:top w:sz="4" w:val="nil"/>
                    <w:left w:sz="4" w:val="nil"/>
                    <w:bottom w:sz="4" w:val="nil"/>
                    <w:right w:sz="4" w:val="nil"/>
                  </w:tcBorders>
                  <w:tcMar>
                    <w:top w:type="dxa" w:w="15"/>
                    <w:left w:type="dxa" w:w="15"/>
                    <w:bottom w:type="dxa" w:w="15"/>
                    <w:right w:type="dxa" w:w="15"/>
                  </w:tcMar>
                  <w:vAlign w:val="center"/>
                </w:tcPr>
                <w:p w14:paraId="D6010000">
                  <w:pPr>
                    <w:spacing w:after="0" w:line="240" w:lineRule="auto"/>
                    <w:ind/>
                    <w:jc w:val="both"/>
                    <w:rPr>
                      <w:rFonts w:ascii="Times New Roman" w:hAnsi="Times New Roman"/>
                      <w:sz w:val="24"/>
                    </w:rPr>
                  </w:pPr>
                  <w:r>
                    <w:rPr>
                      <w:rFonts w:ascii="Times New Roman" w:hAnsi="Times New Roman"/>
                      <w:sz w:val="24"/>
                    </w:rPr>
                    <w:t>Наименование операции</w:t>
                  </w:r>
                </w:p>
              </w:tc>
              <w:tc>
                <w:tcPr>
                  <w:tcW w:type="dxa" w:w="3595"/>
                  <w:tcBorders>
                    <w:top w:sz="4" w:val="nil"/>
                    <w:left w:sz="4" w:val="nil"/>
                    <w:bottom w:sz="4" w:val="nil"/>
                    <w:right w:sz="4" w:val="nil"/>
                  </w:tcBorders>
                  <w:tcMar>
                    <w:top w:type="dxa" w:w="15"/>
                    <w:left w:type="dxa" w:w="15"/>
                    <w:bottom w:type="dxa" w:w="15"/>
                    <w:right w:type="dxa" w:w="15"/>
                  </w:tcMar>
                  <w:vAlign w:val="center"/>
                </w:tcPr>
                <w:p w14:paraId="D7010000">
                  <w:pPr>
                    <w:spacing w:after="0" w:line="240" w:lineRule="auto"/>
                    <w:ind/>
                    <w:jc w:val="both"/>
                    <w:rPr>
                      <w:rFonts w:ascii="Times New Roman" w:hAnsi="Times New Roman"/>
                      <w:sz w:val="24"/>
                    </w:rPr>
                  </w:pPr>
                  <w:r>
                    <w:rPr>
                      <w:rFonts w:ascii="Times New Roman" w:hAnsi="Times New Roman"/>
                      <w:sz w:val="24"/>
                    </w:rPr>
                    <w:t>Краткое содержание операции</w:t>
                  </w:r>
                </w:p>
              </w:tc>
              <w:tc>
                <w:tcPr>
                  <w:tcW w:type="dxa" w:w="2575"/>
                  <w:tcBorders>
                    <w:top w:sz="4" w:val="nil"/>
                    <w:left w:sz="4" w:val="nil"/>
                    <w:bottom w:sz="4" w:val="nil"/>
                    <w:right w:sz="4" w:val="nil"/>
                  </w:tcBorders>
                  <w:tcMar>
                    <w:top w:type="dxa" w:w="15"/>
                    <w:left w:type="dxa" w:w="15"/>
                    <w:bottom w:type="dxa" w:w="15"/>
                    <w:right w:type="dxa" w:w="15"/>
                  </w:tcMar>
                  <w:vAlign w:val="center"/>
                </w:tcPr>
                <w:p w14:paraId="D8010000">
                  <w:pPr>
                    <w:spacing w:after="0" w:line="240" w:lineRule="auto"/>
                    <w:ind/>
                    <w:jc w:val="both"/>
                    <w:rPr>
                      <w:rFonts w:ascii="Times New Roman" w:hAnsi="Times New Roman"/>
                      <w:sz w:val="24"/>
                    </w:rPr>
                  </w:pPr>
                  <w:r>
                    <w:rPr>
                      <w:rFonts w:ascii="Times New Roman" w:hAnsi="Times New Roman"/>
                      <w:sz w:val="24"/>
                    </w:rPr>
                    <w:t>Инструмент / Оснастка</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D9010000">
                  <w:pPr>
                    <w:spacing w:after="0" w:line="240" w:lineRule="auto"/>
                    <w:ind/>
                    <w:jc w:val="both"/>
                    <w:rPr>
                      <w:rFonts w:ascii="Times New Roman" w:hAnsi="Times New Roman"/>
                      <w:sz w:val="24"/>
                    </w:rPr>
                  </w:pPr>
                  <w:r>
                    <w:rPr>
                      <w:rFonts w:ascii="Times New Roman" w:hAnsi="Times New Roman"/>
                      <w:sz w:val="24"/>
                    </w:rPr>
                    <w:t>005</w:t>
                  </w:r>
                </w:p>
              </w:tc>
              <w:tc>
                <w:tcPr>
                  <w:tcW w:type="dxa" w:w="1917"/>
                  <w:tcBorders>
                    <w:top w:sz="4" w:val="nil"/>
                    <w:left w:sz="4" w:val="nil"/>
                    <w:bottom w:sz="4" w:val="nil"/>
                    <w:right w:sz="4" w:val="nil"/>
                  </w:tcBorders>
                  <w:tcMar>
                    <w:top w:type="dxa" w:w="15"/>
                    <w:left w:type="dxa" w:w="15"/>
                    <w:bottom w:type="dxa" w:w="15"/>
                    <w:right w:type="dxa" w:w="15"/>
                  </w:tcMar>
                  <w:vAlign w:val="center"/>
                </w:tcPr>
                <w:p w14:paraId="DA010000">
                  <w:pPr>
                    <w:spacing w:after="0" w:line="240" w:lineRule="auto"/>
                    <w:ind/>
                    <w:jc w:val="both"/>
                    <w:rPr>
                      <w:rFonts w:ascii="Times New Roman" w:hAnsi="Times New Roman"/>
                      <w:sz w:val="24"/>
                    </w:rPr>
                  </w:pPr>
                  <w:r>
                    <w:rPr>
                      <w:rFonts w:ascii="Times New Roman" w:hAnsi="Times New Roman"/>
                      <w:sz w:val="24"/>
                    </w:rPr>
                    <w:t>Заготовительная</w:t>
                  </w:r>
                </w:p>
              </w:tc>
              <w:tc>
                <w:tcPr>
                  <w:tcW w:type="dxa" w:w="3595"/>
                  <w:tcBorders>
                    <w:top w:sz="4" w:val="nil"/>
                    <w:left w:sz="4" w:val="nil"/>
                    <w:bottom w:sz="4" w:val="nil"/>
                    <w:right w:sz="4" w:val="nil"/>
                  </w:tcBorders>
                  <w:tcMar>
                    <w:top w:type="dxa" w:w="15"/>
                    <w:left w:type="dxa" w:w="15"/>
                    <w:bottom w:type="dxa" w:w="15"/>
                    <w:right w:type="dxa" w:w="15"/>
                  </w:tcMar>
                  <w:vAlign w:val="center"/>
                </w:tcPr>
                <w:p w14:paraId="DB010000">
                  <w:pPr>
                    <w:spacing w:after="0" w:line="240" w:lineRule="auto"/>
                    <w:ind/>
                    <w:jc w:val="both"/>
                    <w:rPr>
                      <w:rFonts w:ascii="Times New Roman" w:hAnsi="Times New Roman"/>
                      <w:sz w:val="24"/>
                    </w:rPr>
                  </w:pPr>
                  <w:r>
                    <w:rPr>
                      <w:rFonts w:ascii="Times New Roman" w:hAnsi="Times New Roman"/>
                      <w:sz w:val="24"/>
                    </w:rPr>
                    <w:t>Резка плиты на мерные заготовки 130х90х70 мм.</w:t>
                  </w:r>
                </w:p>
              </w:tc>
              <w:tc>
                <w:tcPr>
                  <w:tcW w:type="dxa" w:w="2575"/>
                  <w:tcBorders>
                    <w:top w:sz="4" w:val="nil"/>
                    <w:left w:sz="4" w:val="nil"/>
                    <w:bottom w:sz="4" w:val="nil"/>
                    <w:right w:sz="4" w:val="nil"/>
                  </w:tcBorders>
                  <w:tcMar>
                    <w:top w:type="dxa" w:w="15"/>
                    <w:left w:type="dxa" w:w="15"/>
                    <w:bottom w:type="dxa" w:w="15"/>
                    <w:right w:type="dxa" w:w="15"/>
                  </w:tcMar>
                  <w:vAlign w:val="center"/>
                </w:tcPr>
                <w:p w14:paraId="DC010000">
                  <w:pPr>
                    <w:spacing w:after="0" w:line="240" w:lineRule="auto"/>
                    <w:ind/>
                    <w:jc w:val="both"/>
                    <w:rPr>
                      <w:rFonts w:ascii="Times New Roman" w:hAnsi="Times New Roman"/>
                      <w:sz w:val="24"/>
                    </w:rPr>
                  </w:pPr>
                  <w:r>
                    <w:rPr>
                      <w:rFonts w:ascii="Times New Roman" w:hAnsi="Times New Roman"/>
                      <w:sz w:val="24"/>
                    </w:rPr>
                    <w:t>Ленточнопильный станок</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DD010000">
                  <w:pPr>
                    <w:spacing w:after="0" w:line="240" w:lineRule="auto"/>
                    <w:ind/>
                    <w:jc w:val="both"/>
                    <w:rPr>
                      <w:rFonts w:ascii="Times New Roman" w:hAnsi="Times New Roman"/>
                      <w:sz w:val="24"/>
                    </w:rPr>
                  </w:pPr>
                  <w:r>
                    <w:rPr>
                      <w:rFonts w:ascii="Times New Roman" w:hAnsi="Times New Roman"/>
                      <w:sz w:val="24"/>
                    </w:rPr>
                    <w:t>010</w:t>
                  </w:r>
                </w:p>
              </w:tc>
              <w:tc>
                <w:tcPr>
                  <w:tcW w:type="dxa" w:w="1917"/>
                  <w:tcBorders>
                    <w:top w:sz="4" w:val="nil"/>
                    <w:left w:sz="4" w:val="nil"/>
                    <w:bottom w:sz="4" w:val="nil"/>
                    <w:right w:sz="4" w:val="nil"/>
                  </w:tcBorders>
                  <w:tcMar>
                    <w:top w:type="dxa" w:w="15"/>
                    <w:left w:type="dxa" w:w="15"/>
                    <w:bottom w:type="dxa" w:w="15"/>
                    <w:right w:type="dxa" w:w="15"/>
                  </w:tcMar>
                  <w:vAlign w:val="center"/>
                </w:tcPr>
                <w:p w14:paraId="DE010000">
                  <w:pPr>
                    <w:spacing w:after="0" w:line="240" w:lineRule="auto"/>
                    <w:ind/>
                    <w:jc w:val="both"/>
                    <w:rPr>
                      <w:rFonts w:ascii="Times New Roman" w:hAnsi="Times New Roman"/>
                      <w:sz w:val="24"/>
                    </w:rPr>
                  </w:pPr>
                  <w:r>
                    <w:rPr>
                      <w:rFonts w:ascii="Times New Roman" w:hAnsi="Times New Roman"/>
                      <w:sz w:val="24"/>
                    </w:rPr>
                    <w:t>Входной контроль</w:t>
                  </w:r>
                </w:p>
              </w:tc>
              <w:tc>
                <w:tcPr>
                  <w:tcW w:type="dxa" w:w="3595"/>
                  <w:tcBorders>
                    <w:top w:sz="4" w:val="nil"/>
                    <w:left w:sz="4" w:val="nil"/>
                    <w:bottom w:sz="4" w:val="nil"/>
                    <w:right w:sz="4" w:val="nil"/>
                  </w:tcBorders>
                  <w:tcMar>
                    <w:top w:type="dxa" w:w="15"/>
                    <w:left w:type="dxa" w:w="15"/>
                    <w:bottom w:type="dxa" w:w="15"/>
                    <w:right w:type="dxa" w:w="15"/>
                  </w:tcMar>
                  <w:vAlign w:val="center"/>
                </w:tcPr>
                <w:p w14:paraId="DF010000">
                  <w:pPr>
                    <w:spacing w:after="0" w:line="240" w:lineRule="auto"/>
                    <w:ind/>
                    <w:jc w:val="both"/>
                    <w:rPr>
                      <w:rFonts w:ascii="Times New Roman" w:hAnsi="Times New Roman"/>
                      <w:sz w:val="24"/>
                    </w:rPr>
                  </w:pPr>
                  <w:r>
                    <w:rPr>
                      <w:rFonts w:ascii="Times New Roman" w:hAnsi="Times New Roman"/>
                      <w:sz w:val="24"/>
                    </w:rPr>
                    <w:t>Проверка сертификата материала, УЗК на отсутствие внутренних пустот.</w:t>
                  </w:r>
                </w:p>
              </w:tc>
              <w:tc>
                <w:tcPr>
                  <w:tcW w:type="dxa" w:w="2575"/>
                  <w:tcBorders>
                    <w:top w:sz="4" w:val="nil"/>
                    <w:left w:sz="4" w:val="nil"/>
                    <w:bottom w:sz="4" w:val="nil"/>
                    <w:right w:sz="4" w:val="nil"/>
                  </w:tcBorders>
                  <w:tcMar>
                    <w:top w:type="dxa" w:w="15"/>
                    <w:left w:type="dxa" w:w="15"/>
                    <w:bottom w:type="dxa" w:w="15"/>
                    <w:right w:type="dxa" w:w="15"/>
                  </w:tcMar>
                  <w:vAlign w:val="center"/>
                </w:tcPr>
                <w:p w14:paraId="E0010000">
                  <w:pPr>
                    <w:spacing w:after="0" w:line="240" w:lineRule="auto"/>
                    <w:ind/>
                    <w:jc w:val="both"/>
                    <w:rPr>
                      <w:rFonts w:ascii="Times New Roman" w:hAnsi="Times New Roman"/>
                      <w:sz w:val="24"/>
                    </w:rPr>
                  </w:pPr>
                  <w:r>
                    <w:rPr>
                      <w:rFonts w:ascii="Times New Roman" w:hAnsi="Times New Roman"/>
                      <w:sz w:val="24"/>
                    </w:rPr>
                    <w:t>УЗ-дефектоскоп</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E1010000">
                  <w:pPr>
                    <w:spacing w:after="0" w:line="240" w:lineRule="auto"/>
                    <w:ind/>
                    <w:jc w:val="both"/>
                    <w:rPr>
                      <w:rFonts w:ascii="Times New Roman" w:hAnsi="Times New Roman"/>
                      <w:sz w:val="24"/>
                    </w:rPr>
                  </w:pPr>
                  <w:r>
                    <w:rPr>
                      <w:rFonts w:ascii="Times New Roman" w:hAnsi="Times New Roman"/>
                      <w:sz w:val="24"/>
                    </w:rPr>
                    <w:t>015</w:t>
                  </w:r>
                </w:p>
              </w:tc>
              <w:tc>
                <w:tcPr>
                  <w:tcW w:type="dxa" w:w="1917"/>
                  <w:tcBorders>
                    <w:top w:sz="4" w:val="nil"/>
                    <w:left w:sz="4" w:val="nil"/>
                    <w:bottom w:sz="4" w:val="nil"/>
                    <w:right w:sz="4" w:val="nil"/>
                  </w:tcBorders>
                  <w:tcMar>
                    <w:top w:type="dxa" w:w="15"/>
                    <w:left w:type="dxa" w:w="15"/>
                    <w:bottom w:type="dxa" w:w="15"/>
                    <w:right w:type="dxa" w:w="15"/>
                  </w:tcMar>
                  <w:vAlign w:val="center"/>
                </w:tcPr>
                <w:p w14:paraId="E2010000">
                  <w:pPr>
                    <w:spacing w:after="0" w:line="240" w:lineRule="auto"/>
                    <w:ind/>
                    <w:jc w:val="both"/>
                    <w:rPr>
                      <w:rFonts w:ascii="Times New Roman" w:hAnsi="Times New Roman"/>
                      <w:sz w:val="24"/>
                    </w:rPr>
                  </w:pPr>
                  <w:r>
                    <w:rPr>
                      <w:rFonts w:ascii="Times New Roman" w:hAnsi="Times New Roman"/>
                      <w:sz w:val="24"/>
                    </w:rPr>
                    <w:t>Фрезерная (установочная)</w:t>
                  </w:r>
                </w:p>
              </w:tc>
              <w:tc>
                <w:tcPr>
                  <w:tcW w:type="dxa" w:w="3595"/>
                  <w:tcBorders>
                    <w:top w:sz="4" w:val="nil"/>
                    <w:left w:sz="4" w:val="nil"/>
                    <w:bottom w:sz="4" w:val="nil"/>
                    <w:right w:sz="4" w:val="nil"/>
                  </w:tcBorders>
                  <w:tcMar>
                    <w:top w:type="dxa" w:w="15"/>
                    <w:left w:type="dxa" w:w="15"/>
                    <w:bottom w:type="dxa" w:w="15"/>
                    <w:right w:type="dxa" w:w="15"/>
                  </w:tcMar>
                  <w:vAlign w:val="center"/>
                </w:tcPr>
                <w:p w14:paraId="E3010000">
                  <w:pPr>
                    <w:spacing w:after="0" w:line="240" w:lineRule="auto"/>
                    <w:ind/>
                    <w:jc w:val="both"/>
                    <w:rPr>
                      <w:rFonts w:ascii="Times New Roman" w:hAnsi="Times New Roman"/>
                      <w:sz w:val="24"/>
                    </w:rPr>
                  </w:pPr>
                  <w:r>
                    <w:rPr>
                      <w:rFonts w:ascii="Times New Roman" w:hAnsi="Times New Roman"/>
                      <w:sz w:val="24"/>
                    </w:rPr>
                    <w:t>Подготовка базовых поверхностей (торцовка) для закрепления в оснастке.</w:t>
                  </w:r>
                </w:p>
              </w:tc>
              <w:tc>
                <w:tcPr>
                  <w:tcW w:type="dxa" w:w="2575"/>
                  <w:tcBorders>
                    <w:top w:sz="4" w:val="nil"/>
                    <w:left w:sz="4" w:val="nil"/>
                    <w:bottom w:sz="4" w:val="nil"/>
                    <w:right w:sz="4" w:val="nil"/>
                  </w:tcBorders>
                  <w:tcMar>
                    <w:top w:type="dxa" w:w="15"/>
                    <w:left w:type="dxa" w:w="15"/>
                    <w:bottom w:type="dxa" w:w="15"/>
                    <w:right w:type="dxa" w:w="15"/>
                  </w:tcMar>
                  <w:vAlign w:val="center"/>
                </w:tcPr>
                <w:p w14:paraId="E4010000">
                  <w:pPr>
                    <w:spacing w:after="0" w:line="240" w:lineRule="auto"/>
                    <w:ind/>
                    <w:jc w:val="both"/>
                    <w:rPr>
                      <w:rFonts w:ascii="Times New Roman" w:hAnsi="Times New Roman"/>
                      <w:sz w:val="24"/>
                    </w:rPr>
                  </w:pPr>
                  <w:r>
                    <w:rPr>
                      <w:rFonts w:ascii="Times New Roman" w:hAnsi="Times New Roman"/>
                      <w:sz w:val="24"/>
                    </w:rPr>
                    <w:t>Фреза торцевая Ø50 мм</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E5010000">
                  <w:pPr>
                    <w:spacing w:after="0" w:line="240" w:lineRule="auto"/>
                    <w:ind/>
                    <w:jc w:val="both"/>
                    <w:rPr>
                      <w:rFonts w:ascii="Times New Roman" w:hAnsi="Times New Roman"/>
                      <w:sz w:val="24"/>
                    </w:rPr>
                  </w:pPr>
                  <w:r>
                    <w:rPr>
                      <w:rFonts w:ascii="Times New Roman" w:hAnsi="Times New Roman"/>
                      <w:sz w:val="24"/>
                    </w:rPr>
                    <w:t>020</w:t>
                  </w:r>
                </w:p>
              </w:tc>
              <w:tc>
                <w:tcPr>
                  <w:tcW w:type="dxa" w:w="1917"/>
                  <w:tcBorders>
                    <w:top w:sz="4" w:val="nil"/>
                    <w:left w:sz="4" w:val="nil"/>
                    <w:bottom w:sz="4" w:val="nil"/>
                    <w:right w:sz="4" w:val="nil"/>
                  </w:tcBorders>
                  <w:tcMar>
                    <w:top w:type="dxa" w:w="15"/>
                    <w:left w:type="dxa" w:w="15"/>
                    <w:bottom w:type="dxa" w:w="15"/>
                    <w:right w:type="dxa" w:w="15"/>
                  </w:tcMar>
                  <w:vAlign w:val="center"/>
                </w:tcPr>
                <w:p w14:paraId="E6010000">
                  <w:pPr>
                    <w:spacing w:after="0" w:line="240" w:lineRule="auto"/>
                    <w:ind/>
                    <w:jc w:val="both"/>
                    <w:rPr>
                      <w:rFonts w:ascii="Times New Roman" w:hAnsi="Times New Roman"/>
                      <w:sz w:val="24"/>
                    </w:rPr>
                  </w:pPr>
                  <w:r>
                    <w:rPr>
                      <w:rFonts w:ascii="Times New Roman" w:hAnsi="Times New Roman"/>
                      <w:sz w:val="24"/>
                    </w:rPr>
                    <w:t>5-осевая ЧПУ (Черновая)</w:t>
                  </w:r>
                </w:p>
              </w:tc>
              <w:tc>
                <w:tcPr>
                  <w:tcW w:type="dxa" w:w="3595"/>
                  <w:tcBorders>
                    <w:top w:sz="4" w:val="nil"/>
                    <w:left w:sz="4" w:val="nil"/>
                    <w:bottom w:sz="4" w:val="nil"/>
                    <w:right w:sz="4" w:val="nil"/>
                  </w:tcBorders>
                  <w:tcMar>
                    <w:top w:type="dxa" w:w="15"/>
                    <w:left w:type="dxa" w:w="15"/>
                    <w:bottom w:type="dxa" w:w="15"/>
                    <w:right w:type="dxa" w:w="15"/>
                  </w:tcMar>
                  <w:vAlign w:val="center"/>
                </w:tcPr>
                <w:p w14:paraId="E7010000">
                  <w:pPr>
                    <w:spacing w:after="0" w:line="240" w:lineRule="auto"/>
                    <w:ind/>
                    <w:jc w:val="both"/>
                    <w:rPr>
                      <w:rFonts w:ascii="Times New Roman" w:hAnsi="Times New Roman"/>
                      <w:sz w:val="24"/>
                    </w:rPr>
                  </w:pPr>
                  <w:r>
                    <w:rPr>
                      <w:rFonts w:ascii="Times New Roman" w:hAnsi="Times New Roman"/>
                      <w:sz w:val="24"/>
                    </w:rPr>
                    <w:t>Удаление основного объема материала (выборка «карманов», формирование радиуса под балку). Оставление припуска 0.5 мм.</w:t>
                  </w:r>
                </w:p>
              </w:tc>
              <w:tc>
                <w:tcPr>
                  <w:tcW w:type="dxa" w:w="2575"/>
                  <w:tcBorders>
                    <w:top w:sz="4" w:val="nil"/>
                    <w:left w:sz="4" w:val="nil"/>
                    <w:bottom w:sz="4" w:val="nil"/>
                    <w:right w:sz="4" w:val="nil"/>
                  </w:tcBorders>
                  <w:tcMar>
                    <w:top w:type="dxa" w:w="15"/>
                    <w:left w:type="dxa" w:w="15"/>
                    <w:bottom w:type="dxa" w:w="15"/>
                    <w:right w:type="dxa" w:w="15"/>
                  </w:tcMar>
                  <w:vAlign w:val="center"/>
                </w:tcPr>
                <w:p w14:paraId="E8010000">
                  <w:pPr>
                    <w:spacing w:after="0" w:line="240" w:lineRule="auto"/>
                    <w:ind/>
                    <w:jc w:val="both"/>
                    <w:rPr>
                      <w:rFonts w:ascii="Times New Roman" w:hAnsi="Times New Roman"/>
                      <w:sz w:val="24"/>
                    </w:rPr>
                  </w:pPr>
                  <w:r>
                    <w:rPr>
                      <w:rFonts w:ascii="Times New Roman" w:hAnsi="Times New Roman"/>
                      <w:sz w:val="24"/>
                    </w:rPr>
                    <w:t>Твердосплавная фреза Ø12-16 мм</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E9010000">
                  <w:pPr>
                    <w:spacing w:after="0" w:line="240" w:lineRule="auto"/>
                    <w:ind/>
                    <w:jc w:val="both"/>
                    <w:rPr>
                      <w:rFonts w:ascii="Times New Roman" w:hAnsi="Times New Roman"/>
                      <w:sz w:val="24"/>
                    </w:rPr>
                  </w:pPr>
                  <w:r>
                    <w:rPr>
                      <w:rFonts w:ascii="Times New Roman" w:hAnsi="Times New Roman"/>
                      <w:sz w:val="24"/>
                    </w:rPr>
                    <w:t>025</w:t>
                  </w:r>
                </w:p>
              </w:tc>
              <w:tc>
                <w:tcPr>
                  <w:tcW w:type="dxa" w:w="1917"/>
                  <w:tcBorders>
                    <w:top w:sz="4" w:val="nil"/>
                    <w:left w:sz="4" w:val="nil"/>
                    <w:bottom w:sz="4" w:val="nil"/>
                    <w:right w:sz="4" w:val="nil"/>
                  </w:tcBorders>
                  <w:tcMar>
                    <w:top w:type="dxa" w:w="15"/>
                    <w:left w:type="dxa" w:w="15"/>
                    <w:bottom w:type="dxa" w:w="15"/>
                    <w:right w:type="dxa" w:w="15"/>
                  </w:tcMar>
                  <w:vAlign w:val="center"/>
                </w:tcPr>
                <w:p w14:paraId="EA010000">
                  <w:pPr>
                    <w:spacing w:after="0" w:line="240" w:lineRule="auto"/>
                    <w:ind/>
                    <w:jc w:val="both"/>
                    <w:rPr>
                      <w:rFonts w:ascii="Times New Roman" w:hAnsi="Times New Roman"/>
                      <w:sz w:val="24"/>
                    </w:rPr>
                  </w:pPr>
                  <w:r>
                    <w:rPr>
                      <w:rFonts w:ascii="Times New Roman" w:hAnsi="Times New Roman"/>
                      <w:sz w:val="24"/>
                    </w:rPr>
                    <w:t>5-осевая ЧПУ (Чистовая)</w:t>
                  </w:r>
                </w:p>
              </w:tc>
              <w:tc>
                <w:tcPr>
                  <w:tcW w:type="dxa" w:w="3595"/>
                  <w:tcBorders>
                    <w:top w:sz="4" w:val="nil"/>
                    <w:left w:sz="4" w:val="nil"/>
                    <w:bottom w:sz="4" w:val="nil"/>
                    <w:right w:sz="4" w:val="nil"/>
                  </w:tcBorders>
                  <w:tcMar>
                    <w:top w:type="dxa" w:w="15"/>
                    <w:left w:type="dxa" w:w="15"/>
                    <w:bottom w:type="dxa" w:w="15"/>
                    <w:right w:type="dxa" w:w="15"/>
                  </w:tcMar>
                  <w:vAlign w:val="center"/>
                </w:tcPr>
                <w:p w14:paraId="EB010000">
                  <w:pPr>
                    <w:spacing w:after="0" w:line="240" w:lineRule="auto"/>
                    <w:ind/>
                    <w:jc w:val="both"/>
                    <w:rPr>
                      <w:rFonts w:ascii="Times New Roman" w:hAnsi="Times New Roman"/>
                      <w:sz w:val="24"/>
                    </w:rPr>
                  </w:pPr>
                  <w:r>
                    <w:rPr>
                      <w:rFonts w:ascii="Times New Roman" w:hAnsi="Times New Roman"/>
                      <w:sz w:val="24"/>
                    </w:rPr>
                    <w:t>Окончательное профилирование поверхностей двойной кривизны. Обработка посадочного места под балку.</w:t>
                  </w:r>
                </w:p>
              </w:tc>
              <w:tc>
                <w:tcPr>
                  <w:tcW w:type="dxa" w:w="2575"/>
                  <w:tcBorders>
                    <w:top w:sz="4" w:val="nil"/>
                    <w:left w:sz="4" w:val="nil"/>
                    <w:bottom w:sz="4" w:val="nil"/>
                    <w:right w:sz="4" w:val="nil"/>
                  </w:tcBorders>
                  <w:tcMar>
                    <w:top w:type="dxa" w:w="15"/>
                    <w:left w:type="dxa" w:w="15"/>
                    <w:bottom w:type="dxa" w:w="15"/>
                    <w:right w:type="dxa" w:w="15"/>
                  </w:tcMar>
                  <w:vAlign w:val="center"/>
                </w:tcPr>
                <w:p w14:paraId="EC010000">
                  <w:pPr>
                    <w:spacing w:after="0" w:line="240" w:lineRule="auto"/>
                    <w:ind/>
                    <w:jc w:val="both"/>
                    <w:rPr>
                      <w:rFonts w:ascii="Times New Roman" w:hAnsi="Times New Roman"/>
                      <w:sz w:val="24"/>
                    </w:rPr>
                  </w:pPr>
                  <w:r>
                    <w:rPr>
                      <w:rFonts w:ascii="Times New Roman" w:hAnsi="Times New Roman"/>
                      <w:sz w:val="24"/>
                    </w:rPr>
                    <w:t>Фреза сферическая Ø6-8 мм</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ED010000">
                  <w:pPr>
                    <w:spacing w:after="0" w:line="240" w:lineRule="auto"/>
                    <w:ind/>
                    <w:jc w:val="both"/>
                    <w:rPr>
                      <w:rFonts w:ascii="Times New Roman" w:hAnsi="Times New Roman"/>
                      <w:sz w:val="24"/>
                    </w:rPr>
                  </w:pPr>
                  <w:r>
                    <w:rPr>
                      <w:rFonts w:ascii="Times New Roman" w:hAnsi="Times New Roman"/>
                      <w:sz w:val="24"/>
                    </w:rPr>
                    <w:t>030</w:t>
                  </w:r>
                </w:p>
              </w:tc>
              <w:tc>
                <w:tcPr>
                  <w:tcW w:type="dxa" w:w="1917"/>
                  <w:tcBorders>
                    <w:top w:sz="4" w:val="nil"/>
                    <w:left w:sz="4" w:val="nil"/>
                    <w:bottom w:sz="4" w:val="nil"/>
                    <w:right w:sz="4" w:val="nil"/>
                  </w:tcBorders>
                  <w:tcMar>
                    <w:top w:type="dxa" w:w="15"/>
                    <w:left w:type="dxa" w:w="15"/>
                    <w:bottom w:type="dxa" w:w="15"/>
                    <w:right w:type="dxa" w:w="15"/>
                  </w:tcMar>
                  <w:vAlign w:val="center"/>
                </w:tcPr>
                <w:p w14:paraId="EE010000">
                  <w:pPr>
                    <w:spacing w:after="0" w:line="240" w:lineRule="auto"/>
                    <w:ind/>
                    <w:jc w:val="both"/>
                    <w:rPr>
                      <w:rFonts w:ascii="Times New Roman" w:hAnsi="Times New Roman"/>
                      <w:sz w:val="24"/>
                    </w:rPr>
                  </w:pPr>
                  <w:r>
                    <w:rPr>
                      <w:rFonts w:ascii="Times New Roman" w:hAnsi="Times New Roman"/>
                      <w:sz w:val="24"/>
                    </w:rPr>
                    <w:t>Сверлильная (ЧПУ)</w:t>
                  </w:r>
                </w:p>
              </w:tc>
              <w:tc>
                <w:tcPr>
                  <w:tcW w:type="dxa" w:w="3595"/>
                  <w:tcBorders>
                    <w:top w:sz="4" w:val="nil"/>
                    <w:left w:sz="4" w:val="nil"/>
                    <w:bottom w:sz="4" w:val="nil"/>
                    <w:right w:sz="4" w:val="nil"/>
                  </w:tcBorders>
                  <w:tcMar>
                    <w:top w:type="dxa" w:w="15"/>
                    <w:left w:type="dxa" w:w="15"/>
                    <w:bottom w:type="dxa" w:w="15"/>
                    <w:right w:type="dxa" w:w="15"/>
                  </w:tcMar>
                  <w:vAlign w:val="center"/>
                </w:tcPr>
                <w:p w14:paraId="EF010000">
                  <w:pPr>
                    <w:spacing w:after="0" w:line="240" w:lineRule="auto"/>
                    <w:ind/>
                    <w:jc w:val="both"/>
                    <w:rPr>
                      <w:rFonts w:ascii="Times New Roman" w:hAnsi="Times New Roman"/>
                      <w:sz w:val="24"/>
                    </w:rPr>
                  </w:pPr>
                  <w:r>
                    <w:rPr>
                      <w:rFonts w:ascii="Times New Roman" w:hAnsi="Times New Roman"/>
                      <w:sz w:val="24"/>
                    </w:rPr>
                    <w:t>Сверление 4-х крепежных отверстий и 2-х технологических под датчики.</w:t>
                  </w:r>
                </w:p>
              </w:tc>
              <w:tc>
                <w:tcPr>
                  <w:tcW w:type="dxa" w:w="2575"/>
                  <w:tcBorders>
                    <w:top w:sz="4" w:val="nil"/>
                    <w:left w:sz="4" w:val="nil"/>
                    <w:bottom w:sz="4" w:val="nil"/>
                    <w:right w:sz="4" w:val="nil"/>
                  </w:tcBorders>
                  <w:tcMar>
                    <w:top w:type="dxa" w:w="15"/>
                    <w:left w:type="dxa" w:w="15"/>
                    <w:bottom w:type="dxa" w:w="15"/>
                    <w:right w:type="dxa" w:w="15"/>
                  </w:tcMar>
                  <w:vAlign w:val="center"/>
                </w:tcPr>
                <w:p w14:paraId="F0010000">
                  <w:pPr>
                    <w:spacing w:after="0" w:line="240" w:lineRule="auto"/>
                    <w:ind/>
                    <w:jc w:val="both"/>
                    <w:rPr>
                      <w:rFonts w:ascii="Times New Roman" w:hAnsi="Times New Roman"/>
                      <w:sz w:val="24"/>
                    </w:rPr>
                  </w:pPr>
                  <w:r>
                    <w:rPr>
                      <w:rFonts w:ascii="Times New Roman" w:hAnsi="Times New Roman"/>
                      <w:sz w:val="24"/>
                    </w:rPr>
                    <w:t>Сверла твердосплавные с внутренним охлаждением</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F1010000">
                  <w:pPr>
                    <w:spacing w:after="0" w:line="240" w:lineRule="auto"/>
                    <w:ind/>
                    <w:jc w:val="both"/>
                    <w:rPr>
                      <w:rFonts w:ascii="Times New Roman" w:hAnsi="Times New Roman"/>
                      <w:sz w:val="24"/>
                    </w:rPr>
                  </w:pPr>
                  <w:r>
                    <w:rPr>
                      <w:rFonts w:ascii="Times New Roman" w:hAnsi="Times New Roman"/>
                      <w:sz w:val="24"/>
                    </w:rPr>
                    <w:t>035</w:t>
                  </w:r>
                </w:p>
              </w:tc>
              <w:tc>
                <w:tcPr>
                  <w:tcW w:type="dxa" w:w="1917"/>
                  <w:tcBorders>
                    <w:top w:sz="4" w:val="nil"/>
                    <w:left w:sz="4" w:val="nil"/>
                    <w:bottom w:sz="4" w:val="nil"/>
                    <w:right w:sz="4" w:val="nil"/>
                  </w:tcBorders>
                  <w:tcMar>
                    <w:top w:type="dxa" w:w="15"/>
                    <w:left w:type="dxa" w:w="15"/>
                    <w:bottom w:type="dxa" w:w="15"/>
                    <w:right w:type="dxa" w:w="15"/>
                  </w:tcMar>
                  <w:vAlign w:val="center"/>
                </w:tcPr>
                <w:p w14:paraId="F2010000">
                  <w:pPr>
                    <w:spacing w:after="0" w:line="240" w:lineRule="auto"/>
                    <w:ind/>
                    <w:jc w:val="both"/>
                    <w:rPr>
                      <w:rFonts w:ascii="Times New Roman" w:hAnsi="Times New Roman"/>
                      <w:sz w:val="24"/>
                    </w:rPr>
                  </w:pPr>
                  <w:r>
                    <w:rPr>
                      <w:rFonts w:ascii="Times New Roman" w:hAnsi="Times New Roman"/>
                      <w:sz w:val="24"/>
                    </w:rPr>
                    <w:t>Слесарная</w:t>
                  </w:r>
                </w:p>
              </w:tc>
              <w:tc>
                <w:tcPr>
                  <w:tcW w:type="dxa" w:w="3595"/>
                  <w:tcBorders>
                    <w:top w:sz="4" w:val="nil"/>
                    <w:left w:sz="4" w:val="nil"/>
                    <w:bottom w:sz="4" w:val="nil"/>
                    <w:right w:sz="4" w:val="nil"/>
                  </w:tcBorders>
                  <w:tcMar>
                    <w:top w:type="dxa" w:w="15"/>
                    <w:left w:type="dxa" w:w="15"/>
                    <w:bottom w:type="dxa" w:w="15"/>
                    <w:right w:type="dxa" w:w="15"/>
                  </w:tcMar>
                  <w:vAlign w:val="center"/>
                </w:tcPr>
                <w:p w14:paraId="F3010000">
                  <w:pPr>
                    <w:spacing w:after="0" w:line="240" w:lineRule="auto"/>
                    <w:ind/>
                    <w:jc w:val="both"/>
                    <w:rPr>
                      <w:rFonts w:ascii="Times New Roman" w:hAnsi="Times New Roman"/>
                      <w:sz w:val="24"/>
                    </w:rPr>
                  </w:pPr>
                  <w:r>
                    <w:rPr>
                      <w:rFonts w:ascii="Times New Roman" w:hAnsi="Times New Roman"/>
                      <w:sz w:val="24"/>
                    </w:rPr>
                    <w:t>Снятие заусенцев, притупление острых кромок, маркировка детали.</w:t>
                  </w:r>
                </w:p>
              </w:tc>
              <w:tc>
                <w:tcPr>
                  <w:tcW w:type="dxa" w:w="2575"/>
                  <w:tcBorders>
                    <w:top w:sz="4" w:val="nil"/>
                    <w:left w:sz="4" w:val="nil"/>
                    <w:bottom w:sz="4" w:val="nil"/>
                    <w:right w:sz="4" w:val="nil"/>
                  </w:tcBorders>
                  <w:tcMar>
                    <w:top w:type="dxa" w:w="15"/>
                    <w:left w:type="dxa" w:w="15"/>
                    <w:bottom w:type="dxa" w:w="15"/>
                    <w:right w:type="dxa" w:w="15"/>
                  </w:tcMar>
                  <w:vAlign w:val="center"/>
                </w:tcPr>
                <w:p w14:paraId="F4010000">
                  <w:pPr>
                    <w:spacing w:after="0" w:line="240" w:lineRule="auto"/>
                    <w:ind/>
                    <w:jc w:val="both"/>
                    <w:rPr>
                      <w:rFonts w:ascii="Times New Roman" w:hAnsi="Times New Roman"/>
                      <w:sz w:val="24"/>
                    </w:rPr>
                  </w:pPr>
                  <w:r>
                    <w:rPr>
                      <w:rFonts w:ascii="Times New Roman" w:hAnsi="Times New Roman"/>
                      <w:sz w:val="24"/>
                    </w:rPr>
                    <w:t>Пневмоинструмент</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F5010000">
                  <w:pPr>
                    <w:spacing w:after="0" w:line="240" w:lineRule="auto"/>
                    <w:ind/>
                    <w:jc w:val="both"/>
                    <w:rPr>
                      <w:rFonts w:ascii="Times New Roman" w:hAnsi="Times New Roman"/>
                      <w:sz w:val="24"/>
                    </w:rPr>
                  </w:pPr>
                  <w:r>
                    <w:rPr>
                      <w:rFonts w:ascii="Times New Roman" w:hAnsi="Times New Roman"/>
                      <w:sz w:val="24"/>
                    </w:rPr>
                    <w:t>040</w:t>
                  </w:r>
                </w:p>
              </w:tc>
              <w:tc>
                <w:tcPr>
                  <w:tcW w:type="dxa" w:w="1917"/>
                  <w:tcBorders>
                    <w:top w:sz="4" w:val="nil"/>
                    <w:left w:sz="4" w:val="nil"/>
                    <w:bottom w:sz="4" w:val="nil"/>
                    <w:right w:sz="4" w:val="nil"/>
                  </w:tcBorders>
                  <w:tcMar>
                    <w:top w:type="dxa" w:w="15"/>
                    <w:left w:type="dxa" w:w="15"/>
                    <w:bottom w:type="dxa" w:w="15"/>
                    <w:right w:type="dxa" w:w="15"/>
                  </w:tcMar>
                  <w:vAlign w:val="center"/>
                </w:tcPr>
                <w:p w14:paraId="F6010000">
                  <w:pPr>
                    <w:spacing w:after="0" w:line="240" w:lineRule="auto"/>
                    <w:ind/>
                    <w:jc w:val="both"/>
                    <w:rPr>
                      <w:rFonts w:ascii="Times New Roman" w:hAnsi="Times New Roman"/>
                      <w:sz w:val="24"/>
                    </w:rPr>
                  </w:pPr>
                  <w:r>
                    <w:rPr>
                      <w:rFonts w:ascii="Times New Roman" w:hAnsi="Times New Roman"/>
                      <w:sz w:val="24"/>
                    </w:rPr>
                    <w:t>Термическая</w:t>
                  </w:r>
                </w:p>
              </w:tc>
              <w:tc>
                <w:tcPr>
                  <w:tcW w:type="dxa" w:w="3595"/>
                  <w:tcBorders>
                    <w:top w:sz="4" w:val="nil"/>
                    <w:left w:sz="4" w:val="nil"/>
                    <w:bottom w:sz="4" w:val="nil"/>
                    <w:right w:sz="4" w:val="nil"/>
                  </w:tcBorders>
                  <w:tcMar>
                    <w:top w:type="dxa" w:w="15"/>
                    <w:left w:type="dxa" w:w="15"/>
                    <w:bottom w:type="dxa" w:w="15"/>
                    <w:right w:type="dxa" w:w="15"/>
                  </w:tcMar>
                  <w:vAlign w:val="center"/>
                </w:tcPr>
                <w:p w14:paraId="F7010000">
                  <w:pPr>
                    <w:spacing w:after="0" w:line="240" w:lineRule="auto"/>
                    <w:ind/>
                    <w:jc w:val="both"/>
                    <w:rPr>
                      <w:rFonts w:ascii="Times New Roman" w:hAnsi="Times New Roman"/>
                      <w:sz w:val="24"/>
                    </w:rPr>
                  </w:pPr>
                  <w:r>
                    <w:rPr>
                      <w:rFonts w:ascii="Times New Roman" w:hAnsi="Times New Roman"/>
                      <w:sz w:val="24"/>
                    </w:rPr>
                    <w:t>Старение (если требуется восстановление свойств после мехобработки).</w:t>
                  </w:r>
                </w:p>
              </w:tc>
              <w:tc>
                <w:tcPr>
                  <w:tcW w:type="dxa" w:w="2575"/>
                  <w:tcBorders>
                    <w:top w:sz="4" w:val="nil"/>
                    <w:left w:sz="4" w:val="nil"/>
                    <w:bottom w:sz="4" w:val="nil"/>
                    <w:right w:sz="4" w:val="nil"/>
                  </w:tcBorders>
                  <w:tcMar>
                    <w:top w:type="dxa" w:w="15"/>
                    <w:left w:type="dxa" w:w="15"/>
                    <w:bottom w:type="dxa" w:w="15"/>
                    <w:right w:type="dxa" w:w="15"/>
                  </w:tcMar>
                  <w:vAlign w:val="center"/>
                </w:tcPr>
                <w:p w14:paraId="F8010000">
                  <w:pPr>
                    <w:spacing w:after="0" w:line="240" w:lineRule="auto"/>
                    <w:ind/>
                    <w:jc w:val="both"/>
                    <w:rPr>
                      <w:rFonts w:ascii="Times New Roman" w:hAnsi="Times New Roman"/>
                      <w:sz w:val="24"/>
                    </w:rPr>
                  </w:pPr>
                  <w:r>
                    <w:rPr>
                      <w:rFonts w:ascii="Times New Roman" w:hAnsi="Times New Roman"/>
                      <w:sz w:val="24"/>
                    </w:rPr>
                    <w:t>Печь шахтная</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F9010000">
                  <w:pPr>
                    <w:spacing w:after="0" w:line="240" w:lineRule="auto"/>
                    <w:ind/>
                    <w:jc w:val="both"/>
                    <w:rPr>
                      <w:rFonts w:ascii="Times New Roman" w:hAnsi="Times New Roman"/>
                      <w:sz w:val="24"/>
                    </w:rPr>
                  </w:pPr>
                  <w:r>
                    <w:rPr>
                      <w:rFonts w:ascii="Times New Roman" w:hAnsi="Times New Roman"/>
                      <w:sz w:val="24"/>
                    </w:rPr>
                    <w:t>045</w:t>
                  </w:r>
                </w:p>
              </w:tc>
              <w:tc>
                <w:tcPr>
                  <w:tcW w:type="dxa" w:w="1917"/>
                  <w:tcBorders>
                    <w:top w:sz="4" w:val="nil"/>
                    <w:left w:sz="4" w:val="nil"/>
                    <w:bottom w:sz="4" w:val="nil"/>
                    <w:right w:sz="4" w:val="nil"/>
                  </w:tcBorders>
                  <w:tcMar>
                    <w:top w:type="dxa" w:w="15"/>
                    <w:left w:type="dxa" w:w="15"/>
                    <w:bottom w:type="dxa" w:w="15"/>
                    <w:right w:type="dxa" w:w="15"/>
                  </w:tcMar>
                  <w:vAlign w:val="center"/>
                </w:tcPr>
                <w:p w14:paraId="FA010000">
                  <w:pPr>
                    <w:spacing w:after="0" w:line="240" w:lineRule="auto"/>
                    <w:ind/>
                    <w:jc w:val="both"/>
                    <w:rPr>
                      <w:rFonts w:ascii="Times New Roman" w:hAnsi="Times New Roman"/>
                      <w:sz w:val="24"/>
                    </w:rPr>
                  </w:pPr>
                  <w:r>
                    <w:rPr>
                      <w:rFonts w:ascii="Times New Roman" w:hAnsi="Times New Roman"/>
                      <w:sz w:val="24"/>
                    </w:rPr>
                    <w:t>Покрытие (Анодирование)</w:t>
                  </w:r>
                </w:p>
              </w:tc>
              <w:tc>
                <w:tcPr>
                  <w:tcW w:type="dxa" w:w="3595"/>
                  <w:tcBorders>
                    <w:top w:sz="4" w:val="nil"/>
                    <w:left w:sz="4" w:val="nil"/>
                    <w:bottom w:sz="4" w:val="nil"/>
                    <w:right w:sz="4" w:val="nil"/>
                  </w:tcBorders>
                  <w:tcMar>
                    <w:top w:type="dxa" w:w="15"/>
                    <w:left w:type="dxa" w:w="15"/>
                    <w:bottom w:type="dxa" w:w="15"/>
                    <w:right w:type="dxa" w:w="15"/>
                  </w:tcMar>
                  <w:vAlign w:val="center"/>
                </w:tcPr>
                <w:p w14:paraId="FB010000">
                  <w:pPr>
                    <w:spacing w:after="0" w:line="240" w:lineRule="auto"/>
                    <w:ind/>
                    <w:jc w:val="both"/>
                    <w:rPr>
                      <w:rFonts w:ascii="Times New Roman" w:hAnsi="Times New Roman"/>
                      <w:sz w:val="24"/>
                    </w:rPr>
                  </w:pPr>
                  <w:r>
                    <w:rPr>
                      <w:rFonts w:ascii="Times New Roman" w:hAnsi="Times New Roman"/>
                      <w:sz w:val="24"/>
                    </w:rPr>
                    <w:t>Нанесение защитного твердого анодно-окисного покрытия (антикоррозийная защита).</w:t>
                  </w:r>
                </w:p>
              </w:tc>
              <w:tc>
                <w:tcPr>
                  <w:tcW w:type="dxa" w:w="2575"/>
                  <w:tcBorders>
                    <w:top w:sz="4" w:val="nil"/>
                    <w:left w:sz="4" w:val="nil"/>
                    <w:bottom w:sz="4" w:val="nil"/>
                    <w:right w:sz="4" w:val="nil"/>
                  </w:tcBorders>
                  <w:tcMar>
                    <w:top w:type="dxa" w:w="15"/>
                    <w:left w:type="dxa" w:w="15"/>
                    <w:bottom w:type="dxa" w:w="15"/>
                    <w:right w:type="dxa" w:w="15"/>
                  </w:tcMar>
                  <w:vAlign w:val="center"/>
                </w:tcPr>
                <w:p w14:paraId="FC010000">
                  <w:pPr>
                    <w:spacing w:after="0" w:line="240" w:lineRule="auto"/>
                    <w:ind/>
                    <w:jc w:val="both"/>
                    <w:rPr>
                      <w:rFonts w:ascii="Times New Roman" w:hAnsi="Times New Roman"/>
                      <w:sz w:val="24"/>
                    </w:rPr>
                  </w:pPr>
                  <w:r>
                    <w:rPr>
                      <w:rFonts w:ascii="Times New Roman" w:hAnsi="Times New Roman"/>
                      <w:sz w:val="24"/>
                    </w:rPr>
                    <w:t>Ванна гальваническая</w:t>
                  </w:r>
                </w:p>
              </w:tc>
            </w:tr>
            <w:tr>
              <w:tc>
                <w:tcPr>
                  <w:tcW w:type="dxa" w:w="487"/>
                  <w:tcBorders>
                    <w:top w:sz="4" w:val="nil"/>
                    <w:left w:sz="4" w:val="nil"/>
                    <w:bottom w:sz="4" w:val="nil"/>
                    <w:right w:sz="4" w:val="nil"/>
                  </w:tcBorders>
                  <w:tcMar>
                    <w:top w:type="dxa" w:w="15"/>
                    <w:left w:type="dxa" w:w="15"/>
                    <w:bottom w:type="dxa" w:w="15"/>
                    <w:right w:type="dxa" w:w="15"/>
                  </w:tcMar>
                  <w:vAlign w:val="center"/>
                </w:tcPr>
                <w:p w14:paraId="FD010000">
                  <w:pPr>
                    <w:spacing w:after="0" w:line="240" w:lineRule="auto"/>
                    <w:ind/>
                    <w:jc w:val="both"/>
                    <w:rPr>
                      <w:rFonts w:ascii="Times New Roman" w:hAnsi="Times New Roman"/>
                      <w:sz w:val="24"/>
                    </w:rPr>
                  </w:pPr>
                  <w:r>
                    <w:rPr>
                      <w:rFonts w:ascii="Times New Roman" w:hAnsi="Times New Roman"/>
                      <w:sz w:val="24"/>
                    </w:rPr>
                    <w:t>050</w:t>
                  </w:r>
                </w:p>
              </w:tc>
              <w:tc>
                <w:tcPr>
                  <w:tcW w:type="dxa" w:w="1917"/>
                  <w:tcBorders>
                    <w:top w:sz="4" w:val="nil"/>
                    <w:left w:sz="4" w:val="nil"/>
                    <w:bottom w:sz="4" w:val="nil"/>
                    <w:right w:sz="4" w:val="nil"/>
                  </w:tcBorders>
                  <w:tcMar>
                    <w:top w:type="dxa" w:w="15"/>
                    <w:left w:type="dxa" w:w="15"/>
                    <w:bottom w:type="dxa" w:w="15"/>
                    <w:right w:type="dxa" w:w="15"/>
                  </w:tcMar>
                  <w:vAlign w:val="center"/>
                </w:tcPr>
                <w:p w14:paraId="FE010000">
                  <w:pPr>
                    <w:spacing w:after="0" w:line="240" w:lineRule="auto"/>
                    <w:ind/>
                    <w:jc w:val="both"/>
                    <w:rPr>
                      <w:rFonts w:ascii="Times New Roman" w:hAnsi="Times New Roman"/>
                      <w:sz w:val="24"/>
                    </w:rPr>
                  </w:pPr>
                  <w:r>
                    <w:rPr>
                      <w:rFonts w:ascii="Times New Roman" w:hAnsi="Times New Roman"/>
                      <w:sz w:val="24"/>
                    </w:rPr>
                    <w:t>Контрольная (ОТК)</w:t>
                  </w:r>
                </w:p>
              </w:tc>
              <w:tc>
                <w:tcPr>
                  <w:tcW w:type="dxa" w:w="3595"/>
                  <w:tcBorders>
                    <w:top w:sz="4" w:val="nil"/>
                    <w:left w:sz="4" w:val="nil"/>
                    <w:bottom w:sz="4" w:val="nil"/>
                    <w:right w:sz="4" w:val="nil"/>
                  </w:tcBorders>
                  <w:tcMar>
                    <w:top w:type="dxa" w:w="15"/>
                    <w:left w:type="dxa" w:w="15"/>
                    <w:bottom w:type="dxa" w:w="15"/>
                    <w:right w:type="dxa" w:w="15"/>
                  </w:tcMar>
                  <w:vAlign w:val="center"/>
                </w:tcPr>
                <w:p w14:paraId="FF010000">
                  <w:pPr>
                    <w:spacing w:after="0" w:line="240" w:lineRule="auto"/>
                    <w:ind/>
                    <w:jc w:val="both"/>
                    <w:rPr>
                      <w:rFonts w:ascii="Times New Roman" w:hAnsi="Times New Roman"/>
                      <w:sz w:val="24"/>
                    </w:rPr>
                  </w:pPr>
                  <w:r>
                    <w:rPr>
                      <w:rFonts w:ascii="Times New Roman" w:hAnsi="Times New Roman"/>
                      <w:sz w:val="24"/>
                    </w:rPr>
                    <w:t>Контроль геометрии на КИМ (координатно-измерительной машине), проверка резьб.</w:t>
                  </w:r>
                </w:p>
              </w:tc>
              <w:tc>
                <w:tcPr>
                  <w:tcW w:type="dxa" w:w="2575"/>
                  <w:tcBorders>
                    <w:top w:sz="4" w:val="nil"/>
                    <w:left w:sz="4" w:val="nil"/>
                    <w:bottom w:sz="4" w:val="nil"/>
                    <w:right w:sz="4" w:val="nil"/>
                  </w:tcBorders>
                  <w:tcMar>
                    <w:top w:type="dxa" w:w="15"/>
                    <w:left w:type="dxa" w:w="15"/>
                    <w:bottom w:type="dxa" w:w="15"/>
                    <w:right w:type="dxa" w:w="15"/>
                  </w:tcMar>
                  <w:vAlign w:val="center"/>
                </w:tcPr>
                <w:p w14:paraId="00020000">
                  <w:pPr>
                    <w:spacing w:after="0" w:line="240" w:lineRule="auto"/>
                    <w:ind/>
                    <w:jc w:val="both"/>
                    <w:rPr>
                      <w:rFonts w:ascii="Times New Roman" w:hAnsi="Times New Roman"/>
                      <w:sz w:val="24"/>
                    </w:rPr>
                  </w:pPr>
                  <w:r>
                    <w:rPr>
                      <w:rFonts w:ascii="Times New Roman" w:hAnsi="Times New Roman"/>
                      <w:sz w:val="24"/>
                    </w:rPr>
                    <w:t>КИМ, калибры</w:t>
                  </w:r>
                </w:p>
              </w:tc>
            </w:tr>
          </w:tbl>
          <w:p w14:paraId="01020000">
            <w:pPr>
              <w:spacing w:after="0" w:line="360" w:lineRule="auto"/>
              <w:ind w:firstLine="397" w:left="0"/>
              <w:jc w:val="both"/>
              <w:rPr>
                <w:rFonts w:ascii="Times New Roman" w:hAnsi="Times New Roman"/>
                <w:sz w:val="28"/>
              </w:rPr>
            </w:pPr>
          </w:p>
          <w:p w14:paraId="02020000">
            <w:pPr>
              <w:spacing w:after="0" w:line="360" w:lineRule="auto"/>
              <w:ind w:firstLine="397" w:left="0"/>
              <w:jc w:val="both"/>
              <w:rPr>
                <w:rFonts w:ascii="Times New Roman" w:hAnsi="Times New Roman"/>
                <w:sz w:val="28"/>
              </w:rPr>
            </w:pPr>
            <w:r>
              <w:rPr>
                <w:rFonts w:ascii="Times New Roman" w:hAnsi="Times New Roman"/>
                <w:sz w:val="28"/>
              </w:rPr>
              <w:t>Особенности обработки на 5-осевом оборудовании </w:t>
            </w:r>
          </w:p>
          <w:p w14:paraId="03020000">
            <w:pPr>
              <w:spacing w:after="0" w:line="360" w:lineRule="auto"/>
              <w:ind w:firstLine="397" w:left="0"/>
              <w:jc w:val="both"/>
              <w:rPr>
                <w:rFonts w:ascii="Times New Roman" w:hAnsi="Times New Roman"/>
                <w:sz w:val="28"/>
              </w:rPr>
            </w:pPr>
            <w:r>
              <w:rPr>
                <w:rFonts w:ascii="Times New Roman" w:hAnsi="Times New Roman"/>
                <w:sz w:val="28"/>
              </w:rPr>
              <w:t>Использование 5-осевой схемы обработки (наклоны головы или стола) позволяет: </w:t>
            </w:r>
          </w:p>
          <w:p w14:paraId="04020000">
            <w:pPr>
              <w:numPr>
                <w:ilvl w:val="0"/>
                <w:numId w:val="23"/>
              </w:numPr>
              <w:spacing w:after="0" w:line="360" w:lineRule="auto"/>
              <w:ind w:firstLine="397" w:left="0"/>
              <w:jc w:val="both"/>
              <w:rPr>
                <w:rFonts w:ascii="Times New Roman" w:hAnsi="Times New Roman"/>
                <w:sz w:val="28"/>
              </w:rPr>
            </w:pPr>
            <w:r>
              <w:rPr>
                <w:rFonts w:ascii="Times New Roman" w:hAnsi="Times New Roman"/>
                <w:sz w:val="28"/>
              </w:rPr>
              <w:t>Изготовить сложную вогнутую поверхность сопряжения с крылом за один установ, что гарантирует идеальную соосность.</w:t>
            </w:r>
          </w:p>
          <w:p w14:paraId="05020000">
            <w:pPr>
              <w:numPr>
                <w:ilvl w:val="0"/>
                <w:numId w:val="23"/>
              </w:numPr>
              <w:spacing w:after="0" w:line="360" w:lineRule="auto"/>
              <w:ind w:firstLine="397" w:left="0"/>
              <w:jc w:val="both"/>
              <w:rPr>
                <w:rFonts w:ascii="Times New Roman" w:hAnsi="Times New Roman"/>
                <w:sz w:val="28"/>
              </w:rPr>
            </w:pPr>
            <w:r>
              <w:rPr>
                <w:rFonts w:ascii="Times New Roman" w:hAnsi="Times New Roman"/>
                <w:sz w:val="28"/>
              </w:rPr>
              <w:t xml:space="preserve">Применить </w:t>
            </w:r>
            <w:r>
              <w:rPr>
                <w:rFonts w:ascii="Times New Roman" w:hAnsi="Times New Roman"/>
                <w:sz w:val="28"/>
              </w:rPr>
              <w:t>Siemens NX</w:t>
            </w:r>
            <w:r>
              <w:rPr>
                <w:rFonts w:ascii="Times New Roman" w:hAnsi="Times New Roman"/>
                <w:sz w:val="28"/>
              </w:rPr>
              <w:t xml:space="preserve"> или отечественное ПО (</w:t>
            </w:r>
            <w:r>
              <w:rPr>
                <w:rFonts w:ascii="Times New Roman" w:hAnsi="Times New Roman"/>
                <w:sz w:val="28"/>
              </w:rPr>
              <w:t>ADEM</w:t>
            </w:r>
            <w:r>
              <w:rPr>
                <w:rFonts w:ascii="Times New Roman" w:hAnsi="Times New Roman"/>
                <w:sz w:val="28"/>
              </w:rPr>
              <w:t xml:space="preserve">, </w:t>
            </w:r>
            <w:r>
              <w:rPr>
                <w:rFonts w:ascii="Times New Roman" w:hAnsi="Times New Roman"/>
                <w:sz w:val="28"/>
              </w:rPr>
              <w:t>SprutCAM</w:t>
            </w:r>
            <w:r>
              <w:rPr>
                <w:rFonts w:ascii="Times New Roman" w:hAnsi="Times New Roman"/>
                <w:sz w:val="28"/>
              </w:rPr>
              <w:t>) для генерации траекторий движения инструмента, исключающих зарезы тонкостенных элементов кронштейна.</w:t>
            </w:r>
          </w:p>
          <w:p w14:paraId="06020000">
            <w:pPr>
              <w:numPr>
                <w:ilvl w:val="0"/>
                <w:numId w:val="23"/>
              </w:numPr>
              <w:spacing w:after="0" w:line="360" w:lineRule="auto"/>
              <w:ind w:firstLine="397" w:left="0"/>
              <w:jc w:val="both"/>
              <w:rPr>
                <w:rFonts w:ascii="Times New Roman" w:hAnsi="Times New Roman"/>
                <w:sz w:val="28"/>
              </w:rPr>
            </w:pPr>
            <w:r>
              <w:rPr>
                <w:rFonts w:ascii="Times New Roman" w:hAnsi="Times New Roman"/>
                <w:sz w:val="28"/>
              </w:rPr>
              <w:t>Оптимизировать массу детали путем создания внутренних ребер жесткости, которые невозможно выполнить на 3-осевом станке. </w:t>
            </w:r>
          </w:p>
          <w:p w14:paraId="07020000">
            <w:pPr>
              <w:spacing w:after="0" w:line="360" w:lineRule="auto"/>
              <w:ind w:firstLine="397" w:left="0"/>
              <w:jc w:val="both"/>
              <w:rPr>
                <w:rFonts w:ascii="Times New Roman" w:hAnsi="Times New Roman"/>
                <w:sz w:val="28"/>
              </w:rPr>
            </w:pPr>
            <w:r>
              <w:rPr>
                <w:rFonts w:ascii="Times New Roman" w:hAnsi="Times New Roman"/>
                <w:sz w:val="28"/>
              </w:rPr>
              <w:t>Результат:</w:t>
            </w:r>
            <w:r>
              <w:rPr>
                <w:rFonts w:ascii="Times New Roman" w:hAnsi="Times New Roman"/>
                <w:sz w:val="28"/>
              </w:rPr>
              <w:t xml:space="preserve"> Разработанная маршрутная технология обеспечивает выпуск высокоточных элементов системы вертикального взлета, соответствующих требованиям безопасности аэрокосмической отрасли и программе полного импортозамещения узлов БПЛА Т-15/16/20.</w:t>
            </w:r>
          </w:p>
          <w:p w14:paraId="08020000">
            <w:pPr>
              <w:widowControl w:val="0"/>
              <w:spacing w:after="0" w:line="360" w:lineRule="auto"/>
              <w:ind w:firstLine="397" w:left="0"/>
              <w:contextualSpacing w:val="1"/>
              <w:jc w:val="both"/>
              <w:rPr>
                <w:rFonts w:ascii="Times New Roman" w:hAnsi="Times New Roman"/>
                <w:sz w:val="28"/>
              </w:rPr>
            </w:pPr>
          </w:p>
          <w:p w14:paraId="0902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3</w:t>
            </w:r>
          </w:p>
          <w:p w14:paraId="0A020000">
            <w:pPr>
              <w:spacing w:after="0" w:line="360" w:lineRule="auto"/>
              <w:ind w:firstLine="397" w:left="0"/>
              <w:jc w:val="both"/>
              <w:rPr>
                <w:rFonts w:ascii="Times New Roman" w:hAnsi="Times New Roman"/>
                <w:sz w:val="28"/>
              </w:rPr>
            </w:pPr>
            <w:r>
              <w:rPr>
                <w:rFonts w:ascii="Times New Roman" w:hAnsi="Times New Roman"/>
                <w:sz w:val="28"/>
              </w:rPr>
              <w:t>Для реализации пооперационной технологии выберем ключевую операцию — </w:t>
            </w:r>
            <w:r>
              <w:rPr>
                <w:rFonts w:ascii="Times New Roman" w:hAnsi="Times New Roman"/>
                <w:sz w:val="28"/>
              </w:rPr>
              <w:t>5-осевое фрезерование чистовое</w:t>
            </w:r>
            <w:r>
              <w:rPr>
                <w:rFonts w:ascii="Times New Roman" w:hAnsi="Times New Roman"/>
                <w:sz w:val="28"/>
              </w:rPr>
              <w:t>, так как именно она определяет точность посадки балки и аэродинамику узла крепления.</w:t>
            </w:r>
          </w:p>
          <w:p w14:paraId="0B020000">
            <w:pPr>
              <w:spacing w:after="0" w:line="360" w:lineRule="auto"/>
              <w:ind w:firstLine="397" w:left="0"/>
              <w:jc w:val="both"/>
              <w:rPr>
                <w:rFonts w:ascii="Times New Roman" w:hAnsi="Times New Roman"/>
                <w:sz w:val="28"/>
              </w:rPr>
            </w:pPr>
            <w:r>
              <w:rPr>
                <w:rFonts w:ascii="Times New Roman" w:hAnsi="Times New Roman"/>
                <w:sz w:val="28"/>
              </w:rPr>
              <w:t>В качестве оборудования в 2026 году рассматривается российский 5-осевой обрабатывающий центр </w:t>
            </w:r>
            <w:r>
              <w:rPr>
                <w:rFonts w:ascii="Times New Roman" w:hAnsi="Times New Roman"/>
                <w:sz w:val="28"/>
              </w:rPr>
              <w:t>модели МС-500 (КЭМЗ)</w:t>
            </w:r>
            <w:r>
              <w:rPr>
                <w:rFonts w:ascii="Times New Roman" w:hAnsi="Times New Roman"/>
                <w:sz w:val="28"/>
              </w:rPr>
              <w:t> или аналогичный станок компании </w:t>
            </w:r>
            <w:r>
              <w:rPr>
                <w:rFonts w:ascii="Times New Roman" w:hAnsi="Times New Roman"/>
                <w:sz w:val="28"/>
              </w:rPr>
              <w:t>«СТАН»</w:t>
            </w:r>
            <w:r>
              <w:rPr>
                <w:rFonts w:ascii="Times New Roman" w:hAnsi="Times New Roman"/>
                <w:sz w:val="28"/>
              </w:rPr>
              <w:t> с отечественной системой ЧПУ (например, </w:t>
            </w:r>
            <w:r>
              <w:rPr>
                <w:rFonts w:ascii="Times New Roman" w:hAnsi="Times New Roman"/>
                <w:sz w:val="28"/>
              </w:rPr>
              <w:t>«Мехатроника»</w:t>
            </w:r>
            <w:r>
              <w:rPr>
                <w:rFonts w:ascii="Times New Roman" w:hAnsi="Times New Roman"/>
                <w:sz w:val="28"/>
              </w:rPr>
              <w:t> или </w:t>
            </w:r>
            <w:r>
              <w:rPr>
                <w:rFonts w:ascii="Times New Roman" w:hAnsi="Times New Roman"/>
                <w:sz w:val="28"/>
              </w:rPr>
              <w:t>«Ресурс»</w:t>
            </w:r>
            <w:r>
              <w:rPr>
                <w:rFonts w:ascii="Times New Roman" w:hAnsi="Times New Roman"/>
                <w:sz w:val="28"/>
              </w:rPr>
              <w:t>).</w:t>
            </w:r>
          </w:p>
          <w:p w14:paraId="0C020000">
            <w:pPr>
              <w:spacing w:after="0" w:line="360" w:lineRule="auto"/>
              <w:ind w:firstLine="397" w:left="0"/>
              <w:jc w:val="both"/>
              <w:rPr>
                <w:rFonts w:ascii="Times New Roman" w:hAnsi="Times New Roman"/>
                <w:sz w:val="28"/>
              </w:rPr>
            </w:pPr>
            <w:r>
              <w:rPr>
                <w:rFonts w:ascii="Times New Roman" w:hAnsi="Times New Roman"/>
                <w:sz w:val="28"/>
              </w:rPr>
              <w:t>Операционная карта (ОК)</w:t>
            </w:r>
          </w:p>
          <w:p w14:paraId="0D020000">
            <w:pPr>
              <w:spacing w:after="0" w:line="360" w:lineRule="auto"/>
              <w:ind w:firstLine="397" w:left="0"/>
              <w:jc w:val="both"/>
              <w:rPr>
                <w:rFonts w:ascii="Times New Roman" w:hAnsi="Times New Roman"/>
                <w:sz w:val="28"/>
              </w:rPr>
            </w:pPr>
            <w:r>
              <w:rPr>
                <w:rFonts w:ascii="Times New Roman" w:hAnsi="Times New Roman"/>
                <w:sz w:val="28"/>
              </w:rPr>
              <w:t>Наименование операции:</w:t>
            </w:r>
            <w:r>
              <w:rPr>
                <w:rFonts w:ascii="Times New Roman" w:hAnsi="Times New Roman"/>
                <w:sz w:val="28"/>
              </w:rPr>
              <w:t> 025 Фрезерная 5-осевая (Чистовая)</w:t>
            </w:r>
            <w:r>
              <w:rPr>
                <w:rFonts w:ascii="Times New Roman" w:hAnsi="Times New Roman"/>
                <w:sz w:val="28"/>
              </w:rPr>
              <w:br/>
            </w:r>
            <w:r>
              <w:rPr>
                <w:rFonts w:ascii="Times New Roman" w:hAnsi="Times New Roman"/>
                <w:sz w:val="28"/>
              </w:rPr>
              <w:t>Деталь:</w:t>
            </w:r>
            <w:r>
              <w:rPr>
                <w:rFonts w:ascii="Times New Roman" w:hAnsi="Times New Roman"/>
                <w:sz w:val="28"/>
              </w:rPr>
              <w:t> Кронштейн-хомут балки VTOL</w:t>
            </w:r>
            <w:r>
              <w:rPr>
                <w:rFonts w:ascii="Times New Roman" w:hAnsi="Times New Roman"/>
                <w:sz w:val="28"/>
              </w:rPr>
              <w:br/>
            </w:r>
            <w:r>
              <w:rPr>
                <w:rFonts w:ascii="Times New Roman" w:hAnsi="Times New Roman"/>
                <w:sz w:val="28"/>
              </w:rPr>
              <w:t>Материал:</w:t>
            </w:r>
            <w:r>
              <w:rPr>
                <w:rFonts w:ascii="Times New Roman" w:hAnsi="Times New Roman"/>
                <w:sz w:val="28"/>
              </w:rPr>
              <w:t> Сплав 7075-T6 (В95Т1)</w:t>
            </w:r>
            <w:r>
              <w:rPr>
                <w:rFonts w:ascii="Times New Roman" w:hAnsi="Times New Roman"/>
                <w:sz w:val="28"/>
              </w:rPr>
              <w:br/>
            </w:r>
            <w:r>
              <w:rPr>
                <w:rFonts w:ascii="Times New Roman" w:hAnsi="Times New Roman"/>
                <w:sz w:val="28"/>
              </w:rPr>
              <w:t>Оснастка:</w:t>
            </w:r>
            <w:r>
              <w:rPr>
                <w:rFonts w:ascii="Times New Roman" w:hAnsi="Times New Roman"/>
                <w:sz w:val="28"/>
              </w:rPr>
              <w:t> Специальное приспособление (пневматический захват) для базирования заготовки по технологическим отверстиям.</w:t>
            </w:r>
          </w:p>
          <w:p w14:paraId="0E020000">
            <w:pPr>
              <w:spacing w:after="0" w:line="360" w:lineRule="auto"/>
              <w:ind w:firstLine="397" w:left="0"/>
              <w:jc w:val="both"/>
              <w:rPr>
                <w:rFonts w:ascii="Times New Roman" w:hAnsi="Times New Roman"/>
                <w:sz w:val="28"/>
              </w:rPr>
            </w:pPr>
          </w:p>
          <w:p w14:paraId="0F020000">
            <w:pPr>
              <w:spacing w:after="0" w:line="360" w:lineRule="auto"/>
              <w:ind w:firstLine="397" w:left="0"/>
              <w:jc w:val="both"/>
              <w:rPr>
                <w:rFonts w:ascii="Times New Roman" w:hAnsi="Times New Roman"/>
                <w:sz w:val="28"/>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1254"/>
              <w:gridCol w:w="3379"/>
              <w:gridCol w:w="2621"/>
              <w:gridCol w:w="1310"/>
            </w:tblGrid>
            <w:tr>
              <w:tc>
                <w:tcPr>
                  <w:tcW w:type="dxa" w:w="1254"/>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10020000">
                  <w:pPr>
                    <w:spacing w:after="0" w:line="240" w:lineRule="auto"/>
                    <w:ind/>
                    <w:jc w:val="both"/>
                    <w:rPr>
                      <w:rFonts w:ascii="Times New Roman" w:hAnsi="Times New Roman"/>
                      <w:sz w:val="24"/>
                    </w:rPr>
                  </w:pPr>
                  <w:r>
                    <w:rPr>
                      <w:rFonts w:ascii="Times New Roman" w:hAnsi="Times New Roman"/>
                      <w:sz w:val="24"/>
                    </w:rPr>
                    <w:t>№ перехода</w:t>
                  </w:r>
                </w:p>
              </w:tc>
              <w:tc>
                <w:tcPr>
                  <w:tcW w:type="dxa" w:w="3379"/>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11020000">
                  <w:pPr>
                    <w:spacing w:after="0" w:line="240" w:lineRule="auto"/>
                    <w:ind/>
                    <w:jc w:val="both"/>
                    <w:rPr>
                      <w:rFonts w:ascii="Times New Roman" w:hAnsi="Times New Roman"/>
                      <w:sz w:val="24"/>
                    </w:rPr>
                  </w:pPr>
                  <w:r>
                    <w:rPr>
                      <w:rFonts w:ascii="Times New Roman" w:hAnsi="Times New Roman"/>
                      <w:sz w:val="24"/>
                    </w:rPr>
                    <w:t>Описание перехода</w:t>
                  </w:r>
                </w:p>
              </w:tc>
              <w:tc>
                <w:tcPr>
                  <w:tcW w:type="dxa" w:w="2621"/>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12020000">
                  <w:pPr>
                    <w:spacing w:after="0" w:line="240" w:lineRule="auto"/>
                    <w:ind/>
                    <w:jc w:val="both"/>
                    <w:rPr>
                      <w:rFonts w:ascii="Times New Roman" w:hAnsi="Times New Roman"/>
                      <w:sz w:val="24"/>
                    </w:rPr>
                  </w:pPr>
                  <w:r>
                    <w:rPr>
                      <w:rFonts w:ascii="Times New Roman" w:hAnsi="Times New Roman"/>
                      <w:sz w:val="24"/>
                    </w:rPr>
                    <w:t>Оборудование / Инструмент</w:t>
                  </w:r>
                </w:p>
              </w:tc>
              <w:tc>
                <w:tcPr>
                  <w:tcW w:type="dxa" w:w="1310"/>
                  <w:tcBorders>
                    <w:top w:color="000000" w:sz="4" w:val="single"/>
                    <w:left w:color="000000" w:sz="4" w:val="single"/>
                    <w:bottom w:color="000000" w:sz="4" w:val="single"/>
                    <w:right w:color="000000" w:sz="4" w:val="single"/>
                  </w:tcBorders>
                  <w:tcMar>
                    <w:top w:type="dxa" w:w="150"/>
                    <w:left w:type="dxa" w:w="0"/>
                    <w:bottom w:type="dxa" w:w="150"/>
                    <w:right w:type="dxa" w:w="0"/>
                  </w:tcMar>
                </w:tcPr>
                <w:p w14:paraId="13020000">
                  <w:pPr>
                    <w:spacing w:after="0" w:line="240" w:lineRule="auto"/>
                    <w:ind/>
                    <w:jc w:val="both"/>
                    <w:rPr>
                      <w:rFonts w:ascii="Times New Roman" w:hAnsi="Times New Roman"/>
                      <w:sz w:val="24"/>
                    </w:rPr>
                  </w:pPr>
                  <w:r>
                    <w:rPr>
                      <w:rFonts w:ascii="Times New Roman" w:hAnsi="Times New Roman"/>
                      <w:sz w:val="24"/>
                    </w:rPr>
                    <w:t>Режимы обработки (V, S, t)</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4020000">
                  <w:pPr>
                    <w:spacing w:after="0" w:line="240" w:lineRule="auto"/>
                    <w:ind/>
                    <w:jc w:val="both"/>
                    <w:rPr>
                      <w:rFonts w:ascii="Times New Roman" w:hAnsi="Times New Roman"/>
                      <w:sz w:val="24"/>
                    </w:rPr>
                  </w:pPr>
                  <w:r>
                    <w:rPr>
                      <w:rFonts w:ascii="Times New Roman" w:hAnsi="Times New Roman"/>
                      <w:sz w:val="24"/>
                    </w:rPr>
                    <w:t>1</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5020000">
                  <w:pPr>
                    <w:spacing w:after="0" w:line="240" w:lineRule="auto"/>
                    <w:ind/>
                    <w:jc w:val="both"/>
                    <w:rPr>
                      <w:rFonts w:ascii="Times New Roman" w:hAnsi="Times New Roman"/>
                      <w:sz w:val="24"/>
                    </w:rPr>
                  </w:pPr>
                  <w:r>
                    <w:rPr>
                      <w:rFonts w:ascii="Times New Roman" w:hAnsi="Times New Roman"/>
                      <w:sz w:val="24"/>
                    </w:rPr>
                    <w:t>Установить заготовку в приспособление, выверить нулевую точку по G54 с помощью измерительного щупа.</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6020000">
                  <w:pPr>
                    <w:spacing w:after="0" w:line="240" w:lineRule="auto"/>
                    <w:ind/>
                    <w:jc w:val="both"/>
                    <w:rPr>
                      <w:rFonts w:ascii="Times New Roman" w:hAnsi="Times New Roman"/>
                      <w:sz w:val="24"/>
                    </w:rPr>
                  </w:pPr>
                  <w:r>
                    <w:rPr>
                      <w:rFonts w:ascii="Times New Roman" w:hAnsi="Times New Roman"/>
                      <w:sz w:val="24"/>
                    </w:rPr>
                    <w:t>Измерительная головка Renishaw / NC-щуп</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17020000">
                  <w:pPr>
                    <w:spacing w:after="0" w:line="240" w:lineRule="auto"/>
                    <w:ind/>
                    <w:jc w:val="both"/>
                    <w:rPr>
                      <w:rFonts w:ascii="Times New Roman" w:hAnsi="Times New Roman"/>
                      <w:sz w:val="24"/>
                    </w:rPr>
                  </w:pPr>
                  <w:r>
                    <w:rPr>
                      <w:rFonts w:ascii="Times New Roman" w:hAnsi="Times New Roman"/>
                      <w:sz w:val="24"/>
                    </w:rPr>
                    <w:t>—</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8020000">
                  <w:pPr>
                    <w:spacing w:after="0" w:line="240" w:lineRule="auto"/>
                    <w:ind/>
                    <w:jc w:val="both"/>
                    <w:rPr>
                      <w:rFonts w:ascii="Times New Roman" w:hAnsi="Times New Roman"/>
                      <w:sz w:val="24"/>
                    </w:rPr>
                  </w:pPr>
                  <w:r>
                    <w:rPr>
                      <w:rFonts w:ascii="Times New Roman" w:hAnsi="Times New Roman"/>
                      <w:sz w:val="24"/>
                    </w:rPr>
                    <w:t>2</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9020000">
                  <w:pPr>
                    <w:spacing w:after="0" w:line="240" w:lineRule="auto"/>
                    <w:ind/>
                    <w:jc w:val="both"/>
                    <w:rPr>
                      <w:rFonts w:ascii="Times New Roman" w:hAnsi="Times New Roman"/>
                      <w:sz w:val="24"/>
                    </w:rPr>
                  </w:pPr>
                  <w:r>
                    <w:rPr>
                      <w:rFonts w:ascii="Times New Roman" w:hAnsi="Times New Roman"/>
                      <w:sz w:val="24"/>
                    </w:rPr>
                    <w:t>Чистовое фрезерование цилиндрической поверхности ложа балки (внутренний диаметр 50H7) при непрерывном движении по осям B и C.</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A020000">
                  <w:pPr>
                    <w:spacing w:after="0" w:line="240" w:lineRule="auto"/>
                    <w:ind/>
                    <w:jc w:val="both"/>
                    <w:rPr>
                      <w:rFonts w:ascii="Times New Roman" w:hAnsi="Times New Roman"/>
                      <w:sz w:val="24"/>
                    </w:rPr>
                  </w:pPr>
                  <w:r>
                    <w:rPr>
                      <w:rFonts w:ascii="Times New Roman" w:hAnsi="Times New Roman"/>
                      <w:sz w:val="24"/>
                    </w:rPr>
                    <w:t>Фреза концевая твердосплавная Ø12 мм (Z=4) с AlTiN покрытием</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1B020000">
                  <w:pPr>
                    <w:spacing w:after="0" w:line="240" w:lineRule="auto"/>
                    <w:ind/>
                    <w:jc w:val="both"/>
                    <w:rPr>
                      <w:rFonts w:ascii="Times New Roman" w:hAnsi="Times New Roman"/>
                      <w:sz w:val="24"/>
                    </w:rPr>
                  </w:pPr>
                  <w:r>
                    <w:rPr>
                      <w:rFonts w:ascii="Times New Roman" w:hAnsi="Times New Roman"/>
                      <w:sz w:val="24"/>
                    </w:rPr>
                    <w:t>V=280 м/мин, S=0.15 мм/зуб, t=0.5 мм</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C020000">
                  <w:pPr>
                    <w:spacing w:after="0" w:line="240" w:lineRule="auto"/>
                    <w:ind/>
                    <w:jc w:val="both"/>
                    <w:rPr>
                      <w:rFonts w:ascii="Times New Roman" w:hAnsi="Times New Roman"/>
                      <w:sz w:val="24"/>
                    </w:rPr>
                  </w:pPr>
                  <w:r>
                    <w:rPr>
                      <w:rFonts w:ascii="Times New Roman" w:hAnsi="Times New Roman"/>
                      <w:sz w:val="24"/>
                    </w:rPr>
                    <w:t>3</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D020000">
                  <w:pPr>
                    <w:spacing w:after="0" w:line="240" w:lineRule="auto"/>
                    <w:ind/>
                    <w:jc w:val="both"/>
                    <w:rPr>
                      <w:rFonts w:ascii="Times New Roman" w:hAnsi="Times New Roman"/>
                      <w:sz w:val="24"/>
                    </w:rPr>
                  </w:pPr>
                  <w:r>
                    <w:rPr>
                      <w:rFonts w:ascii="Times New Roman" w:hAnsi="Times New Roman"/>
                      <w:sz w:val="24"/>
                    </w:rPr>
                    <w:t>Чистовое фрезерование сопрягаемой поверхности «крыло-кронштейн» (сложный аэродинамический профиль) с использованием 5-осевой интерполяции.</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1E020000">
                  <w:pPr>
                    <w:spacing w:after="0" w:line="240" w:lineRule="auto"/>
                    <w:ind/>
                    <w:jc w:val="both"/>
                    <w:rPr>
                      <w:rFonts w:ascii="Times New Roman" w:hAnsi="Times New Roman"/>
                      <w:sz w:val="24"/>
                    </w:rPr>
                  </w:pPr>
                  <w:r>
                    <w:rPr>
                      <w:rFonts w:ascii="Times New Roman" w:hAnsi="Times New Roman"/>
                      <w:sz w:val="24"/>
                    </w:rPr>
                    <w:t>Фреза сферическая твердосплавная Ø8 мм (Z=2)</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1F020000">
                  <w:pPr>
                    <w:spacing w:after="0" w:line="240" w:lineRule="auto"/>
                    <w:ind/>
                    <w:jc w:val="both"/>
                    <w:rPr>
                      <w:rFonts w:ascii="Times New Roman" w:hAnsi="Times New Roman"/>
                      <w:sz w:val="24"/>
                    </w:rPr>
                  </w:pPr>
                  <w:r>
                    <w:rPr>
                      <w:rFonts w:ascii="Times New Roman" w:hAnsi="Times New Roman"/>
                      <w:sz w:val="24"/>
                    </w:rPr>
                    <w:t>V=320 м/мин, S=0.08 мм/зуб, t=0.2 мм</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0020000">
                  <w:pPr>
                    <w:spacing w:after="0" w:line="240" w:lineRule="auto"/>
                    <w:ind/>
                    <w:jc w:val="both"/>
                    <w:rPr>
                      <w:rFonts w:ascii="Times New Roman" w:hAnsi="Times New Roman"/>
                      <w:sz w:val="24"/>
                    </w:rPr>
                  </w:pPr>
                  <w:r>
                    <w:rPr>
                      <w:rFonts w:ascii="Times New Roman" w:hAnsi="Times New Roman"/>
                      <w:sz w:val="24"/>
                    </w:rPr>
                    <w:t>4</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1020000">
                  <w:pPr>
                    <w:spacing w:after="0" w:line="240" w:lineRule="auto"/>
                    <w:ind/>
                    <w:jc w:val="both"/>
                    <w:rPr>
                      <w:rFonts w:ascii="Times New Roman" w:hAnsi="Times New Roman"/>
                      <w:sz w:val="24"/>
                    </w:rPr>
                  </w:pPr>
                  <w:r>
                    <w:rPr>
                      <w:rFonts w:ascii="Times New Roman" w:hAnsi="Times New Roman"/>
                      <w:sz w:val="24"/>
                    </w:rPr>
                    <w:t>Выборка облегчающих карманов («окон») на боковых гранях кронштейна для снижения веса до расчетных 126 г.</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2020000">
                  <w:pPr>
                    <w:spacing w:after="0" w:line="240" w:lineRule="auto"/>
                    <w:ind/>
                    <w:jc w:val="both"/>
                    <w:rPr>
                      <w:rFonts w:ascii="Times New Roman" w:hAnsi="Times New Roman"/>
                      <w:sz w:val="24"/>
                    </w:rPr>
                  </w:pPr>
                  <w:r>
                    <w:rPr>
                      <w:rFonts w:ascii="Times New Roman" w:hAnsi="Times New Roman"/>
                      <w:sz w:val="24"/>
                    </w:rPr>
                    <w:t>Фреза концевая Ø6 мм (Z=3) с полированной канавкой</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3020000">
                  <w:pPr>
                    <w:spacing w:after="0" w:line="240" w:lineRule="auto"/>
                    <w:ind/>
                    <w:jc w:val="both"/>
                    <w:rPr>
                      <w:rFonts w:ascii="Times New Roman" w:hAnsi="Times New Roman"/>
                      <w:sz w:val="24"/>
                    </w:rPr>
                  </w:pPr>
                  <w:r>
                    <w:rPr>
                      <w:rFonts w:ascii="Times New Roman" w:hAnsi="Times New Roman"/>
                      <w:sz w:val="24"/>
                    </w:rPr>
                    <w:t>V=250 м/мин, S=0.1 мм/зуб, t=1.0 мм</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4020000">
                  <w:pPr>
                    <w:spacing w:after="0" w:line="240" w:lineRule="auto"/>
                    <w:ind/>
                    <w:jc w:val="both"/>
                    <w:rPr>
                      <w:rFonts w:ascii="Times New Roman" w:hAnsi="Times New Roman"/>
                      <w:sz w:val="24"/>
                    </w:rPr>
                  </w:pPr>
                  <w:r>
                    <w:rPr>
                      <w:rFonts w:ascii="Times New Roman" w:hAnsi="Times New Roman"/>
                      <w:sz w:val="24"/>
                    </w:rPr>
                    <w:t>5</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5020000">
                  <w:pPr>
                    <w:spacing w:after="0" w:line="240" w:lineRule="auto"/>
                    <w:ind/>
                    <w:jc w:val="both"/>
                    <w:rPr>
                      <w:rFonts w:ascii="Times New Roman" w:hAnsi="Times New Roman"/>
                      <w:sz w:val="24"/>
                    </w:rPr>
                  </w:pPr>
                  <w:r>
                    <w:rPr>
                      <w:rFonts w:ascii="Times New Roman" w:hAnsi="Times New Roman"/>
                      <w:sz w:val="24"/>
                    </w:rPr>
                    <w:t>Фрезерование 4-х торцевых площадок под крепежные болты М6 с обеспечением параллельности 0.02 мм.</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6020000">
                  <w:pPr>
                    <w:spacing w:after="0" w:line="240" w:lineRule="auto"/>
                    <w:ind/>
                    <w:jc w:val="both"/>
                    <w:rPr>
                      <w:rFonts w:ascii="Times New Roman" w:hAnsi="Times New Roman"/>
                      <w:sz w:val="24"/>
                    </w:rPr>
                  </w:pPr>
                  <w:r>
                    <w:rPr>
                      <w:rFonts w:ascii="Times New Roman" w:hAnsi="Times New Roman"/>
                      <w:sz w:val="24"/>
                    </w:rPr>
                    <w:t>Фреза торцевая Ø20 мм</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7020000">
                  <w:pPr>
                    <w:spacing w:after="0" w:line="240" w:lineRule="auto"/>
                    <w:ind/>
                    <w:jc w:val="both"/>
                    <w:rPr>
                      <w:rFonts w:ascii="Times New Roman" w:hAnsi="Times New Roman"/>
                      <w:sz w:val="24"/>
                    </w:rPr>
                  </w:pPr>
                  <w:r>
                    <w:rPr>
                      <w:rFonts w:ascii="Times New Roman" w:hAnsi="Times New Roman"/>
                      <w:sz w:val="24"/>
                    </w:rPr>
                    <w:t>V=300 м/мин, S=0.12 мм/зуб, t=0.5 мм</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8020000">
                  <w:pPr>
                    <w:spacing w:after="0" w:line="240" w:lineRule="auto"/>
                    <w:ind/>
                    <w:jc w:val="both"/>
                    <w:rPr>
                      <w:rFonts w:ascii="Times New Roman" w:hAnsi="Times New Roman"/>
                      <w:sz w:val="24"/>
                    </w:rPr>
                  </w:pPr>
                  <w:r>
                    <w:rPr>
                      <w:rFonts w:ascii="Times New Roman" w:hAnsi="Times New Roman"/>
                      <w:sz w:val="24"/>
                    </w:rPr>
                    <w:t>6</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9020000">
                  <w:pPr>
                    <w:spacing w:after="0" w:line="240" w:lineRule="auto"/>
                    <w:ind/>
                    <w:jc w:val="both"/>
                    <w:rPr>
                      <w:rFonts w:ascii="Times New Roman" w:hAnsi="Times New Roman"/>
                      <w:sz w:val="24"/>
                    </w:rPr>
                  </w:pPr>
                  <w:r>
                    <w:rPr>
                      <w:rFonts w:ascii="Times New Roman" w:hAnsi="Times New Roman"/>
                      <w:sz w:val="24"/>
                    </w:rPr>
                    <w:t>Сверление 4-х сквозных отверстий Ø6.5 мм под крепеж к лонжерону крыла.</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A020000">
                  <w:pPr>
                    <w:spacing w:after="0" w:line="240" w:lineRule="auto"/>
                    <w:ind/>
                    <w:jc w:val="both"/>
                    <w:rPr>
                      <w:rFonts w:ascii="Times New Roman" w:hAnsi="Times New Roman"/>
                      <w:sz w:val="24"/>
                    </w:rPr>
                  </w:pPr>
                  <w:r>
                    <w:rPr>
                      <w:rFonts w:ascii="Times New Roman" w:hAnsi="Times New Roman"/>
                      <w:sz w:val="24"/>
                    </w:rPr>
                    <w:t>Сверло монолитное твердосплавное Ø6.5 мм с подачей СОЖ под давлением</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B020000">
                  <w:pPr>
                    <w:spacing w:after="0" w:line="240" w:lineRule="auto"/>
                    <w:ind/>
                    <w:jc w:val="both"/>
                    <w:rPr>
                      <w:rFonts w:ascii="Times New Roman" w:hAnsi="Times New Roman"/>
                      <w:sz w:val="24"/>
                    </w:rPr>
                  </w:pPr>
                  <w:r>
                    <w:rPr>
                      <w:rFonts w:ascii="Times New Roman" w:hAnsi="Times New Roman"/>
                      <w:sz w:val="24"/>
                    </w:rPr>
                    <w:t>V=80 м/мин, S=0.2 мм/об</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C020000">
                  <w:pPr>
                    <w:spacing w:after="0" w:line="240" w:lineRule="auto"/>
                    <w:ind/>
                    <w:jc w:val="both"/>
                    <w:rPr>
                      <w:rFonts w:ascii="Times New Roman" w:hAnsi="Times New Roman"/>
                      <w:sz w:val="24"/>
                    </w:rPr>
                  </w:pPr>
                  <w:r>
                    <w:rPr>
                      <w:rFonts w:ascii="Times New Roman" w:hAnsi="Times New Roman"/>
                      <w:sz w:val="24"/>
                    </w:rPr>
                    <w:t>7</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D020000">
                  <w:pPr>
                    <w:spacing w:after="0" w:line="240" w:lineRule="auto"/>
                    <w:ind/>
                    <w:jc w:val="both"/>
                    <w:rPr>
                      <w:rFonts w:ascii="Times New Roman" w:hAnsi="Times New Roman"/>
                      <w:sz w:val="24"/>
                    </w:rPr>
                  </w:pPr>
                  <w:r>
                    <w:rPr>
                      <w:rFonts w:ascii="Times New Roman" w:hAnsi="Times New Roman"/>
                      <w:sz w:val="24"/>
                    </w:rPr>
                    <w:t>Снятие фасок 0.5х45° и зачистка поверхностей переходов.</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2E020000">
                  <w:pPr>
                    <w:spacing w:after="0" w:line="240" w:lineRule="auto"/>
                    <w:ind/>
                    <w:jc w:val="both"/>
                    <w:rPr>
                      <w:rFonts w:ascii="Times New Roman" w:hAnsi="Times New Roman"/>
                      <w:sz w:val="24"/>
                    </w:rPr>
                  </w:pPr>
                  <w:r>
                    <w:rPr>
                      <w:rFonts w:ascii="Times New Roman" w:hAnsi="Times New Roman"/>
                      <w:sz w:val="24"/>
                    </w:rPr>
                    <w:t>Фреза для снятия фасок 90°</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2F020000">
                  <w:pPr>
                    <w:spacing w:after="0" w:line="240" w:lineRule="auto"/>
                    <w:ind/>
                    <w:jc w:val="both"/>
                    <w:rPr>
                      <w:rFonts w:ascii="Times New Roman" w:hAnsi="Times New Roman"/>
                      <w:sz w:val="24"/>
                    </w:rPr>
                  </w:pPr>
                  <w:r>
                    <w:rPr>
                      <w:rFonts w:ascii="Times New Roman" w:hAnsi="Times New Roman"/>
                      <w:sz w:val="24"/>
                    </w:rPr>
                    <w:t>V=150 м/мин, S=0.05 мм/зуб</w:t>
                  </w:r>
                </w:p>
              </w:tc>
            </w:tr>
            <w:tr>
              <w:tc>
                <w:tcPr>
                  <w:tcW w:type="dxa" w:w="1254"/>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0020000">
                  <w:pPr>
                    <w:spacing w:after="0" w:line="240" w:lineRule="auto"/>
                    <w:ind/>
                    <w:jc w:val="both"/>
                    <w:rPr>
                      <w:rFonts w:ascii="Times New Roman" w:hAnsi="Times New Roman"/>
                      <w:sz w:val="24"/>
                    </w:rPr>
                  </w:pPr>
                  <w:r>
                    <w:rPr>
                      <w:rFonts w:ascii="Times New Roman" w:hAnsi="Times New Roman"/>
                      <w:sz w:val="24"/>
                    </w:rPr>
                    <w:t>8</w:t>
                  </w:r>
                </w:p>
              </w:tc>
              <w:tc>
                <w:tcPr>
                  <w:tcW w:type="dxa" w:w="337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1020000">
                  <w:pPr>
                    <w:spacing w:after="0" w:line="240" w:lineRule="auto"/>
                    <w:ind/>
                    <w:jc w:val="both"/>
                    <w:rPr>
                      <w:rFonts w:ascii="Times New Roman" w:hAnsi="Times New Roman"/>
                      <w:sz w:val="24"/>
                    </w:rPr>
                  </w:pPr>
                  <w:r>
                    <w:rPr>
                      <w:rFonts w:ascii="Times New Roman" w:hAnsi="Times New Roman"/>
                      <w:sz w:val="24"/>
                    </w:rPr>
                    <w:t>Промывка детали от СОЖ и контроль геометрических параметров.</w:t>
                  </w:r>
                </w:p>
              </w:tc>
              <w:tc>
                <w:tcPr>
                  <w:tcW w:type="dxa" w:w="262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32020000">
                  <w:pPr>
                    <w:spacing w:after="0" w:line="240" w:lineRule="auto"/>
                    <w:ind/>
                    <w:jc w:val="both"/>
                    <w:rPr>
                      <w:rFonts w:ascii="Times New Roman" w:hAnsi="Times New Roman"/>
                      <w:sz w:val="24"/>
                    </w:rPr>
                  </w:pPr>
                  <w:r>
                    <w:rPr>
                      <w:rFonts w:ascii="Times New Roman" w:hAnsi="Times New Roman"/>
                      <w:sz w:val="24"/>
                    </w:rPr>
                    <w:t>Струйная мойка / Штангенциркуль, микрометр</w:t>
                  </w:r>
                </w:p>
              </w:tc>
              <w:tc>
                <w:tcPr>
                  <w:tcW w:type="dxa" w:w="1310"/>
                  <w:tcBorders>
                    <w:top w:color="000000" w:sz="4" w:val="single"/>
                    <w:left w:color="000000" w:sz="4" w:val="single"/>
                    <w:bottom w:color="000000" w:sz="4" w:val="single"/>
                    <w:right w:color="000000" w:sz="4" w:val="single"/>
                  </w:tcBorders>
                  <w:tcMar>
                    <w:top w:type="dxa" w:w="224"/>
                    <w:left w:type="dxa" w:w="0"/>
                    <w:bottom w:type="dxa" w:w="224"/>
                    <w:right w:type="dxa" w:w="0"/>
                  </w:tcMar>
                </w:tcPr>
                <w:p w14:paraId="33020000">
                  <w:pPr>
                    <w:spacing w:after="0" w:line="240" w:lineRule="auto"/>
                    <w:ind/>
                    <w:jc w:val="both"/>
                    <w:rPr>
                      <w:rFonts w:ascii="Times New Roman" w:hAnsi="Times New Roman"/>
                      <w:sz w:val="24"/>
                    </w:rPr>
                  </w:pPr>
                  <w:r>
                    <w:rPr>
                      <w:rFonts w:ascii="Times New Roman" w:hAnsi="Times New Roman"/>
                      <w:sz w:val="24"/>
                    </w:rPr>
                    <w:t>—</w:t>
                  </w:r>
                </w:p>
              </w:tc>
            </w:tr>
          </w:tbl>
          <w:p w14:paraId="34020000">
            <w:pPr>
              <w:spacing w:after="0" w:line="360" w:lineRule="auto"/>
              <w:ind w:firstLine="397" w:left="0"/>
              <w:jc w:val="both"/>
              <w:rPr>
                <w:rFonts w:ascii="Times New Roman" w:hAnsi="Times New Roman"/>
                <w:sz w:val="28"/>
              </w:rPr>
            </w:pPr>
          </w:p>
          <w:p w14:paraId="35020000">
            <w:pPr>
              <w:spacing w:after="0" w:line="360" w:lineRule="auto"/>
              <w:ind w:firstLine="397" w:left="0"/>
              <w:jc w:val="both"/>
              <w:rPr>
                <w:rFonts w:ascii="Times New Roman" w:hAnsi="Times New Roman"/>
                <w:sz w:val="28"/>
              </w:rPr>
            </w:pPr>
            <w:r>
              <w:rPr>
                <w:rFonts w:ascii="Times New Roman" w:hAnsi="Times New Roman"/>
                <w:sz w:val="28"/>
              </w:rPr>
              <w:t>Технологические указания:</w:t>
            </w:r>
          </w:p>
          <w:p w14:paraId="36020000">
            <w:pPr>
              <w:numPr>
                <w:ilvl w:val="0"/>
                <w:numId w:val="24"/>
              </w:numPr>
              <w:spacing w:after="0" w:line="360" w:lineRule="auto"/>
              <w:ind w:firstLine="397" w:left="0"/>
              <w:jc w:val="both"/>
              <w:rPr>
                <w:rFonts w:ascii="Times New Roman" w:hAnsi="Times New Roman"/>
                <w:sz w:val="28"/>
              </w:rPr>
            </w:pPr>
            <w:r>
              <w:rPr>
                <w:rFonts w:ascii="Times New Roman" w:hAnsi="Times New Roman"/>
                <w:sz w:val="28"/>
              </w:rPr>
              <w:t>СОЖ:</w:t>
            </w:r>
            <w:r>
              <w:rPr>
                <w:rFonts w:ascii="Times New Roman" w:hAnsi="Times New Roman"/>
                <w:sz w:val="28"/>
              </w:rPr>
              <w:t> Использование водосмешиваемой эмульсии с концентрацией 8-10% для предотвращения налипания алюминия на режущую кромку (наклепа).</w:t>
            </w:r>
          </w:p>
          <w:p w14:paraId="37020000">
            <w:pPr>
              <w:numPr>
                <w:ilvl w:val="0"/>
                <w:numId w:val="24"/>
              </w:numPr>
              <w:spacing w:after="0" w:line="360" w:lineRule="auto"/>
              <w:ind w:firstLine="397" w:left="0"/>
              <w:jc w:val="both"/>
              <w:rPr>
                <w:rFonts w:ascii="Times New Roman" w:hAnsi="Times New Roman"/>
                <w:sz w:val="28"/>
              </w:rPr>
            </w:pPr>
            <w:r>
              <w:rPr>
                <w:rFonts w:ascii="Times New Roman" w:hAnsi="Times New Roman"/>
                <w:sz w:val="28"/>
              </w:rPr>
              <w:t>Особенности:</w:t>
            </w:r>
            <w:r>
              <w:rPr>
                <w:rFonts w:ascii="Times New Roman" w:hAnsi="Times New Roman"/>
                <w:sz w:val="28"/>
              </w:rPr>
              <w:t> Программная траектория инструмента (G-код) генерируется в отечественной CAD/CAM системе </w:t>
            </w:r>
            <w:r>
              <w:rPr>
                <w:rFonts w:ascii="Times New Roman" w:hAnsi="Times New Roman"/>
                <w:sz w:val="28"/>
              </w:rPr>
              <w:t>SprutCAM X</w:t>
            </w:r>
            <w:r>
              <w:rPr>
                <w:rFonts w:ascii="Times New Roman" w:hAnsi="Times New Roman"/>
                <w:sz w:val="28"/>
              </w:rPr>
              <w:t> с использованием модуля предотвращения столкновений, что критично для 5-осевой обработки сложного профиля Т-серии.</w:t>
            </w:r>
          </w:p>
          <w:p w14:paraId="38020000">
            <w:pPr>
              <w:numPr>
                <w:ilvl w:val="0"/>
                <w:numId w:val="24"/>
              </w:numPr>
              <w:spacing w:after="0" w:line="360" w:lineRule="auto"/>
              <w:ind w:firstLine="397" w:left="0"/>
              <w:jc w:val="both"/>
              <w:rPr>
                <w:rFonts w:ascii="Times New Roman" w:hAnsi="Times New Roman"/>
                <w:sz w:val="28"/>
              </w:rPr>
            </w:pPr>
            <w:r>
              <w:rPr>
                <w:rFonts w:ascii="Times New Roman" w:hAnsi="Times New Roman"/>
                <w:sz w:val="28"/>
              </w:rPr>
              <w:t>Инструмент:</w:t>
            </w:r>
            <w:r>
              <w:rPr>
                <w:rFonts w:ascii="Times New Roman" w:hAnsi="Times New Roman"/>
                <w:sz w:val="28"/>
              </w:rPr>
              <w:t> В рамках импортозамещения применяется твердосплавный инструмент российских брендов (например, </w:t>
            </w:r>
            <w:r>
              <w:rPr>
                <w:rFonts w:ascii="Times New Roman" w:hAnsi="Times New Roman"/>
                <w:sz w:val="28"/>
              </w:rPr>
              <w:t>«НИР»</w:t>
            </w:r>
            <w:r>
              <w:rPr>
                <w:rFonts w:ascii="Times New Roman" w:hAnsi="Times New Roman"/>
                <w:sz w:val="28"/>
              </w:rPr>
              <w:t>, г. Рыбинск или </w:t>
            </w:r>
            <w:r>
              <w:rPr>
                <w:rFonts w:ascii="Times New Roman" w:hAnsi="Times New Roman"/>
                <w:sz w:val="28"/>
              </w:rPr>
              <w:t>«Кировградский завод твердых сплавов»</w:t>
            </w:r>
            <w:r>
              <w:rPr>
                <w:rFonts w:ascii="Times New Roman" w:hAnsi="Times New Roman"/>
                <w:sz w:val="28"/>
              </w:rPr>
              <w:t>), не уступающий по стойкости продукции Sandvik или Guhring.</w:t>
            </w:r>
          </w:p>
          <w:p w14:paraId="39020000">
            <w:pPr>
              <w:numPr>
                <w:ilvl w:val="0"/>
                <w:numId w:val="24"/>
              </w:numPr>
              <w:spacing w:after="0" w:line="360" w:lineRule="auto"/>
              <w:ind w:firstLine="397" w:left="0"/>
              <w:jc w:val="both"/>
              <w:rPr>
                <w:rFonts w:ascii="Times New Roman" w:hAnsi="Times New Roman"/>
                <w:sz w:val="28"/>
              </w:rPr>
            </w:pPr>
            <w:r>
              <w:rPr>
                <w:rFonts w:ascii="Times New Roman" w:hAnsi="Times New Roman"/>
                <w:sz w:val="28"/>
              </w:rPr>
              <w:t>Точность:</w:t>
            </w:r>
            <w:r>
              <w:rPr>
                <w:rFonts w:ascii="Times New Roman" w:hAnsi="Times New Roman"/>
                <w:sz w:val="28"/>
              </w:rPr>
              <w:t> Позиционирование по осям B и C позволяет обеспечить перпендикулярность оси балки относительно продольной оси БПЛА с отклонением не более 0°05', что исключает паразитные вибрации при взлете на высоту 50 м.</w:t>
            </w:r>
          </w:p>
          <w:p w14:paraId="3A020000">
            <w:pPr>
              <w:widowControl w:val="0"/>
              <w:spacing w:after="0" w:line="360" w:lineRule="auto"/>
              <w:ind w:firstLine="397" w:left="0"/>
              <w:contextualSpacing w:val="1"/>
              <w:jc w:val="both"/>
              <w:rPr>
                <w:rFonts w:ascii="Times New Roman" w:hAnsi="Times New Roman"/>
                <w:sz w:val="28"/>
              </w:rPr>
            </w:pPr>
          </w:p>
          <w:p w14:paraId="3B02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4</w:t>
            </w:r>
          </w:p>
          <w:p w14:paraId="3C020000">
            <w:pPr>
              <w:spacing w:after="0" w:line="360" w:lineRule="auto"/>
              <w:ind w:firstLine="397" w:left="0"/>
              <w:jc w:val="both"/>
              <w:rPr>
                <w:rFonts w:ascii="Times New Roman" w:hAnsi="Times New Roman"/>
                <w:sz w:val="28"/>
              </w:rPr>
            </w:pPr>
            <w:r>
              <w:rPr>
                <w:rFonts w:ascii="Times New Roman" w:hAnsi="Times New Roman"/>
                <w:sz w:val="28"/>
              </w:rPr>
              <w:t>Для обеспечения надежности модернизированных БПЛА Т-15, Т-16 и Т-20 в условиях 2026 года, контроль качества несущего кронштейна системы VTOL должен быть тотальным на всех этапах. Ниже представлены карты контроля для трех ключевых стадий.</w:t>
            </w:r>
          </w:p>
          <w:p w14:paraId="3D020000">
            <w:pPr>
              <w:spacing w:after="0" w:line="360" w:lineRule="auto"/>
              <w:ind w:firstLine="397" w:left="0"/>
              <w:jc w:val="both"/>
              <w:rPr>
                <w:rFonts w:ascii="Times New Roman" w:hAnsi="Times New Roman"/>
                <w:sz w:val="28"/>
              </w:rPr>
            </w:pPr>
            <w:r>
              <w:rPr>
                <w:rFonts w:ascii="Times New Roman" w:hAnsi="Times New Roman"/>
                <w:sz w:val="28"/>
              </w:rPr>
              <w:t>Карта входного контроля (ВК) материала</w:t>
            </w:r>
          </w:p>
          <w:p w14:paraId="3E020000">
            <w:pPr>
              <w:spacing w:after="0" w:line="360" w:lineRule="auto"/>
              <w:ind w:firstLine="397" w:left="0"/>
              <w:jc w:val="both"/>
              <w:rPr>
                <w:rFonts w:ascii="Times New Roman" w:hAnsi="Times New Roman"/>
                <w:sz w:val="28"/>
              </w:rPr>
            </w:pPr>
            <w:r>
              <w:rPr>
                <w:rFonts w:ascii="Times New Roman" w:hAnsi="Times New Roman"/>
                <w:sz w:val="28"/>
              </w:rPr>
              <w:t>Объект контроля:</w:t>
            </w:r>
            <w:r>
              <w:rPr>
                <w:rFonts w:ascii="Times New Roman" w:hAnsi="Times New Roman"/>
                <w:sz w:val="28"/>
              </w:rPr>
              <w:t> Заготовка (плита/поковка) из сплава 7075-T6 (В95Т1).</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625"/>
              <w:gridCol w:w="2070"/>
              <w:gridCol w:w="2382"/>
              <w:gridCol w:w="2056"/>
              <w:gridCol w:w="1431"/>
            </w:tblGrid>
            <w:tr>
              <w:tc>
                <w:tcPr>
                  <w:tcW w:type="dxa" w:w="625"/>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3F020000">
                  <w:pPr>
                    <w:spacing w:after="0" w:line="240" w:lineRule="auto"/>
                    <w:ind/>
                    <w:jc w:val="both"/>
                    <w:rPr>
                      <w:rFonts w:ascii="Times New Roman" w:hAnsi="Times New Roman"/>
                      <w:sz w:val="24"/>
                    </w:rPr>
                  </w:pPr>
                  <w:r>
                    <w:rPr>
                      <w:rFonts w:ascii="Times New Roman" w:hAnsi="Times New Roman"/>
                      <w:sz w:val="24"/>
                    </w:rPr>
                    <w:t>№ п/п</w:t>
                  </w:r>
                </w:p>
              </w:tc>
              <w:tc>
                <w:tcPr>
                  <w:tcW w:type="dxa" w:w="2070"/>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40020000">
                  <w:pPr>
                    <w:spacing w:after="0" w:line="240" w:lineRule="auto"/>
                    <w:ind/>
                    <w:jc w:val="both"/>
                    <w:rPr>
                      <w:rFonts w:ascii="Times New Roman" w:hAnsi="Times New Roman"/>
                      <w:sz w:val="24"/>
                    </w:rPr>
                  </w:pPr>
                  <w:r>
                    <w:rPr>
                      <w:rFonts w:ascii="Times New Roman" w:hAnsi="Times New Roman"/>
                      <w:sz w:val="24"/>
                    </w:rPr>
                    <w:t>Метод контроля</w:t>
                  </w:r>
                </w:p>
              </w:tc>
              <w:tc>
                <w:tcPr>
                  <w:tcW w:type="dxa" w:w="2382"/>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41020000">
                  <w:pPr>
                    <w:spacing w:after="0" w:line="240" w:lineRule="auto"/>
                    <w:ind/>
                    <w:jc w:val="both"/>
                    <w:rPr>
                      <w:rFonts w:ascii="Times New Roman" w:hAnsi="Times New Roman"/>
                      <w:sz w:val="24"/>
                    </w:rPr>
                  </w:pPr>
                  <w:r>
                    <w:rPr>
                      <w:rFonts w:ascii="Times New Roman" w:hAnsi="Times New Roman"/>
                      <w:sz w:val="24"/>
                    </w:rPr>
                    <w:t>Параметр контроля</w:t>
                  </w:r>
                </w:p>
              </w:tc>
              <w:tc>
                <w:tcPr>
                  <w:tcW w:type="dxa" w:w="2056"/>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42020000">
                  <w:pPr>
                    <w:spacing w:after="0" w:line="240" w:lineRule="auto"/>
                    <w:ind/>
                    <w:jc w:val="both"/>
                    <w:rPr>
                      <w:rFonts w:ascii="Times New Roman" w:hAnsi="Times New Roman"/>
                      <w:sz w:val="24"/>
                    </w:rPr>
                  </w:pPr>
                  <w:r>
                    <w:rPr>
                      <w:rFonts w:ascii="Times New Roman" w:hAnsi="Times New Roman"/>
                      <w:sz w:val="24"/>
                    </w:rPr>
                    <w:t>Инструментарий</w:t>
                  </w:r>
                </w:p>
              </w:tc>
              <w:tc>
                <w:tcPr>
                  <w:tcW w:type="dxa" w:w="1431"/>
                  <w:tcBorders>
                    <w:top w:color="000000" w:sz="4" w:val="single"/>
                    <w:left w:color="000000" w:sz="4" w:val="single"/>
                    <w:bottom w:color="000000" w:sz="4" w:val="single"/>
                    <w:right w:color="000000" w:sz="4" w:val="single"/>
                  </w:tcBorders>
                  <w:tcMar>
                    <w:top w:type="dxa" w:w="150"/>
                    <w:left w:type="dxa" w:w="0"/>
                    <w:bottom w:type="dxa" w:w="150"/>
                    <w:right w:type="dxa" w:w="0"/>
                  </w:tcMar>
                </w:tcPr>
                <w:p w14:paraId="43020000">
                  <w:pPr>
                    <w:spacing w:after="0" w:line="240" w:lineRule="auto"/>
                    <w:ind/>
                    <w:jc w:val="both"/>
                    <w:rPr>
                      <w:rFonts w:ascii="Times New Roman" w:hAnsi="Times New Roman"/>
                      <w:sz w:val="24"/>
                    </w:rPr>
                  </w:pPr>
                  <w:r>
                    <w:rPr>
                      <w:rFonts w:ascii="Times New Roman" w:hAnsi="Times New Roman"/>
                      <w:sz w:val="24"/>
                    </w:rPr>
                    <w:t>Критерий приемки</w:t>
                  </w:r>
                </w:p>
              </w:tc>
            </w:tr>
            <w:tr>
              <w:tc>
                <w:tcPr>
                  <w:tcW w:type="dxa" w:w="62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4020000">
                  <w:pPr>
                    <w:spacing w:after="0" w:line="240" w:lineRule="auto"/>
                    <w:ind/>
                    <w:jc w:val="both"/>
                    <w:rPr>
                      <w:rFonts w:ascii="Times New Roman" w:hAnsi="Times New Roman"/>
                      <w:sz w:val="24"/>
                    </w:rPr>
                  </w:pPr>
                  <w:r>
                    <w:rPr>
                      <w:rFonts w:ascii="Times New Roman" w:hAnsi="Times New Roman"/>
                      <w:sz w:val="24"/>
                    </w:rPr>
                    <w:t>1</w:t>
                  </w:r>
                </w:p>
              </w:tc>
              <w:tc>
                <w:tcPr>
                  <w:tcW w:type="dxa" w:w="207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5020000">
                  <w:pPr>
                    <w:spacing w:after="0" w:line="240" w:lineRule="auto"/>
                    <w:ind/>
                    <w:jc w:val="both"/>
                    <w:rPr>
                      <w:rFonts w:ascii="Times New Roman" w:hAnsi="Times New Roman"/>
                      <w:sz w:val="24"/>
                    </w:rPr>
                  </w:pPr>
                  <w:r>
                    <w:rPr>
                      <w:rFonts w:ascii="Times New Roman" w:hAnsi="Times New Roman"/>
                      <w:sz w:val="24"/>
                    </w:rPr>
                    <w:t>Документальный</w:t>
                  </w:r>
                </w:p>
              </w:tc>
              <w:tc>
                <w:tcPr>
                  <w:tcW w:type="dxa" w:w="2382"/>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6020000">
                  <w:pPr>
                    <w:spacing w:after="0" w:line="240" w:lineRule="auto"/>
                    <w:ind/>
                    <w:jc w:val="both"/>
                    <w:rPr>
                      <w:rFonts w:ascii="Times New Roman" w:hAnsi="Times New Roman"/>
                      <w:sz w:val="24"/>
                    </w:rPr>
                  </w:pPr>
                  <w:r>
                    <w:rPr>
                      <w:rFonts w:ascii="Times New Roman" w:hAnsi="Times New Roman"/>
                      <w:sz w:val="24"/>
                    </w:rPr>
                    <w:t>Соответствие марки стали и термообработки (Т6)</w:t>
                  </w:r>
                </w:p>
              </w:tc>
              <w:tc>
                <w:tcPr>
                  <w:tcW w:type="dxa" w:w="2056"/>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7020000">
                  <w:pPr>
                    <w:spacing w:after="0" w:line="240" w:lineRule="auto"/>
                    <w:ind/>
                    <w:jc w:val="both"/>
                    <w:rPr>
                      <w:rFonts w:ascii="Times New Roman" w:hAnsi="Times New Roman"/>
                      <w:sz w:val="24"/>
                    </w:rPr>
                  </w:pPr>
                  <w:r>
                    <w:rPr>
                      <w:rFonts w:ascii="Times New Roman" w:hAnsi="Times New Roman"/>
                      <w:sz w:val="24"/>
                    </w:rPr>
                    <w:t>Сертификат завода-изготовителя</w:t>
                  </w:r>
                </w:p>
              </w:tc>
              <w:tc>
                <w:tcPr>
                  <w:tcW w:type="dxa" w:w="143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48020000">
                  <w:pPr>
                    <w:spacing w:after="0" w:line="240" w:lineRule="auto"/>
                    <w:ind/>
                    <w:jc w:val="both"/>
                    <w:rPr>
                      <w:rFonts w:ascii="Times New Roman" w:hAnsi="Times New Roman"/>
                      <w:sz w:val="24"/>
                    </w:rPr>
                  </w:pPr>
                  <w:r>
                    <w:rPr>
                      <w:rFonts w:ascii="Times New Roman" w:hAnsi="Times New Roman"/>
                      <w:sz w:val="24"/>
                    </w:rPr>
                    <w:t>Наличие штампа ОТК и соответствие ГОСТ/DIN</w:t>
                  </w:r>
                </w:p>
              </w:tc>
            </w:tr>
            <w:tr>
              <w:tc>
                <w:tcPr>
                  <w:tcW w:type="dxa" w:w="62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9020000">
                  <w:pPr>
                    <w:spacing w:after="0" w:line="240" w:lineRule="auto"/>
                    <w:ind/>
                    <w:jc w:val="both"/>
                    <w:rPr>
                      <w:rFonts w:ascii="Times New Roman" w:hAnsi="Times New Roman"/>
                      <w:sz w:val="24"/>
                    </w:rPr>
                  </w:pPr>
                  <w:r>
                    <w:rPr>
                      <w:rFonts w:ascii="Times New Roman" w:hAnsi="Times New Roman"/>
                      <w:sz w:val="24"/>
                    </w:rPr>
                    <w:t>2</w:t>
                  </w:r>
                </w:p>
              </w:tc>
              <w:tc>
                <w:tcPr>
                  <w:tcW w:type="dxa" w:w="207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A020000">
                  <w:pPr>
                    <w:spacing w:after="0" w:line="240" w:lineRule="auto"/>
                    <w:ind/>
                    <w:jc w:val="both"/>
                    <w:rPr>
                      <w:rFonts w:ascii="Times New Roman" w:hAnsi="Times New Roman"/>
                      <w:sz w:val="24"/>
                    </w:rPr>
                  </w:pPr>
                  <w:r>
                    <w:rPr>
                      <w:rFonts w:ascii="Times New Roman" w:hAnsi="Times New Roman"/>
                      <w:sz w:val="24"/>
                    </w:rPr>
                    <w:t>Спектральный анализ</w:t>
                  </w:r>
                </w:p>
              </w:tc>
              <w:tc>
                <w:tcPr>
                  <w:tcW w:type="dxa" w:w="2382"/>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B020000">
                  <w:pPr>
                    <w:spacing w:after="0" w:line="240" w:lineRule="auto"/>
                    <w:ind/>
                    <w:jc w:val="both"/>
                    <w:rPr>
                      <w:rFonts w:ascii="Times New Roman" w:hAnsi="Times New Roman"/>
                      <w:sz w:val="24"/>
                    </w:rPr>
                  </w:pPr>
                  <w:r>
                    <w:rPr>
                      <w:rFonts w:ascii="Times New Roman" w:hAnsi="Times New Roman"/>
                      <w:sz w:val="24"/>
                    </w:rPr>
                    <w:t>Химический состав (содержание Zn, Mg, Cu)</w:t>
                  </w:r>
                </w:p>
              </w:tc>
              <w:tc>
                <w:tcPr>
                  <w:tcW w:type="dxa" w:w="2056"/>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C020000">
                  <w:pPr>
                    <w:spacing w:after="0" w:line="240" w:lineRule="auto"/>
                    <w:ind/>
                    <w:jc w:val="both"/>
                    <w:rPr>
                      <w:rFonts w:ascii="Times New Roman" w:hAnsi="Times New Roman"/>
                      <w:sz w:val="24"/>
                    </w:rPr>
                  </w:pPr>
                  <w:r>
                    <w:rPr>
                      <w:rFonts w:ascii="Times New Roman" w:hAnsi="Times New Roman"/>
                      <w:sz w:val="24"/>
                    </w:rPr>
                    <w:t>Портативный РФА-анализатор</w:t>
                  </w:r>
                </w:p>
              </w:tc>
              <w:tc>
                <w:tcPr>
                  <w:tcW w:type="dxa" w:w="143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4D020000">
                  <w:pPr>
                    <w:spacing w:after="0" w:line="240" w:lineRule="auto"/>
                    <w:ind/>
                    <w:jc w:val="both"/>
                    <w:rPr>
                      <w:rFonts w:ascii="Times New Roman" w:hAnsi="Times New Roman"/>
                      <w:sz w:val="24"/>
                    </w:rPr>
                  </w:pPr>
                  <w:r>
                    <w:rPr>
                      <w:rFonts w:ascii="Times New Roman" w:hAnsi="Times New Roman"/>
                      <w:sz w:val="24"/>
                    </w:rPr>
                    <w:t>Соответствие эталону 7075-T6</w:t>
                  </w:r>
                </w:p>
              </w:tc>
            </w:tr>
            <w:tr>
              <w:tc>
                <w:tcPr>
                  <w:tcW w:type="dxa" w:w="62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E020000">
                  <w:pPr>
                    <w:spacing w:after="0" w:line="240" w:lineRule="auto"/>
                    <w:ind/>
                    <w:jc w:val="both"/>
                    <w:rPr>
                      <w:rFonts w:ascii="Times New Roman" w:hAnsi="Times New Roman"/>
                      <w:sz w:val="24"/>
                    </w:rPr>
                  </w:pPr>
                  <w:r>
                    <w:rPr>
                      <w:rFonts w:ascii="Times New Roman" w:hAnsi="Times New Roman"/>
                      <w:sz w:val="24"/>
                    </w:rPr>
                    <w:t>3</w:t>
                  </w:r>
                </w:p>
              </w:tc>
              <w:tc>
                <w:tcPr>
                  <w:tcW w:type="dxa" w:w="207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4F020000">
                  <w:pPr>
                    <w:spacing w:after="0" w:line="240" w:lineRule="auto"/>
                    <w:ind/>
                    <w:jc w:val="both"/>
                    <w:rPr>
                      <w:rFonts w:ascii="Times New Roman" w:hAnsi="Times New Roman"/>
                      <w:sz w:val="24"/>
                    </w:rPr>
                  </w:pPr>
                  <w:r>
                    <w:rPr>
                      <w:rFonts w:ascii="Times New Roman" w:hAnsi="Times New Roman"/>
                      <w:sz w:val="24"/>
                    </w:rPr>
                    <w:t>Ультразвуковой (УЗК)</w:t>
                  </w:r>
                </w:p>
              </w:tc>
              <w:tc>
                <w:tcPr>
                  <w:tcW w:type="dxa" w:w="2382"/>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50020000">
                  <w:pPr>
                    <w:spacing w:after="0" w:line="240" w:lineRule="auto"/>
                    <w:ind/>
                    <w:jc w:val="both"/>
                    <w:rPr>
                      <w:rFonts w:ascii="Times New Roman" w:hAnsi="Times New Roman"/>
                      <w:sz w:val="24"/>
                    </w:rPr>
                  </w:pPr>
                  <w:r>
                    <w:rPr>
                      <w:rFonts w:ascii="Times New Roman" w:hAnsi="Times New Roman"/>
                      <w:sz w:val="24"/>
                    </w:rPr>
                    <w:t>Отсутствие внутренних расслоений и пустот</w:t>
                  </w:r>
                </w:p>
              </w:tc>
              <w:tc>
                <w:tcPr>
                  <w:tcW w:type="dxa" w:w="2056"/>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51020000">
                  <w:pPr>
                    <w:spacing w:after="0" w:line="240" w:lineRule="auto"/>
                    <w:ind/>
                    <w:jc w:val="both"/>
                    <w:rPr>
                      <w:rFonts w:ascii="Times New Roman" w:hAnsi="Times New Roman"/>
                      <w:sz w:val="24"/>
                    </w:rPr>
                  </w:pPr>
                  <w:r>
                    <w:rPr>
                      <w:rFonts w:ascii="Times New Roman" w:hAnsi="Times New Roman"/>
                      <w:sz w:val="24"/>
                    </w:rPr>
                    <w:t>УЗ-дефектоскоп (отечественный, напр. «А1212»)</w:t>
                  </w:r>
                </w:p>
              </w:tc>
              <w:tc>
                <w:tcPr>
                  <w:tcW w:type="dxa" w:w="143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52020000">
                  <w:pPr>
                    <w:spacing w:after="0" w:line="240" w:lineRule="auto"/>
                    <w:ind/>
                    <w:jc w:val="both"/>
                    <w:rPr>
                      <w:rFonts w:ascii="Times New Roman" w:hAnsi="Times New Roman"/>
                      <w:sz w:val="24"/>
                    </w:rPr>
                  </w:pPr>
                  <w:r>
                    <w:rPr>
                      <w:rFonts w:ascii="Times New Roman" w:hAnsi="Times New Roman"/>
                      <w:sz w:val="24"/>
                    </w:rPr>
                    <w:t>Отсутствие эхо-сигналов от дефектов</w:t>
                  </w:r>
                </w:p>
              </w:tc>
            </w:tr>
            <w:tr>
              <w:tc>
                <w:tcPr>
                  <w:tcW w:type="dxa" w:w="625"/>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53020000">
                  <w:pPr>
                    <w:spacing w:after="0" w:line="240" w:lineRule="auto"/>
                    <w:ind/>
                    <w:jc w:val="both"/>
                    <w:rPr>
                      <w:rFonts w:ascii="Times New Roman" w:hAnsi="Times New Roman"/>
                      <w:sz w:val="24"/>
                    </w:rPr>
                  </w:pPr>
                  <w:r>
                    <w:rPr>
                      <w:rFonts w:ascii="Times New Roman" w:hAnsi="Times New Roman"/>
                      <w:sz w:val="24"/>
                    </w:rPr>
                    <w:t>4</w:t>
                  </w:r>
                </w:p>
              </w:tc>
              <w:tc>
                <w:tcPr>
                  <w:tcW w:type="dxa" w:w="207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54020000">
                  <w:pPr>
                    <w:spacing w:after="0" w:line="240" w:lineRule="auto"/>
                    <w:ind/>
                    <w:jc w:val="both"/>
                    <w:rPr>
                      <w:rFonts w:ascii="Times New Roman" w:hAnsi="Times New Roman"/>
                      <w:sz w:val="24"/>
                    </w:rPr>
                  </w:pPr>
                  <w:r>
                    <w:rPr>
                      <w:rFonts w:ascii="Times New Roman" w:hAnsi="Times New Roman"/>
                      <w:sz w:val="24"/>
                    </w:rPr>
                    <w:t>Твердометрия</w:t>
                  </w:r>
                </w:p>
              </w:tc>
              <w:tc>
                <w:tcPr>
                  <w:tcW w:type="dxa" w:w="2382"/>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55020000">
                  <w:pPr>
                    <w:spacing w:after="0" w:line="240" w:lineRule="auto"/>
                    <w:ind/>
                    <w:jc w:val="both"/>
                    <w:rPr>
                      <w:rFonts w:ascii="Times New Roman" w:hAnsi="Times New Roman"/>
                      <w:sz w:val="24"/>
                    </w:rPr>
                  </w:pPr>
                  <w:r>
                    <w:rPr>
                      <w:rFonts w:ascii="Times New Roman" w:hAnsi="Times New Roman"/>
                      <w:sz w:val="24"/>
                    </w:rPr>
                    <w:t>Твердость по Бринеллю/Роквеллу</w:t>
                  </w:r>
                </w:p>
              </w:tc>
              <w:tc>
                <w:tcPr>
                  <w:tcW w:type="dxa" w:w="2056"/>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56020000">
                  <w:pPr>
                    <w:spacing w:after="0" w:line="240" w:lineRule="auto"/>
                    <w:ind/>
                    <w:jc w:val="both"/>
                    <w:rPr>
                      <w:rFonts w:ascii="Times New Roman" w:hAnsi="Times New Roman"/>
                      <w:sz w:val="24"/>
                    </w:rPr>
                  </w:pPr>
                  <w:r>
                    <w:rPr>
                      <w:rFonts w:ascii="Times New Roman" w:hAnsi="Times New Roman"/>
                      <w:sz w:val="24"/>
                    </w:rPr>
                    <w:t>Стационарный твердомер</w:t>
                  </w:r>
                </w:p>
              </w:tc>
              <w:tc>
                <w:tcPr>
                  <w:tcW w:type="dxa" w:w="143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57020000">
                  <w:pPr>
                    <w:spacing w:after="0" w:line="240" w:lineRule="auto"/>
                    <w:ind/>
                    <w:jc w:val="both"/>
                    <w:rPr>
                      <w:rFonts w:ascii="Times New Roman" w:hAnsi="Times New Roman"/>
                      <w:sz w:val="24"/>
                    </w:rPr>
                  </w:pPr>
                  <w:r>
                    <w:rPr>
                      <w:rFonts w:ascii="Times New Roman" w:hAnsi="Times New Roman"/>
                      <w:sz w:val="24"/>
                    </w:rPr>
                    <w:t>150 HB (±5)</w:t>
                  </w:r>
                </w:p>
              </w:tc>
            </w:tr>
          </w:tbl>
          <w:p w14:paraId="58020000">
            <w:pPr>
              <w:spacing w:after="0" w:line="360" w:lineRule="auto"/>
              <w:ind w:firstLine="397" w:left="0"/>
              <w:jc w:val="both"/>
              <w:rPr>
                <w:rFonts w:ascii="Times New Roman" w:hAnsi="Times New Roman"/>
                <w:sz w:val="28"/>
              </w:rPr>
            </w:pPr>
          </w:p>
          <w:p w14:paraId="59020000">
            <w:pPr>
              <w:spacing w:after="0" w:line="360" w:lineRule="auto"/>
              <w:ind w:firstLine="397" w:left="0"/>
              <w:jc w:val="both"/>
              <w:rPr>
                <w:rFonts w:ascii="Times New Roman" w:hAnsi="Times New Roman"/>
                <w:sz w:val="28"/>
              </w:rPr>
            </w:pPr>
            <w:r>
              <w:rPr>
                <w:rFonts w:ascii="Times New Roman" w:hAnsi="Times New Roman"/>
                <w:sz w:val="28"/>
              </w:rPr>
              <w:t>Операционная карта технического контроля (ОТК) мехобработки</w:t>
            </w:r>
          </w:p>
          <w:p w14:paraId="5A020000">
            <w:pPr>
              <w:spacing w:after="0" w:line="360" w:lineRule="auto"/>
              <w:ind w:firstLine="397" w:left="0"/>
              <w:jc w:val="both"/>
              <w:rPr>
                <w:rFonts w:ascii="Times New Roman" w:hAnsi="Times New Roman"/>
                <w:sz w:val="28"/>
              </w:rPr>
            </w:pPr>
            <w:r>
              <w:rPr>
                <w:rFonts w:ascii="Times New Roman" w:hAnsi="Times New Roman"/>
                <w:sz w:val="28"/>
              </w:rPr>
              <w:t>Объект контроля:</w:t>
            </w:r>
            <w:r>
              <w:rPr>
                <w:rFonts w:ascii="Times New Roman" w:hAnsi="Times New Roman"/>
                <w:sz w:val="28"/>
              </w:rPr>
              <w:t> Кронштейн после 5-осевой обработки (Оп. 025).</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941"/>
              <w:gridCol w:w="2133"/>
              <w:gridCol w:w="2253"/>
              <w:gridCol w:w="2028"/>
              <w:gridCol w:w="1209"/>
            </w:tblGrid>
            <w:tr>
              <w:tc>
                <w:tcPr>
                  <w:tcW w:type="dxa" w:w="941"/>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5B020000">
                  <w:pPr>
                    <w:spacing w:after="0" w:line="240" w:lineRule="auto"/>
                    <w:ind/>
                    <w:jc w:val="both"/>
                    <w:rPr>
                      <w:rFonts w:ascii="Times New Roman" w:hAnsi="Times New Roman"/>
                      <w:sz w:val="24"/>
                    </w:rPr>
                  </w:pPr>
                  <w:r>
                    <w:rPr>
                      <w:rFonts w:ascii="Times New Roman" w:hAnsi="Times New Roman"/>
                      <w:sz w:val="24"/>
                    </w:rPr>
                    <w:t>№ перех.</w:t>
                  </w:r>
                </w:p>
              </w:tc>
              <w:tc>
                <w:tcPr>
                  <w:tcW w:type="dxa" w:w="2133"/>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5C020000">
                  <w:pPr>
                    <w:spacing w:after="0" w:line="240" w:lineRule="auto"/>
                    <w:ind/>
                    <w:jc w:val="both"/>
                    <w:rPr>
                      <w:rFonts w:ascii="Times New Roman" w:hAnsi="Times New Roman"/>
                      <w:sz w:val="24"/>
                    </w:rPr>
                  </w:pPr>
                  <w:r>
                    <w:rPr>
                      <w:rFonts w:ascii="Times New Roman" w:hAnsi="Times New Roman"/>
                      <w:sz w:val="24"/>
                    </w:rPr>
                    <w:t>Объект/Параметр контроля</w:t>
                  </w:r>
                </w:p>
              </w:tc>
              <w:tc>
                <w:tcPr>
                  <w:tcW w:type="dxa" w:w="2253"/>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5D020000">
                  <w:pPr>
                    <w:spacing w:after="0" w:line="240" w:lineRule="auto"/>
                    <w:ind/>
                    <w:jc w:val="both"/>
                    <w:rPr>
                      <w:rFonts w:ascii="Times New Roman" w:hAnsi="Times New Roman"/>
                      <w:sz w:val="24"/>
                    </w:rPr>
                  </w:pPr>
                  <w:r>
                    <w:rPr>
                      <w:rFonts w:ascii="Times New Roman" w:hAnsi="Times New Roman"/>
                      <w:sz w:val="24"/>
                    </w:rPr>
                    <w:t>Метод контроля</w:t>
                  </w:r>
                </w:p>
              </w:tc>
              <w:tc>
                <w:tcPr>
                  <w:tcW w:type="dxa" w:w="2028"/>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5E020000">
                  <w:pPr>
                    <w:spacing w:after="0" w:line="240" w:lineRule="auto"/>
                    <w:ind/>
                    <w:jc w:val="both"/>
                    <w:rPr>
                      <w:rFonts w:ascii="Times New Roman" w:hAnsi="Times New Roman"/>
                      <w:sz w:val="24"/>
                    </w:rPr>
                  </w:pPr>
                  <w:r>
                    <w:rPr>
                      <w:rFonts w:ascii="Times New Roman" w:hAnsi="Times New Roman"/>
                      <w:sz w:val="24"/>
                    </w:rPr>
                    <w:t>Инструментарий</w:t>
                  </w:r>
                </w:p>
              </w:tc>
              <w:tc>
                <w:tcPr>
                  <w:tcW w:type="dxa" w:w="1209"/>
                  <w:tcBorders>
                    <w:top w:color="000000" w:sz="4" w:val="single"/>
                    <w:left w:color="000000" w:sz="4" w:val="single"/>
                    <w:bottom w:color="000000" w:sz="4" w:val="single"/>
                    <w:right w:color="000000" w:sz="4" w:val="single"/>
                  </w:tcBorders>
                  <w:tcMar>
                    <w:top w:type="dxa" w:w="150"/>
                    <w:left w:type="dxa" w:w="0"/>
                    <w:bottom w:type="dxa" w:w="150"/>
                    <w:right w:type="dxa" w:w="0"/>
                  </w:tcMar>
                </w:tcPr>
                <w:p w14:paraId="5F020000">
                  <w:pPr>
                    <w:spacing w:after="0" w:line="240" w:lineRule="auto"/>
                    <w:ind/>
                    <w:jc w:val="both"/>
                    <w:rPr>
                      <w:rFonts w:ascii="Times New Roman" w:hAnsi="Times New Roman"/>
                      <w:sz w:val="24"/>
                    </w:rPr>
                  </w:pPr>
                  <w:r>
                    <w:rPr>
                      <w:rFonts w:ascii="Times New Roman" w:hAnsi="Times New Roman"/>
                      <w:sz w:val="24"/>
                    </w:rPr>
                    <w:t>Допуск / Требование</w:t>
                  </w:r>
                </w:p>
              </w:tc>
            </w:tr>
            <w:tr>
              <w:tc>
                <w:tcPr>
                  <w:tcW w:type="dxa" w:w="94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0020000">
                  <w:pPr>
                    <w:spacing w:after="0" w:line="240" w:lineRule="auto"/>
                    <w:ind/>
                    <w:jc w:val="both"/>
                    <w:rPr>
                      <w:rFonts w:ascii="Times New Roman" w:hAnsi="Times New Roman"/>
                      <w:sz w:val="24"/>
                    </w:rPr>
                  </w:pPr>
                  <w:r>
                    <w:rPr>
                      <w:rFonts w:ascii="Times New Roman" w:hAnsi="Times New Roman"/>
                      <w:sz w:val="24"/>
                    </w:rPr>
                    <w:t>1</w:t>
                  </w:r>
                </w:p>
              </w:tc>
              <w:tc>
                <w:tcPr>
                  <w:tcW w:type="dxa" w:w="213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1020000">
                  <w:pPr>
                    <w:spacing w:after="0" w:line="240" w:lineRule="auto"/>
                    <w:ind/>
                    <w:jc w:val="both"/>
                    <w:rPr>
                      <w:rFonts w:ascii="Times New Roman" w:hAnsi="Times New Roman"/>
                      <w:sz w:val="24"/>
                    </w:rPr>
                  </w:pPr>
                  <w:r>
                    <w:rPr>
                      <w:rFonts w:ascii="Times New Roman" w:hAnsi="Times New Roman"/>
                      <w:sz w:val="24"/>
                    </w:rPr>
                    <w:t>Геометрия посадочного места под балку (Ø50 мм)</w:t>
                  </w:r>
                </w:p>
              </w:tc>
              <w:tc>
                <w:tcPr>
                  <w:tcW w:type="dxa" w:w="225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2020000">
                  <w:pPr>
                    <w:spacing w:after="0" w:line="240" w:lineRule="auto"/>
                    <w:ind/>
                    <w:jc w:val="both"/>
                    <w:rPr>
                      <w:rFonts w:ascii="Times New Roman" w:hAnsi="Times New Roman"/>
                      <w:sz w:val="24"/>
                    </w:rPr>
                  </w:pPr>
                  <w:r>
                    <w:rPr>
                      <w:rFonts w:ascii="Times New Roman" w:hAnsi="Times New Roman"/>
                      <w:sz w:val="24"/>
                    </w:rPr>
                    <w:t>Измерительный</w:t>
                  </w:r>
                </w:p>
              </w:tc>
              <w:tc>
                <w:tcPr>
                  <w:tcW w:type="dxa" w:w="2028"/>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3020000">
                  <w:pPr>
                    <w:spacing w:after="0" w:line="240" w:lineRule="auto"/>
                    <w:ind/>
                    <w:jc w:val="both"/>
                    <w:rPr>
                      <w:rFonts w:ascii="Times New Roman" w:hAnsi="Times New Roman"/>
                      <w:sz w:val="24"/>
                    </w:rPr>
                  </w:pPr>
                  <w:r>
                    <w:rPr>
                      <w:rFonts w:ascii="Times New Roman" w:hAnsi="Times New Roman"/>
                      <w:sz w:val="24"/>
                    </w:rPr>
                    <w:t>Нутромер / Пробка 50H7</w:t>
                  </w:r>
                </w:p>
              </w:tc>
              <w:tc>
                <w:tcPr>
                  <w:tcW w:type="dxa" w:w="120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64020000">
                  <w:pPr>
                    <w:spacing w:after="0" w:line="240" w:lineRule="auto"/>
                    <w:ind/>
                    <w:jc w:val="both"/>
                    <w:rPr>
                      <w:rFonts w:ascii="Times New Roman" w:hAnsi="Times New Roman"/>
                      <w:sz w:val="24"/>
                    </w:rPr>
                  </w:pPr>
                  <w:r>
                    <w:rPr>
                      <w:rFonts w:ascii="Times New Roman" w:hAnsi="Times New Roman"/>
                      <w:sz w:val="24"/>
                    </w:rPr>
                    <w:t>+0.025 / 0.000 мм</w:t>
                  </w:r>
                </w:p>
              </w:tc>
            </w:tr>
            <w:tr>
              <w:tc>
                <w:tcPr>
                  <w:tcW w:type="dxa" w:w="94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5020000">
                  <w:pPr>
                    <w:spacing w:after="0" w:line="240" w:lineRule="auto"/>
                    <w:ind/>
                    <w:jc w:val="both"/>
                    <w:rPr>
                      <w:rFonts w:ascii="Times New Roman" w:hAnsi="Times New Roman"/>
                      <w:sz w:val="24"/>
                    </w:rPr>
                  </w:pPr>
                  <w:r>
                    <w:rPr>
                      <w:rFonts w:ascii="Times New Roman" w:hAnsi="Times New Roman"/>
                      <w:sz w:val="24"/>
                    </w:rPr>
                    <w:t>2</w:t>
                  </w:r>
                </w:p>
              </w:tc>
              <w:tc>
                <w:tcPr>
                  <w:tcW w:type="dxa" w:w="213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6020000">
                  <w:pPr>
                    <w:spacing w:after="0" w:line="240" w:lineRule="auto"/>
                    <w:ind/>
                    <w:jc w:val="both"/>
                    <w:rPr>
                      <w:rFonts w:ascii="Times New Roman" w:hAnsi="Times New Roman"/>
                      <w:sz w:val="24"/>
                    </w:rPr>
                  </w:pPr>
                  <w:r>
                    <w:rPr>
                      <w:rFonts w:ascii="Times New Roman" w:hAnsi="Times New Roman"/>
                      <w:sz w:val="24"/>
                    </w:rPr>
                    <w:t>Положение крепежных отверстий относительно базы</w:t>
                  </w:r>
                </w:p>
              </w:tc>
              <w:tc>
                <w:tcPr>
                  <w:tcW w:type="dxa" w:w="225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7020000">
                  <w:pPr>
                    <w:spacing w:after="0" w:line="240" w:lineRule="auto"/>
                    <w:ind/>
                    <w:jc w:val="both"/>
                    <w:rPr>
                      <w:rFonts w:ascii="Times New Roman" w:hAnsi="Times New Roman"/>
                      <w:sz w:val="24"/>
                    </w:rPr>
                  </w:pPr>
                  <w:r>
                    <w:rPr>
                      <w:rFonts w:ascii="Times New Roman" w:hAnsi="Times New Roman"/>
                      <w:sz w:val="24"/>
                    </w:rPr>
                    <w:t>Координатный</w:t>
                  </w:r>
                </w:p>
              </w:tc>
              <w:tc>
                <w:tcPr>
                  <w:tcW w:type="dxa" w:w="2028"/>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8020000">
                  <w:pPr>
                    <w:spacing w:after="0" w:line="240" w:lineRule="auto"/>
                    <w:ind/>
                    <w:jc w:val="both"/>
                    <w:rPr>
                      <w:rFonts w:ascii="Times New Roman" w:hAnsi="Times New Roman"/>
                      <w:sz w:val="24"/>
                    </w:rPr>
                  </w:pPr>
                  <w:r>
                    <w:rPr>
                      <w:rFonts w:ascii="Times New Roman" w:hAnsi="Times New Roman"/>
                      <w:sz w:val="24"/>
                    </w:rPr>
                    <w:t>КИМ (Координатно-измерительная машина)</w:t>
                  </w:r>
                </w:p>
              </w:tc>
              <w:tc>
                <w:tcPr>
                  <w:tcW w:type="dxa" w:w="120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69020000">
                  <w:pPr>
                    <w:spacing w:after="0" w:line="240" w:lineRule="auto"/>
                    <w:ind/>
                    <w:jc w:val="both"/>
                    <w:rPr>
                      <w:rFonts w:ascii="Times New Roman" w:hAnsi="Times New Roman"/>
                      <w:sz w:val="24"/>
                    </w:rPr>
                  </w:pPr>
                  <w:r>
                    <w:rPr>
                      <w:rFonts w:ascii="Times New Roman" w:hAnsi="Times New Roman"/>
                      <w:sz w:val="24"/>
                    </w:rPr>
                    <w:t>±0.05 мм</w:t>
                  </w:r>
                </w:p>
              </w:tc>
            </w:tr>
            <w:tr>
              <w:tc>
                <w:tcPr>
                  <w:tcW w:type="dxa" w:w="94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A020000">
                  <w:pPr>
                    <w:spacing w:after="0" w:line="240" w:lineRule="auto"/>
                    <w:ind/>
                    <w:jc w:val="both"/>
                    <w:rPr>
                      <w:rFonts w:ascii="Times New Roman" w:hAnsi="Times New Roman"/>
                      <w:sz w:val="24"/>
                    </w:rPr>
                  </w:pPr>
                  <w:r>
                    <w:rPr>
                      <w:rFonts w:ascii="Times New Roman" w:hAnsi="Times New Roman"/>
                      <w:sz w:val="24"/>
                    </w:rPr>
                    <w:t>3</w:t>
                  </w:r>
                </w:p>
              </w:tc>
              <w:tc>
                <w:tcPr>
                  <w:tcW w:type="dxa" w:w="213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B020000">
                  <w:pPr>
                    <w:spacing w:after="0" w:line="240" w:lineRule="auto"/>
                    <w:ind/>
                    <w:jc w:val="both"/>
                    <w:rPr>
                      <w:rFonts w:ascii="Times New Roman" w:hAnsi="Times New Roman"/>
                      <w:sz w:val="24"/>
                    </w:rPr>
                  </w:pPr>
                  <w:r>
                    <w:rPr>
                      <w:rFonts w:ascii="Times New Roman" w:hAnsi="Times New Roman"/>
                      <w:sz w:val="24"/>
                    </w:rPr>
                    <w:t>Шероховатость поверхности сопряжения с крылом</w:t>
                  </w:r>
                </w:p>
              </w:tc>
              <w:tc>
                <w:tcPr>
                  <w:tcW w:type="dxa" w:w="225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C020000">
                  <w:pPr>
                    <w:spacing w:after="0" w:line="240" w:lineRule="auto"/>
                    <w:ind/>
                    <w:jc w:val="both"/>
                    <w:rPr>
                      <w:rFonts w:ascii="Times New Roman" w:hAnsi="Times New Roman"/>
                      <w:sz w:val="24"/>
                    </w:rPr>
                  </w:pPr>
                  <w:r>
                    <w:rPr>
                      <w:rFonts w:ascii="Times New Roman" w:hAnsi="Times New Roman"/>
                      <w:sz w:val="24"/>
                    </w:rPr>
                    <w:t>Визуально-инструментальный</w:t>
                  </w:r>
                </w:p>
              </w:tc>
              <w:tc>
                <w:tcPr>
                  <w:tcW w:type="dxa" w:w="2028"/>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D020000">
                  <w:pPr>
                    <w:spacing w:after="0" w:line="240" w:lineRule="auto"/>
                    <w:ind/>
                    <w:jc w:val="both"/>
                    <w:rPr>
                      <w:rFonts w:ascii="Times New Roman" w:hAnsi="Times New Roman"/>
                      <w:sz w:val="24"/>
                    </w:rPr>
                  </w:pPr>
                  <w:r>
                    <w:rPr>
                      <w:rFonts w:ascii="Times New Roman" w:hAnsi="Times New Roman"/>
                      <w:sz w:val="24"/>
                    </w:rPr>
                    <w:t>Профилометр</w:t>
                  </w:r>
                </w:p>
              </w:tc>
              <w:tc>
                <w:tcPr>
                  <w:tcW w:type="dxa" w:w="120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6E020000">
                  <w:pPr>
                    <w:spacing w:after="0" w:line="240" w:lineRule="auto"/>
                    <w:ind/>
                    <w:jc w:val="both"/>
                    <w:rPr>
                      <w:rFonts w:ascii="Times New Roman" w:hAnsi="Times New Roman"/>
                      <w:sz w:val="24"/>
                    </w:rPr>
                  </w:pPr>
                  <w:r>
                    <w:rPr>
                      <w:rFonts w:ascii="Times New Roman" w:hAnsi="Times New Roman"/>
                      <w:sz w:val="24"/>
                    </w:rPr>
                    <w:t>Ra 1.6 мкм</w:t>
                  </w:r>
                </w:p>
              </w:tc>
            </w:tr>
            <w:tr>
              <w:tc>
                <w:tcPr>
                  <w:tcW w:type="dxa" w:w="94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6F020000">
                  <w:pPr>
                    <w:spacing w:after="0" w:line="240" w:lineRule="auto"/>
                    <w:ind/>
                    <w:jc w:val="both"/>
                    <w:rPr>
                      <w:rFonts w:ascii="Times New Roman" w:hAnsi="Times New Roman"/>
                      <w:sz w:val="24"/>
                    </w:rPr>
                  </w:pPr>
                  <w:r>
                    <w:rPr>
                      <w:rFonts w:ascii="Times New Roman" w:hAnsi="Times New Roman"/>
                      <w:sz w:val="24"/>
                    </w:rPr>
                    <w:t>4</w:t>
                  </w:r>
                </w:p>
              </w:tc>
              <w:tc>
                <w:tcPr>
                  <w:tcW w:type="dxa" w:w="213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0020000">
                  <w:pPr>
                    <w:spacing w:after="0" w:line="240" w:lineRule="auto"/>
                    <w:ind/>
                    <w:jc w:val="both"/>
                    <w:rPr>
                      <w:rFonts w:ascii="Times New Roman" w:hAnsi="Times New Roman"/>
                      <w:sz w:val="24"/>
                    </w:rPr>
                  </w:pPr>
                  <w:r>
                    <w:rPr>
                      <w:rFonts w:ascii="Times New Roman" w:hAnsi="Times New Roman"/>
                      <w:sz w:val="24"/>
                    </w:rPr>
                    <w:t>Толщина стенок облегчающих карманов</w:t>
                  </w:r>
                </w:p>
              </w:tc>
              <w:tc>
                <w:tcPr>
                  <w:tcW w:type="dxa" w:w="225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1020000">
                  <w:pPr>
                    <w:spacing w:after="0" w:line="240" w:lineRule="auto"/>
                    <w:ind/>
                    <w:jc w:val="both"/>
                    <w:rPr>
                      <w:rFonts w:ascii="Times New Roman" w:hAnsi="Times New Roman"/>
                      <w:sz w:val="24"/>
                    </w:rPr>
                  </w:pPr>
                  <w:r>
                    <w:rPr>
                      <w:rFonts w:ascii="Times New Roman" w:hAnsi="Times New Roman"/>
                      <w:sz w:val="24"/>
                    </w:rPr>
                    <w:t>Измерительный</w:t>
                  </w:r>
                </w:p>
              </w:tc>
              <w:tc>
                <w:tcPr>
                  <w:tcW w:type="dxa" w:w="2028"/>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2020000">
                  <w:pPr>
                    <w:spacing w:after="0" w:line="240" w:lineRule="auto"/>
                    <w:ind/>
                    <w:jc w:val="both"/>
                    <w:rPr>
                      <w:rFonts w:ascii="Times New Roman" w:hAnsi="Times New Roman"/>
                      <w:sz w:val="24"/>
                    </w:rPr>
                  </w:pPr>
                  <w:r>
                    <w:rPr>
                      <w:rFonts w:ascii="Times New Roman" w:hAnsi="Times New Roman"/>
                      <w:sz w:val="24"/>
                    </w:rPr>
                    <w:t>Ультразвуковой толщиномер</w:t>
                  </w:r>
                </w:p>
              </w:tc>
              <w:tc>
                <w:tcPr>
                  <w:tcW w:type="dxa" w:w="120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73020000">
                  <w:pPr>
                    <w:spacing w:after="0" w:line="240" w:lineRule="auto"/>
                    <w:ind/>
                    <w:jc w:val="both"/>
                    <w:rPr>
                      <w:rFonts w:ascii="Times New Roman" w:hAnsi="Times New Roman"/>
                      <w:sz w:val="24"/>
                    </w:rPr>
                  </w:pPr>
                  <w:r>
                    <w:rPr>
                      <w:rFonts w:ascii="Times New Roman" w:hAnsi="Times New Roman"/>
                      <w:sz w:val="24"/>
                    </w:rPr>
                    <w:t>Не менее 2.5 мм</w:t>
                  </w:r>
                </w:p>
              </w:tc>
            </w:tr>
            <w:tr>
              <w:tc>
                <w:tcPr>
                  <w:tcW w:type="dxa" w:w="941"/>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4020000">
                  <w:pPr>
                    <w:spacing w:after="0" w:line="240" w:lineRule="auto"/>
                    <w:ind/>
                    <w:jc w:val="both"/>
                    <w:rPr>
                      <w:rFonts w:ascii="Times New Roman" w:hAnsi="Times New Roman"/>
                      <w:sz w:val="24"/>
                    </w:rPr>
                  </w:pPr>
                  <w:r>
                    <w:rPr>
                      <w:rFonts w:ascii="Times New Roman" w:hAnsi="Times New Roman"/>
                      <w:sz w:val="24"/>
                    </w:rPr>
                    <w:t>5</w:t>
                  </w:r>
                </w:p>
              </w:tc>
              <w:tc>
                <w:tcPr>
                  <w:tcW w:type="dxa" w:w="213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5020000">
                  <w:pPr>
                    <w:spacing w:after="0" w:line="240" w:lineRule="auto"/>
                    <w:ind/>
                    <w:jc w:val="both"/>
                    <w:rPr>
                      <w:rFonts w:ascii="Times New Roman" w:hAnsi="Times New Roman"/>
                      <w:sz w:val="24"/>
                    </w:rPr>
                  </w:pPr>
                  <w:r>
                    <w:rPr>
                      <w:rFonts w:ascii="Times New Roman" w:hAnsi="Times New Roman"/>
                      <w:sz w:val="24"/>
                    </w:rPr>
                    <w:t>Отклонение формы (цилиндричность, плоскостность)</w:t>
                  </w:r>
                </w:p>
              </w:tc>
              <w:tc>
                <w:tcPr>
                  <w:tcW w:type="dxa" w:w="225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6020000">
                  <w:pPr>
                    <w:spacing w:after="0" w:line="240" w:lineRule="auto"/>
                    <w:ind/>
                    <w:jc w:val="both"/>
                    <w:rPr>
                      <w:rFonts w:ascii="Times New Roman" w:hAnsi="Times New Roman"/>
                      <w:sz w:val="24"/>
                    </w:rPr>
                  </w:pPr>
                  <w:r>
                    <w:rPr>
                      <w:rFonts w:ascii="Times New Roman" w:hAnsi="Times New Roman"/>
                      <w:sz w:val="24"/>
                    </w:rPr>
                    <w:t>Координатный</w:t>
                  </w:r>
                </w:p>
              </w:tc>
              <w:tc>
                <w:tcPr>
                  <w:tcW w:type="dxa" w:w="2028"/>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77020000">
                  <w:pPr>
                    <w:spacing w:after="0" w:line="240" w:lineRule="auto"/>
                    <w:ind/>
                    <w:jc w:val="both"/>
                    <w:rPr>
                      <w:rFonts w:ascii="Times New Roman" w:hAnsi="Times New Roman"/>
                      <w:sz w:val="24"/>
                    </w:rPr>
                  </w:pPr>
                  <w:r>
                    <w:rPr>
                      <w:rFonts w:ascii="Times New Roman" w:hAnsi="Times New Roman"/>
                      <w:sz w:val="24"/>
                    </w:rPr>
                    <w:t>КИМ</w:t>
                  </w:r>
                </w:p>
              </w:tc>
              <w:tc>
                <w:tcPr>
                  <w:tcW w:type="dxa" w:w="120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78020000">
                  <w:pPr>
                    <w:spacing w:after="0" w:line="240" w:lineRule="auto"/>
                    <w:ind/>
                    <w:jc w:val="both"/>
                    <w:rPr>
                      <w:rFonts w:ascii="Times New Roman" w:hAnsi="Times New Roman"/>
                      <w:sz w:val="24"/>
                    </w:rPr>
                  </w:pPr>
                  <w:r>
                    <w:rPr>
                      <w:rFonts w:ascii="Times New Roman" w:hAnsi="Times New Roman"/>
                      <w:sz w:val="24"/>
                    </w:rPr>
                    <w:t>Не более 0.02 мм</w:t>
                  </w:r>
                </w:p>
              </w:tc>
            </w:tr>
          </w:tbl>
          <w:p w14:paraId="79020000">
            <w:pPr>
              <w:spacing w:after="0" w:line="360" w:lineRule="auto"/>
              <w:ind w:firstLine="397" w:left="0"/>
              <w:jc w:val="both"/>
              <w:rPr>
                <w:rFonts w:ascii="Times New Roman" w:hAnsi="Times New Roman"/>
                <w:sz w:val="28"/>
              </w:rPr>
            </w:pPr>
          </w:p>
          <w:p w14:paraId="7A020000">
            <w:pPr>
              <w:spacing w:after="0" w:line="360" w:lineRule="auto"/>
              <w:ind w:firstLine="397" w:left="0"/>
              <w:jc w:val="both"/>
              <w:rPr>
                <w:rFonts w:ascii="Times New Roman" w:hAnsi="Times New Roman"/>
                <w:sz w:val="28"/>
              </w:rPr>
            </w:pPr>
            <w:r>
              <w:rPr>
                <w:rFonts w:ascii="Times New Roman" w:hAnsi="Times New Roman"/>
                <w:sz w:val="28"/>
              </w:rPr>
              <w:t>Карта финишного (приемочного) контроля</w:t>
            </w:r>
          </w:p>
          <w:p w14:paraId="7B020000">
            <w:pPr>
              <w:spacing w:after="0" w:line="360" w:lineRule="auto"/>
              <w:ind w:firstLine="397" w:left="0"/>
              <w:jc w:val="both"/>
              <w:rPr>
                <w:rFonts w:ascii="Times New Roman" w:hAnsi="Times New Roman"/>
                <w:sz w:val="28"/>
              </w:rPr>
            </w:pPr>
            <w:r>
              <w:rPr>
                <w:rFonts w:ascii="Times New Roman" w:hAnsi="Times New Roman"/>
                <w:sz w:val="28"/>
              </w:rPr>
              <w:t>Объект контроля:</w:t>
            </w:r>
            <w:r>
              <w:rPr>
                <w:rFonts w:ascii="Times New Roman" w:hAnsi="Times New Roman"/>
                <w:sz w:val="28"/>
              </w:rPr>
              <w:t> Готовый кронштейн с нанесенным анодным покрытием.</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639"/>
              <w:gridCol w:w="2067"/>
              <w:gridCol w:w="2140"/>
              <w:gridCol w:w="2089"/>
              <w:gridCol w:w="1629"/>
            </w:tblGrid>
            <w:tr>
              <w:tc>
                <w:tcPr>
                  <w:tcW w:type="dxa" w:w="639"/>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7C020000">
                  <w:pPr>
                    <w:spacing w:after="0" w:line="240" w:lineRule="auto"/>
                    <w:ind/>
                    <w:jc w:val="both"/>
                    <w:rPr>
                      <w:rFonts w:ascii="Times New Roman" w:hAnsi="Times New Roman"/>
                      <w:sz w:val="24"/>
                    </w:rPr>
                  </w:pPr>
                  <w:r>
                    <w:rPr>
                      <w:rFonts w:ascii="Times New Roman" w:hAnsi="Times New Roman"/>
                      <w:sz w:val="24"/>
                    </w:rPr>
                    <w:t>№ п/п</w:t>
                  </w:r>
                </w:p>
              </w:tc>
              <w:tc>
                <w:tcPr>
                  <w:tcW w:type="dxa" w:w="2067"/>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7D020000">
                  <w:pPr>
                    <w:spacing w:after="0" w:line="240" w:lineRule="auto"/>
                    <w:ind/>
                    <w:jc w:val="both"/>
                    <w:rPr>
                      <w:rFonts w:ascii="Times New Roman" w:hAnsi="Times New Roman"/>
                      <w:sz w:val="24"/>
                    </w:rPr>
                  </w:pPr>
                  <w:r>
                    <w:rPr>
                      <w:rFonts w:ascii="Times New Roman" w:hAnsi="Times New Roman"/>
                      <w:sz w:val="24"/>
                    </w:rPr>
                    <w:t>Метод контроля</w:t>
                  </w:r>
                </w:p>
              </w:tc>
              <w:tc>
                <w:tcPr>
                  <w:tcW w:type="dxa" w:w="2140"/>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7E020000">
                  <w:pPr>
                    <w:spacing w:after="0" w:line="240" w:lineRule="auto"/>
                    <w:ind/>
                    <w:jc w:val="both"/>
                    <w:rPr>
                      <w:rFonts w:ascii="Times New Roman" w:hAnsi="Times New Roman"/>
                      <w:sz w:val="24"/>
                    </w:rPr>
                  </w:pPr>
                  <w:r>
                    <w:rPr>
                      <w:rFonts w:ascii="Times New Roman" w:hAnsi="Times New Roman"/>
                      <w:sz w:val="24"/>
                    </w:rPr>
                    <w:t>Параметр контроля</w:t>
                  </w:r>
                </w:p>
              </w:tc>
              <w:tc>
                <w:tcPr>
                  <w:tcW w:type="dxa" w:w="2089"/>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7F020000">
                  <w:pPr>
                    <w:spacing w:after="0" w:line="240" w:lineRule="auto"/>
                    <w:ind/>
                    <w:jc w:val="both"/>
                    <w:rPr>
                      <w:rFonts w:ascii="Times New Roman" w:hAnsi="Times New Roman"/>
                      <w:sz w:val="24"/>
                    </w:rPr>
                  </w:pPr>
                  <w:r>
                    <w:rPr>
                      <w:rFonts w:ascii="Times New Roman" w:hAnsi="Times New Roman"/>
                      <w:sz w:val="24"/>
                    </w:rPr>
                    <w:t>Инструментарий</w:t>
                  </w:r>
                </w:p>
              </w:tc>
              <w:tc>
                <w:tcPr>
                  <w:tcW w:type="dxa" w:w="1629"/>
                  <w:tcBorders>
                    <w:top w:color="000000" w:sz="4" w:val="single"/>
                    <w:left w:color="000000" w:sz="4" w:val="single"/>
                    <w:bottom w:color="000000" w:sz="4" w:val="single"/>
                    <w:right w:color="000000" w:sz="4" w:val="single"/>
                  </w:tcBorders>
                  <w:tcMar>
                    <w:top w:type="dxa" w:w="150"/>
                    <w:left w:type="dxa" w:w="0"/>
                    <w:bottom w:type="dxa" w:w="150"/>
                    <w:right w:type="dxa" w:w="0"/>
                  </w:tcMar>
                </w:tcPr>
                <w:p w14:paraId="80020000">
                  <w:pPr>
                    <w:spacing w:after="0" w:line="240" w:lineRule="auto"/>
                    <w:ind/>
                    <w:jc w:val="both"/>
                    <w:rPr>
                      <w:rFonts w:ascii="Times New Roman" w:hAnsi="Times New Roman"/>
                      <w:sz w:val="24"/>
                    </w:rPr>
                  </w:pPr>
                  <w:r>
                    <w:rPr>
                      <w:rFonts w:ascii="Times New Roman" w:hAnsi="Times New Roman"/>
                      <w:sz w:val="24"/>
                    </w:rPr>
                    <w:t>Критерий приемки</w:t>
                  </w:r>
                </w:p>
              </w:tc>
            </w:tr>
            <w:tr>
              <w:tc>
                <w:tcPr>
                  <w:tcW w:type="dxa" w:w="63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1020000">
                  <w:pPr>
                    <w:spacing w:after="0" w:line="240" w:lineRule="auto"/>
                    <w:ind/>
                    <w:jc w:val="both"/>
                    <w:rPr>
                      <w:rFonts w:ascii="Times New Roman" w:hAnsi="Times New Roman"/>
                      <w:sz w:val="24"/>
                    </w:rPr>
                  </w:pPr>
                  <w:r>
                    <w:rPr>
                      <w:rFonts w:ascii="Times New Roman" w:hAnsi="Times New Roman"/>
                      <w:sz w:val="24"/>
                    </w:rPr>
                    <w:t>1</w:t>
                  </w:r>
                </w:p>
              </w:tc>
              <w:tc>
                <w:tcPr>
                  <w:tcW w:type="dxa" w:w="2067"/>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2020000">
                  <w:pPr>
                    <w:spacing w:after="0" w:line="240" w:lineRule="auto"/>
                    <w:ind/>
                    <w:jc w:val="both"/>
                    <w:rPr>
                      <w:rFonts w:ascii="Times New Roman" w:hAnsi="Times New Roman"/>
                      <w:sz w:val="24"/>
                    </w:rPr>
                  </w:pPr>
                  <w:r>
                    <w:rPr>
                      <w:rFonts w:ascii="Times New Roman" w:hAnsi="Times New Roman"/>
                      <w:sz w:val="24"/>
                    </w:rPr>
                    <w:t>Визуальный</w:t>
                  </w:r>
                </w:p>
              </w:tc>
              <w:tc>
                <w:tcPr>
                  <w:tcW w:type="dxa" w:w="214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3020000">
                  <w:pPr>
                    <w:spacing w:after="0" w:line="240" w:lineRule="auto"/>
                    <w:ind/>
                    <w:jc w:val="both"/>
                    <w:rPr>
                      <w:rFonts w:ascii="Times New Roman" w:hAnsi="Times New Roman"/>
                      <w:sz w:val="24"/>
                    </w:rPr>
                  </w:pPr>
                  <w:r>
                    <w:rPr>
                      <w:rFonts w:ascii="Times New Roman" w:hAnsi="Times New Roman"/>
                      <w:sz w:val="24"/>
                    </w:rPr>
                    <w:t>Целостность покрытия, отсутствие заусенцев</w:t>
                  </w:r>
                </w:p>
              </w:tc>
              <w:tc>
                <w:tcPr>
                  <w:tcW w:type="dxa" w:w="208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4020000">
                  <w:pPr>
                    <w:spacing w:after="0" w:line="240" w:lineRule="auto"/>
                    <w:ind/>
                    <w:jc w:val="both"/>
                    <w:rPr>
                      <w:rFonts w:ascii="Times New Roman" w:hAnsi="Times New Roman"/>
                      <w:sz w:val="24"/>
                    </w:rPr>
                  </w:pPr>
                  <w:r>
                    <w:rPr>
                      <w:rFonts w:ascii="Times New Roman" w:hAnsi="Times New Roman"/>
                      <w:sz w:val="24"/>
                    </w:rPr>
                    <w:t>Лупа 4-10х</w:t>
                  </w:r>
                </w:p>
              </w:tc>
              <w:tc>
                <w:tcPr>
                  <w:tcW w:type="dxa" w:w="162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85020000">
                  <w:pPr>
                    <w:spacing w:after="0" w:line="240" w:lineRule="auto"/>
                    <w:ind/>
                    <w:jc w:val="both"/>
                    <w:rPr>
                      <w:rFonts w:ascii="Times New Roman" w:hAnsi="Times New Roman"/>
                      <w:sz w:val="24"/>
                    </w:rPr>
                  </w:pPr>
                  <w:r>
                    <w:rPr>
                      <w:rFonts w:ascii="Times New Roman" w:hAnsi="Times New Roman"/>
                      <w:sz w:val="24"/>
                    </w:rPr>
                    <w:t>Равномерный цвет, отсутствие сколов</w:t>
                  </w:r>
                </w:p>
              </w:tc>
            </w:tr>
            <w:tr>
              <w:tc>
                <w:tcPr>
                  <w:tcW w:type="dxa" w:w="63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6020000">
                  <w:pPr>
                    <w:spacing w:after="0" w:line="240" w:lineRule="auto"/>
                    <w:ind/>
                    <w:jc w:val="both"/>
                    <w:rPr>
                      <w:rFonts w:ascii="Times New Roman" w:hAnsi="Times New Roman"/>
                      <w:sz w:val="24"/>
                    </w:rPr>
                  </w:pPr>
                  <w:r>
                    <w:rPr>
                      <w:rFonts w:ascii="Times New Roman" w:hAnsi="Times New Roman"/>
                      <w:sz w:val="24"/>
                    </w:rPr>
                    <w:t>2</w:t>
                  </w:r>
                </w:p>
              </w:tc>
              <w:tc>
                <w:tcPr>
                  <w:tcW w:type="dxa" w:w="2067"/>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7020000">
                  <w:pPr>
                    <w:spacing w:after="0" w:line="240" w:lineRule="auto"/>
                    <w:ind/>
                    <w:jc w:val="both"/>
                    <w:rPr>
                      <w:rFonts w:ascii="Times New Roman" w:hAnsi="Times New Roman"/>
                      <w:sz w:val="24"/>
                    </w:rPr>
                  </w:pPr>
                  <w:r>
                    <w:rPr>
                      <w:rFonts w:ascii="Times New Roman" w:hAnsi="Times New Roman"/>
                      <w:sz w:val="24"/>
                    </w:rPr>
                    <w:t>Измерительный</w:t>
                  </w:r>
                </w:p>
              </w:tc>
              <w:tc>
                <w:tcPr>
                  <w:tcW w:type="dxa" w:w="214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8020000">
                  <w:pPr>
                    <w:spacing w:after="0" w:line="240" w:lineRule="auto"/>
                    <w:ind/>
                    <w:jc w:val="both"/>
                    <w:rPr>
                      <w:rFonts w:ascii="Times New Roman" w:hAnsi="Times New Roman"/>
                      <w:sz w:val="24"/>
                    </w:rPr>
                  </w:pPr>
                  <w:r>
                    <w:rPr>
                      <w:rFonts w:ascii="Times New Roman" w:hAnsi="Times New Roman"/>
                      <w:sz w:val="24"/>
                    </w:rPr>
                    <w:t>Толщина анодной пленки</w:t>
                  </w:r>
                </w:p>
              </w:tc>
              <w:tc>
                <w:tcPr>
                  <w:tcW w:type="dxa" w:w="208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9020000">
                  <w:pPr>
                    <w:spacing w:after="0" w:line="240" w:lineRule="auto"/>
                    <w:ind/>
                    <w:jc w:val="both"/>
                    <w:rPr>
                      <w:rFonts w:ascii="Times New Roman" w:hAnsi="Times New Roman"/>
                      <w:sz w:val="24"/>
                    </w:rPr>
                  </w:pPr>
                  <w:r>
                    <w:rPr>
                      <w:rFonts w:ascii="Times New Roman" w:hAnsi="Times New Roman"/>
                      <w:sz w:val="24"/>
                    </w:rPr>
                    <w:t>Вихретоковый толщиномер</w:t>
                  </w:r>
                </w:p>
              </w:tc>
              <w:tc>
                <w:tcPr>
                  <w:tcW w:type="dxa" w:w="162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8A020000">
                  <w:pPr>
                    <w:spacing w:after="0" w:line="240" w:lineRule="auto"/>
                    <w:ind/>
                    <w:jc w:val="both"/>
                    <w:rPr>
                      <w:rFonts w:ascii="Times New Roman" w:hAnsi="Times New Roman"/>
                      <w:sz w:val="24"/>
                    </w:rPr>
                  </w:pPr>
                  <w:r>
                    <w:rPr>
                      <w:rFonts w:ascii="Times New Roman" w:hAnsi="Times New Roman"/>
                      <w:sz w:val="24"/>
                    </w:rPr>
                    <w:t>15–25 мкм</w:t>
                  </w:r>
                </w:p>
              </w:tc>
            </w:tr>
            <w:tr>
              <w:tc>
                <w:tcPr>
                  <w:tcW w:type="dxa" w:w="63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B020000">
                  <w:pPr>
                    <w:spacing w:after="0" w:line="240" w:lineRule="auto"/>
                    <w:ind/>
                    <w:jc w:val="both"/>
                    <w:rPr>
                      <w:rFonts w:ascii="Times New Roman" w:hAnsi="Times New Roman"/>
                      <w:sz w:val="24"/>
                    </w:rPr>
                  </w:pPr>
                  <w:r>
                    <w:rPr>
                      <w:rFonts w:ascii="Times New Roman" w:hAnsi="Times New Roman"/>
                      <w:sz w:val="24"/>
                    </w:rPr>
                    <w:t>3</w:t>
                  </w:r>
                </w:p>
              </w:tc>
              <w:tc>
                <w:tcPr>
                  <w:tcW w:type="dxa" w:w="2067"/>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C020000">
                  <w:pPr>
                    <w:spacing w:after="0" w:line="240" w:lineRule="auto"/>
                    <w:ind/>
                    <w:jc w:val="both"/>
                    <w:rPr>
                      <w:rFonts w:ascii="Times New Roman" w:hAnsi="Times New Roman"/>
                      <w:sz w:val="24"/>
                    </w:rPr>
                  </w:pPr>
                  <w:r>
                    <w:rPr>
                      <w:rFonts w:ascii="Times New Roman" w:hAnsi="Times New Roman"/>
                      <w:sz w:val="24"/>
                    </w:rPr>
                    <w:t>Капиллярный (Цветная дефектоскопия)</w:t>
                  </w:r>
                </w:p>
              </w:tc>
              <w:tc>
                <w:tcPr>
                  <w:tcW w:type="dxa" w:w="214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D020000">
                  <w:pPr>
                    <w:spacing w:after="0" w:line="240" w:lineRule="auto"/>
                    <w:ind/>
                    <w:jc w:val="both"/>
                    <w:rPr>
                      <w:rFonts w:ascii="Times New Roman" w:hAnsi="Times New Roman"/>
                      <w:sz w:val="24"/>
                    </w:rPr>
                  </w:pPr>
                  <w:r>
                    <w:rPr>
                      <w:rFonts w:ascii="Times New Roman" w:hAnsi="Times New Roman"/>
                      <w:sz w:val="24"/>
                    </w:rPr>
                    <w:t>Выявление поверхностных микротрещин после мехобработки</w:t>
                  </w:r>
                </w:p>
              </w:tc>
              <w:tc>
                <w:tcPr>
                  <w:tcW w:type="dxa" w:w="208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8E020000">
                  <w:pPr>
                    <w:spacing w:after="0" w:line="240" w:lineRule="auto"/>
                    <w:ind/>
                    <w:jc w:val="both"/>
                    <w:rPr>
                      <w:rFonts w:ascii="Times New Roman" w:hAnsi="Times New Roman"/>
                      <w:sz w:val="24"/>
                    </w:rPr>
                  </w:pPr>
                  <w:r>
                    <w:rPr>
                      <w:rFonts w:ascii="Times New Roman" w:hAnsi="Times New Roman"/>
                      <w:sz w:val="24"/>
                    </w:rPr>
                    <w:t>Набор тестеров (пенетрант)</w:t>
                  </w:r>
                </w:p>
              </w:tc>
              <w:tc>
                <w:tcPr>
                  <w:tcW w:type="dxa" w:w="162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8F020000">
                  <w:pPr>
                    <w:spacing w:after="0" w:line="240" w:lineRule="auto"/>
                    <w:ind/>
                    <w:jc w:val="both"/>
                    <w:rPr>
                      <w:rFonts w:ascii="Times New Roman" w:hAnsi="Times New Roman"/>
                      <w:sz w:val="24"/>
                    </w:rPr>
                  </w:pPr>
                  <w:r>
                    <w:rPr>
                      <w:rFonts w:ascii="Times New Roman" w:hAnsi="Times New Roman"/>
                      <w:sz w:val="24"/>
                    </w:rPr>
                    <w:t>Отсутствие индикаторных следов</w:t>
                  </w:r>
                </w:p>
              </w:tc>
            </w:tr>
            <w:tr>
              <w:tc>
                <w:tcPr>
                  <w:tcW w:type="dxa" w:w="63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0020000">
                  <w:pPr>
                    <w:spacing w:after="0" w:line="240" w:lineRule="auto"/>
                    <w:ind/>
                    <w:jc w:val="both"/>
                    <w:rPr>
                      <w:rFonts w:ascii="Times New Roman" w:hAnsi="Times New Roman"/>
                      <w:sz w:val="24"/>
                    </w:rPr>
                  </w:pPr>
                  <w:r>
                    <w:rPr>
                      <w:rFonts w:ascii="Times New Roman" w:hAnsi="Times New Roman"/>
                      <w:sz w:val="24"/>
                    </w:rPr>
                    <w:t>4</w:t>
                  </w:r>
                </w:p>
              </w:tc>
              <w:tc>
                <w:tcPr>
                  <w:tcW w:type="dxa" w:w="2067"/>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1020000">
                  <w:pPr>
                    <w:spacing w:after="0" w:line="240" w:lineRule="auto"/>
                    <w:ind/>
                    <w:jc w:val="both"/>
                    <w:rPr>
                      <w:rFonts w:ascii="Times New Roman" w:hAnsi="Times New Roman"/>
                      <w:sz w:val="24"/>
                    </w:rPr>
                  </w:pPr>
                  <w:r>
                    <w:rPr>
                      <w:rFonts w:ascii="Times New Roman" w:hAnsi="Times New Roman"/>
                      <w:sz w:val="24"/>
                    </w:rPr>
                    <w:t>Весовой</w:t>
                  </w:r>
                </w:p>
              </w:tc>
              <w:tc>
                <w:tcPr>
                  <w:tcW w:type="dxa" w:w="214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2020000">
                  <w:pPr>
                    <w:spacing w:after="0" w:line="240" w:lineRule="auto"/>
                    <w:ind/>
                    <w:jc w:val="both"/>
                    <w:rPr>
                      <w:rFonts w:ascii="Times New Roman" w:hAnsi="Times New Roman"/>
                      <w:sz w:val="24"/>
                    </w:rPr>
                  </w:pPr>
                  <w:r>
                    <w:rPr>
                      <w:rFonts w:ascii="Times New Roman" w:hAnsi="Times New Roman"/>
                      <w:sz w:val="24"/>
                    </w:rPr>
                    <w:t>Масса готового изделия</w:t>
                  </w:r>
                </w:p>
              </w:tc>
              <w:tc>
                <w:tcPr>
                  <w:tcW w:type="dxa" w:w="208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3020000">
                  <w:pPr>
                    <w:spacing w:after="0" w:line="240" w:lineRule="auto"/>
                    <w:ind/>
                    <w:jc w:val="both"/>
                    <w:rPr>
                      <w:rFonts w:ascii="Times New Roman" w:hAnsi="Times New Roman"/>
                      <w:sz w:val="24"/>
                    </w:rPr>
                  </w:pPr>
                  <w:r>
                    <w:rPr>
                      <w:rFonts w:ascii="Times New Roman" w:hAnsi="Times New Roman"/>
                      <w:sz w:val="24"/>
                    </w:rPr>
                    <w:t>Весы лабораторные</w:t>
                  </w:r>
                </w:p>
              </w:tc>
              <w:tc>
                <w:tcPr>
                  <w:tcW w:type="dxa" w:w="162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94020000">
                  <w:pPr>
                    <w:spacing w:after="0" w:line="240" w:lineRule="auto"/>
                    <w:ind/>
                    <w:jc w:val="both"/>
                    <w:rPr>
                      <w:rFonts w:ascii="Times New Roman" w:hAnsi="Times New Roman"/>
                      <w:sz w:val="24"/>
                    </w:rPr>
                  </w:pPr>
                  <w:r>
                    <w:rPr>
                      <w:rFonts w:ascii="Times New Roman" w:hAnsi="Times New Roman"/>
                      <w:sz w:val="24"/>
                    </w:rPr>
                    <w:t>126 г (±3 г)</w:t>
                  </w:r>
                </w:p>
              </w:tc>
            </w:tr>
            <w:tr>
              <w:tc>
                <w:tcPr>
                  <w:tcW w:type="dxa" w:w="63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5020000">
                  <w:pPr>
                    <w:spacing w:after="0" w:line="240" w:lineRule="auto"/>
                    <w:ind/>
                    <w:jc w:val="both"/>
                    <w:rPr>
                      <w:rFonts w:ascii="Times New Roman" w:hAnsi="Times New Roman"/>
                      <w:sz w:val="24"/>
                    </w:rPr>
                  </w:pPr>
                  <w:r>
                    <w:rPr>
                      <w:rFonts w:ascii="Times New Roman" w:hAnsi="Times New Roman"/>
                      <w:sz w:val="24"/>
                    </w:rPr>
                    <w:t>5</w:t>
                  </w:r>
                </w:p>
              </w:tc>
              <w:tc>
                <w:tcPr>
                  <w:tcW w:type="dxa" w:w="2067"/>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6020000">
                  <w:pPr>
                    <w:spacing w:after="0" w:line="240" w:lineRule="auto"/>
                    <w:ind/>
                    <w:jc w:val="both"/>
                    <w:rPr>
                      <w:rFonts w:ascii="Times New Roman" w:hAnsi="Times New Roman"/>
                      <w:sz w:val="24"/>
                    </w:rPr>
                  </w:pPr>
                  <w:r>
                    <w:rPr>
                      <w:rFonts w:ascii="Times New Roman" w:hAnsi="Times New Roman"/>
                      <w:sz w:val="24"/>
                    </w:rPr>
                    <w:t>Маркировка</w:t>
                  </w:r>
                </w:p>
              </w:tc>
              <w:tc>
                <w:tcPr>
                  <w:tcW w:type="dxa" w:w="2140"/>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7020000">
                  <w:pPr>
                    <w:spacing w:after="0" w:line="240" w:lineRule="auto"/>
                    <w:ind/>
                    <w:jc w:val="both"/>
                    <w:rPr>
                      <w:rFonts w:ascii="Times New Roman" w:hAnsi="Times New Roman"/>
                      <w:sz w:val="24"/>
                    </w:rPr>
                  </w:pPr>
                  <w:r>
                    <w:rPr>
                      <w:rFonts w:ascii="Times New Roman" w:hAnsi="Times New Roman"/>
                      <w:sz w:val="24"/>
                    </w:rPr>
                    <w:t>Наличие серийного номера и клейма ОТК</w:t>
                  </w:r>
                </w:p>
              </w:tc>
              <w:tc>
                <w:tcPr>
                  <w:tcW w:type="dxa" w:w="2089"/>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98020000">
                  <w:pPr>
                    <w:spacing w:after="0" w:line="240" w:lineRule="auto"/>
                    <w:ind/>
                    <w:jc w:val="both"/>
                    <w:rPr>
                      <w:rFonts w:ascii="Times New Roman" w:hAnsi="Times New Roman"/>
                      <w:sz w:val="24"/>
                    </w:rPr>
                  </w:pPr>
                  <w:r>
                    <w:rPr>
                      <w:rFonts w:ascii="Times New Roman" w:hAnsi="Times New Roman"/>
                      <w:sz w:val="24"/>
                    </w:rPr>
                    <w:t>Лазерный маркер</w:t>
                  </w:r>
                </w:p>
              </w:tc>
              <w:tc>
                <w:tcPr>
                  <w:tcW w:type="dxa" w:w="1629"/>
                  <w:tcBorders>
                    <w:top w:color="000000" w:sz="4" w:val="single"/>
                    <w:left w:color="000000" w:sz="4" w:val="single"/>
                    <w:bottom w:color="000000" w:sz="4" w:val="single"/>
                    <w:right w:color="000000" w:sz="4" w:val="single"/>
                  </w:tcBorders>
                  <w:tcMar>
                    <w:top w:type="dxa" w:w="224"/>
                    <w:left w:type="dxa" w:w="0"/>
                    <w:bottom w:type="dxa" w:w="224"/>
                    <w:right w:type="dxa" w:w="0"/>
                  </w:tcMar>
                </w:tcPr>
                <w:p w14:paraId="99020000">
                  <w:pPr>
                    <w:spacing w:after="0" w:line="240" w:lineRule="auto"/>
                    <w:ind/>
                    <w:jc w:val="both"/>
                    <w:rPr>
                      <w:rFonts w:ascii="Times New Roman" w:hAnsi="Times New Roman"/>
                      <w:sz w:val="24"/>
                    </w:rPr>
                  </w:pPr>
                  <w:r>
                    <w:rPr>
                      <w:rFonts w:ascii="Times New Roman" w:hAnsi="Times New Roman"/>
                      <w:sz w:val="24"/>
                    </w:rPr>
                    <w:t>Читаемость, соответствие паспорту</w:t>
                  </w:r>
                </w:p>
              </w:tc>
            </w:tr>
          </w:tbl>
          <w:p w14:paraId="9A020000">
            <w:pPr>
              <w:spacing w:after="0" w:line="360" w:lineRule="auto"/>
              <w:ind w:firstLine="397" w:left="0"/>
              <w:jc w:val="both"/>
              <w:rPr>
                <w:rFonts w:ascii="Times New Roman" w:hAnsi="Times New Roman"/>
                <w:sz w:val="28"/>
              </w:rPr>
            </w:pPr>
          </w:p>
          <w:p w14:paraId="9B020000">
            <w:pPr>
              <w:spacing w:after="0" w:line="360" w:lineRule="auto"/>
              <w:ind w:firstLine="397" w:left="0"/>
              <w:jc w:val="both"/>
              <w:rPr>
                <w:rFonts w:ascii="Times New Roman" w:hAnsi="Times New Roman"/>
                <w:sz w:val="28"/>
              </w:rPr>
            </w:pPr>
            <w:r>
              <w:rPr>
                <w:rFonts w:ascii="Times New Roman" w:hAnsi="Times New Roman"/>
                <w:sz w:val="28"/>
              </w:rPr>
              <w:t>Те</w:t>
            </w:r>
            <w:r>
              <w:rPr>
                <w:rFonts w:ascii="Times New Roman" w:hAnsi="Times New Roman"/>
                <w:sz w:val="28"/>
              </w:rPr>
              <w:t>хническое обеспечение контроля</w:t>
            </w:r>
            <w:r>
              <w:rPr>
                <w:rFonts w:ascii="Times New Roman" w:hAnsi="Times New Roman"/>
                <w:sz w:val="28"/>
              </w:rPr>
              <w:t>:</w:t>
            </w:r>
          </w:p>
          <w:p w14:paraId="9C020000">
            <w:pPr>
              <w:numPr>
                <w:ilvl w:val="0"/>
                <w:numId w:val="25"/>
              </w:numPr>
              <w:spacing w:after="0" w:line="360" w:lineRule="auto"/>
              <w:ind w:firstLine="397" w:left="0"/>
              <w:jc w:val="both"/>
              <w:rPr>
                <w:rFonts w:ascii="Times New Roman" w:hAnsi="Times New Roman"/>
                <w:sz w:val="28"/>
              </w:rPr>
            </w:pPr>
            <w:r>
              <w:rPr>
                <w:rFonts w:ascii="Times New Roman" w:hAnsi="Times New Roman"/>
                <w:sz w:val="28"/>
              </w:rPr>
              <w:t>Импортозамещение:</w:t>
            </w:r>
            <w:r>
              <w:rPr>
                <w:rFonts w:ascii="Times New Roman" w:hAnsi="Times New Roman"/>
                <w:sz w:val="28"/>
              </w:rPr>
              <w:t> Для КИМ-измерений используется отечественное ПО (например, </w:t>
            </w:r>
            <w:r>
              <w:rPr>
                <w:rFonts w:ascii="Times New Roman" w:hAnsi="Times New Roman"/>
                <w:sz w:val="28"/>
              </w:rPr>
              <w:t>«Геометрия»</w:t>
            </w:r>
            <w:r>
              <w:rPr>
                <w:rFonts w:ascii="Times New Roman" w:hAnsi="Times New Roman"/>
                <w:sz w:val="28"/>
              </w:rPr>
              <w:t>), интегрированное с CAD-моделями из </w:t>
            </w:r>
            <w:r>
              <w:rPr>
                <w:rFonts w:ascii="Times New Roman" w:hAnsi="Times New Roman"/>
                <w:sz w:val="28"/>
              </w:rPr>
              <w:t>Компас-3D</w:t>
            </w:r>
            <w:r>
              <w:rPr>
                <w:rFonts w:ascii="Times New Roman" w:hAnsi="Times New Roman"/>
                <w:sz w:val="28"/>
              </w:rPr>
              <w:t>.</w:t>
            </w:r>
          </w:p>
          <w:p w14:paraId="9D020000">
            <w:pPr>
              <w:numPr>
                <w:ilvl w:val="0"/>
                <w:numId w:val="25"/>
              </w:numPr>
              <w:spacing w:after="0" w:line="360" w:lineRule="auto"/>
              <w:ind w:firstLine="397" w:left="0"/>
              <w:jc w:val="both"/>
              <w:rPr>
                <w:rFonts w:ascii="Times New Roman" w:hAnsi="Times New Roman"/>
                <w:sz w:val="28"/>
              </w:rPr>
            </w:pPr>
            <w:r>
              <w:rPr>
                <w:rFonts w:ascii="Times New Roman" w:hAnsi="Times New Roman"/>
                <w:sz w:val="28"/>
              </w:rPr>
              <w:t>Цифровой двойник:</w:t>
            </w:r>
            <w:r>
              <w:rPr>
                <w:rFonts w:ascii="Times New Roman" w:hAnsi="Times New Roman"/>
                <w:sz w:val="28"/>
              </w:rPr>
              <w:t> Результаты измерений с КИМ автоматически выгружаются в электронный паспорт изделия в системе управления производством (MES).</w:t>
            </w:r>
          </w:p>
          <w:p w14:paraId="9E020000">
            <w:pPr>
              <w:numPr>
                <w:ilvl w:val="0"/>
                <w:numId w:val="25"/>
              </w:numPr>
              <w:spacing w:after="0" w:line="360" w:lineRule="auto"/>
              <w:ind w:firstLine="397" w:left="0"/>
              <w:jc w:val="both"/>
              <w:rPr>
                <w:rFonts w:ascii="Times New Roman" w:hAnsi="Times New Roman"/>
                <w:sz w:val="28"/>
              </w:rPr>
            </w:pPr>
            <w:r>
              <w:rPr>
                <w:rFonts w:ascii="Times New Roman" w:hAnsi="Times New Roman"/>
                <w:sz w:val="28"/>
              </w:rPr>
              <w:t>Надежность:</w:t>
            </w:r>
            <w:r>
              <w:rPr>
                <w:rFonts w:ascii="Times New Roman" w:hAnsi="Times New Roman"/>
                <w:sz w:val="28"/>
              </w:rPr>
              <w:t> Контроль 100% изделий данной партии обязателен, так как отказ одного кронштейна при вертикальном взлете на высоте 50 м ведет к полной потере БПЛА и дорогостоящего оборудования разведки.</w:t>
            </w:r>
          </w:p>
          <w:p w14:paraId="9F020000">
            <w:pPr>
              <w:widowControl w:val="0"/>
              <w:spacing w:after="0" w:line="360" w:lineRule="auto"/>
              <w:ind w:firstLine="397" w:left="0"/>
              <w:contextualSpacing w:val="1"/>
              <w:jc w:val="both"/>
              <w:rPr>
                <w:rFonts w:ascii="Times New Roman" w:hAnsi="Times New Roman"/>
                <w:sz w:val="28"/>
              </w:rPr>
            </w:pPr>
          </w:p>
          <w:p w14:paraId="A0020000">
            <w:pPr>
              <w:widowControl w:val="0"/>
              <w:spacing w:after="0" w:line="360" w:lineRule="auto"/>
              <w:ind w:firstLine="397" w:left="0"/>
              <w:jc w:val="both"/>
              <w:rPr>
                <w:rFonts w:ascii="Times New Roman" w:hAnsi="Times New Roman"/>
                <w:sz w:val="28"/>
              </w:rPr>
            </w:pPr>
            <w:r>
              <w:rPr>
                <w:rFonts w:ascii="Times New Roman" w:hAnsi="Times New Roman"/>
                <w:sz w:val="28"/>
              </w:rPr>
              <w:t>Задание 5</w:t>
            </w:r>
          </w:p>
          <w:p w14:paraId="A1020000">
            <w:pPr>
              <w:spacing w:after="0" w:line="360" w:lineRule="auto"/>
              <w:ind w:firstLine="397" w:left="0"/>
              <w:jc w:val="both"/>
              <w:rPr>
                <w:rFonts w:ascii="Times New Roman" w:hAnsi="Times New Roman"/>
                <w:sz w:val="28"/>
              </w:rPr>
            </w:pPr>
            <w:r>
              <w:rPr>
                <w:rFonts w:ascii="Times New Roman" w:hAnsi="Times New Roman"/>
                <w:sz w:val="28"/>
              </w:rPr>
              <w:t>Для оформления технологической документации в соответствии со стандартами ЕСТД (Единая система технологической документации) с помощью программных средств (Компас-3D, AutoCAD, Visio), необходимо использовать специализированные шаблоны форм.</w:t>
            </w:r>
          </w:p>
          <w:p w14:paraId="A2020000">
            <w:pPr>
              <w:spacing w:after="0" w:line="360" w:lineRule="auto"/>
              <w:ind w:firstLine="397" w:left="0"/>
              <w:jc w:val="both"/>
              <w:rPr>
                <w:rFonts w:ascii="Times New Roman" w:hAnsi="Times New Roman"/>
                <w:sz w:val="28"/>
              </w:rPr>
            </w:pPr>
            <w:r>
              <w:rPr>
                <w:rFonts w:ascii="Times New Roman" w:hAnsi="Times New Roman"/>
                <w:sz w:val="28"/>
              </w:rPr>
              <w:t> </w:t>
            </w:r>
            <w:r>
              <w:rPr>
                <w:rFonts w:ascii="Times New Roman" w:hAnsi="Times New Roman"/>
                <w:sz w:val="28"/>
              </w:rPr>
              <w:t>П</w:t>
            </w:r>
            <w:r>
              <w:rPr>
                <w:rFonts w:ascii="Times New Roman" w:hAnsi="Times New Roman"/>
                <w:sz w:val="28"/>
              </w:rPr>
              <w:t>ри производстве деталей для БПЛА Т-серии на российских предприятиях используются электронные формы документов, интегрированные в PDM/PLM-системы. </w:t>
            </w:r>
          </w:p>
          <w:p w14:paraId="A3020000">
            <w:pPr>
              <w:spacing w:after="0" w:line="360" w:lineRule="auto"/>
              <w:ind w:firstLine="397" w:left="0"/>
              <w:jc w:val="both"/>
              <w:rPr>
                <w:rFonts w:ascii="Times New Roman" w:hAnsi="Times New Roman"/>
                <w:sz w:val="28"/>
              </w:rPr>
            </w:pPr>
            <w:r>
              <w:rPr>
                <w:rFonts w:ascii="Times New Roman" w:hAnsi="Times New Roman"/>
                <w:sz w:val="28"/>
              </w:rPr>
              <w:t>1. Составление технологических карт (Методика в ПО) </w:t>
            </w:r>
          </w:p>
          <w:p w14:paraId="A4020000">
            <w:pPr>
              <w:spacing w:after="0" w:line="360" w:lineRule="auto"/>
              <w:ind w:firstLine="397" w:left="0"/>
              <w:jc w:val="both"/>
              <w:rPr>
                <w:rFonts w:ascii="Times New Roman" w:hAnsi="Times New Roman"/>
                <w:sz w:val="28"/>
              </w:rPr>
            </w:pPr>
            <w:r>
              <w:rPr>
                <w:rFonts w:ascii="Times New Roman" w:hAnsi="Times New Roman"/>
                <w:sz w:val="28"/>
              </w:rPr>
              <w:t>Маршрутная карта (МК) — Форма 1 по ГОСТ 3.1118-82 </w:t>
            </w:r>
          </w:p>
          <w:p w14:paraId="A5020000">
            <w:pPr>
              <w:numPr>
                <w:ilvl w:val="0"/>
                <w:numId w:val="26"/>
              </w:numPr>
              <w:spacing w:after="0" w:line="360" w:lineRule="auto"/>
              <w:ind w:firstLine="397" w:left="0"/>
              <w:jc w:val="both"/>
              <w:rPr>
                <w:rFonts w:ascii="Times New Roman" w:hAnsi="Times New Roman"/>
                <w:sz w:val="28"/>
              </w:rPr>
            </w:pPr>
            <w:r>
              <w:rPr>
                <w:rFonts w:ascii="Times New Roman" w:hAnsi="Times New Roman"/>
                <w:sz w:val="28"/>
              </w:rPr>
              <w:t>В Компас-3D:</w:t>
            </w:r>
            <w:r>
              <w:rPr>
                <w:rFonts w:ascii="Times New Roman" w:hAnsi="Times New Roman"/>
                <w:sz w:val="28"/>
              </w:rPr>
              <w:t xml:space="preserve"> Используйте приложение «Автопроект» или модуль «Вертля», которые позволяют автоматически заполнять шапку документа из 3D-модели детали (материал 7075-T6, масса 0.126 кг).</w:t>
            </w:r>
          </w:p>
          <w:p w14:paraId="A6020000">
            <w:pPr>
              <w:numPr>
                <w:ilvl w:val="0"/>
                <w:numId w:val="26"/>
              </w:numPr>
              <w:spacing w:after="0" w:line="360" w:lineRule="auto"/>
              <w:ind w:firstLine="397" w:left="0"/>
              <w:jc w:val="both"/>
              <w:rPr>
                <w:rFonts w:ascii="Times New Roman" w:hAnsi="Times New Roman"/>
                <w:sz w:val="28"/>
              </w:rPr>
            </w:pPr>
            <w:r>
              <w:rPr>
                <w:rFonts w:ascii="Times New Roman" w:hAnsi="Times New Roman"/>
                <w:sz w:val="28"/>
              </w:rPr>
              <w:t>В Visio:</w:t>
            </w:r>
            <w:r>
              <w:rPr>
                <w:rFonts w:ascii="Times New Roman" w:hAnsi="Times New Roman"/>
                <w:sz w:val="28"/>
              </w:rPr>
              <w:t xml:space="preserve"> Создается табличная сетка. Каждая строка начинается со служебного символа:</w:t>
            </w:r>
          </w:p>
          <w:p w14:paraId="A7020000">
            <w:pPr>
              <w:numPr>
                <w:ilvl w:val="1"/>
                <w:numId w:val="26"/>
              </w:numPr>
              <w:spacing w:after="0" w:line="360" w:lineRule="auto"/>
              <w:ind w:firstLine="397" w:left="0"/>
              <w:jc w:val="both"/>
              <w:rPr>
                <w:rFonts w:ascii="Times New Roman" w:hAnsi="Times New Roman"/>
                <w:sz w:val="28"/>
              </w:rPr>
            </w:pPr>
            <w:r>
              <w:rPr>
                <w:rFonts w:ascii="Times New Roman" w:hAnsi="Times New Roman"/>
                <w:sz w:val="28"/>
              </w:rPr>
              <w:t>А</w:t>
            </w:r>
            <w:r>
              <w:rPr>
                <w:rFonts w:ascii="Times New Roman" w:hAnsi="Times New Roman"/>
                <w:sz w:val="28"/>
              </w:rPr>
              <w:t xml:space="preserve"> — номер операции, цех, участок;</w:t>
            </w:r>
          </w:p>
          <w:p w14:paraId="A8020000">
            <w:pPr>
              <w:numPr>
                <w:ilvl w:val="1"/>
                <w:numId w:val="26"/>
              </w:numPr>
              <w:spacing w:after="0" w:line="360" w:lineRule="auto"/>
              <w:ind w:firstLine="397" w:left="0"/>
              <w:jc w:val="both"/>
              <w:rPr>
                <w:rFonts w:ascii="Times New Roman" w:hAnsi="Times New Roman"/>
                <w:sz w:val="28"/>
              </w:rPr>
            </w:pPr>
            <w:r>
              <w:rPr>
                <w:rFonts w:ascii="Times New Roman" w:hAnsi="Times New Roman"/>
                <w:sz w:val="28"/>
              </w:rPr>
              <w:t>Б</w:t>
            </w:r>
            <w:r>
              <w:rPr>
                <w:rFonts w:ascii="Times New Roman" w:hAnsi="Times New Roman"/>
                <w:sz w:val="28"/>
              </w:rPr>
              <w:t xml:space="preserve"> — код оборудования, модель станка;</w:t>
            </w:r>
          </w:p>
          <w:p w14:paraId="A9020000">
            <w:pPr>
              <w:numPr>
                <w:ilvl w:val="1"/>
                <w:numId w:val="26"/>
              </w:numPr>
              <w:spacing w:after="0" w:line="360" w:lineRule="auto"/>
              <w:ind w:firstLine="397" w:left="0"/>
              <w:jc w:val="both"/>
              <w:rPr>
                <w:rFonts w:ascii="Times New Roman" w:hAnsi="Times New Roman"/>
                <w:sz w:val="28"/>
              </w:rPr>
            </w:pPr>
            <w:r>
              <w:rPr>
                <w:rFonts w:ascii="Times New Roman" w:hAnsi="Times New Roman"/>
                <w:sz w:val="28"/>
              </w:rPr>
              <w:t>О</w:t>
            </w:r>
            <w:r>
              <w:rPr>
                <w:rFonts w:ascii="Times New Roman" w:hAnsi="Times New Roman"/>
                <w:sz w:val="28"/>
              </w:rPr>
              <w:t xml:space="preserve"> — содержание операции (кратко). </w:t>
            </w:r>
          </w:p>
          <w:p w14:paraId="AA020000">
            <w:pPr>
              <w:spacing w:after="0" w:line="360" w:lineRule="auto"/>
              <w:ind w:firstLine="397" w:left="0"/>
              <w:jc w:val="both"/>
              <w:rPr>
                <w:rFonts w:ascii="Times New Roman" w:hAnsi="Times New Roman"/>
                <w:sz w:val="28"/>
              </w:rPr>
            </w:pPr>
            <w:r>
              <w:rPr>
                <w:rFonts w:ascii="Times New Roman" w:hAnsi="Times New Roman"/>
                <w:sz w:val="28"/>
              </w:rPr>
              <w:t>Операционная карта (ОК) — Форма 2 по ГОСТ 3.1404-86 </w:t>
            </w:r>
          </w:p>
          <w:p w14:paraId="AB020000">
            <w:pPr>
              <w:spacing w:after="0" w:line="360" w:lineRule="auto"/>
              <w:ind w:firstLine="397" w:left="0"/>
              <w:jc w:val="both"/>
              <w:rPr>
                <w:rFonts w:ascii="Times New Roman" w:hAnsi="Times New Roman"/>
                <w:sz w:val="28"/>
              </w:rPr>
            </w:pPr>
            <w:r>
              <w:rPr>
                <w:rFonts w:ascii="Times New Roman" w:hAnsi="Times New Roman"/>
                <w:sz w:val="28"/>
              </w:rPr>
              <w:t>Должна содержать графическую часть (эскиз операции). </w:t>
            </w:r>
          </w:p>
          <w:p w14:paraId="AC020000">
            <w:pPr>
              <w:numPr>
                <w:ilvl w:val="0"/>
                <w:numId w:val="27"/>
              </w:numPr>
              <w:spacing w:after="0" w:line="360" w:lineRule="auto"/>
              <w:ind w:firstLine="397" w:left="0"/>
              <w:jc w:val="both"/>
              <w:rPr>
                <w:rFonts w:ascii="Times New Roman" w:hAnsi="Times New Roman"/>
                <w:sz w:val="28"/>
              </w:rPr>
            </w:pPr>
            <w:r>
              <w:rPr>
                <w:rFonts w:ascii="Times New Roman" w:hAnsi="Times New Roman"/>
                <w:sz w:val="28"/>
              </w:rPr>
              <w:t>В AutoCAD:</w:t>
            </w:r>
            <w:r>
              <w:rPr>
                <w:rFonts w:ascii="Times New Roman" w:hAnsi="Times New Roman"/>
                <w:sz w:val="28"/>
              </w:rPr>
              <w:t xml:space="preserve"> Выполняется эскиз установки заготовки в 5-осевом приспособлении. Указываются базы (G54), направления перемещения осей (X, Y, Z, B, C) и припуски.</w:t>
            </w:r>
          </w:p>
          <w:p w14:paraId="AD020000">
            <w:pPr>
              <w:numPr>
                <w:ilvl w:val="0"/>
                <w:numId w:val="27"/>
              </w:numPr>
              <w:spacing w:after="0" w:line="360" w:lineRule="auto"/>
              <w:ind w:firstLine="397" w:left="0"/>
              <w:jc w:val="both"/>
              <w:rPr>
                <w:rFonts w:ascii="Times New Roman" w:hAnsi="Times New Roman"/>
                <w:sz w:val="28"/>
              </w:rPr>
            </w:pPr>
            <w:r>
              <w:rPr>
                <w:rFonts w:ascii="Times New Roman" w:hAnsi="Times New Roman"/>
                <w:sz w:val="28"/>
              </w:rPr>
              <w:t>Текстовая часть:</w:t>
            </w:r>
            <w:r>
              <w:rPr>
                <w:rFonts w:ascii="Times New Roman" w:hAnsi="Times New Roman"/>
                <w:sz w:val="28"/>
              </w:rPr>
              <w:t xml:space="preserve"> Подробное описа</w:t>
            </w:r>
            <w:r>
              <w:rPr>
                <w:rFonts w:ascii="Times New Roman" w:hAnsi="Times New Roman"/>
                <w:sz w:val="28"/>
              </w:rPr>
              <w:t xml:space="preserve">ние переходов, режимов резания </w:t>
            </w:r>
            <w:r>
              <w:drawing>
                <wp:inline>
                  <wp:extent cx="933450" cy="219075"/>
                  <wp:docPr hidden="false" id="24" name="Picture 24"/>
                  <a:graphic>
                    <a:graphicData uri="http://schemas.openxmlformats.org/drawingml/2006/picture">
                      <pic:pic>
                        <pic:nvPicPr>
                          <pic:cNvPr hidden="false" id="23" name="Picture 23"/>
                          <pic:cNvPicPr preferRelativeResize="true"/>
                        </pic:nvPicPr>
                        <pic:blipFill>
                          <a:blip r:embed="rId20"/>
                          <a:srcRect b="0" l="0" r="0" t="0"/>
                          <a:stretch/>
                        </pic:blipFill>
                        <pic:spPr>
                          <a:xfrm flipH="false" flipV="false" rot="0">
                            <a:ext cx="933450" cy="219075"/>
                          </a:xfrm>
                          <a:prstGeom prst="rect"/>
                        </pic:spPr>
                      </pic:pic>
                    </a:graphicData>
                  </a:graphic>
                </wp:inline>
              </w:drawing>
            </w:r>
            <w:r>
              <w:rPr>
                <w:rFonts w:ascii="Times New Roman" w:hAnsi="Times New Roman"/>
                <w:sz w:val="28"/>
              </w:rPr>
              <w:t xml:space="preserve"> и расчетного времени (</w:t>
            </w:r>
            <w:r>
              <w:rPr>
                <w:rFonts w:ascii="Times New Roman" w:hAnsi="Times New Roman"/>
                <w:sz w:val="28"/>
              </w:rPr>
              <w:t>T</w:t>
            </w:r>
            <w:r>
              <w:rPr>
                <w:rFonts w:ascii="Times New Roman" w:hAnsi="Times New Roman"/>
                <w:sz w:val="28"/>
              </w:rPr>
              <w:t>шт). </w:t>
            </w:r>
          </w:p>
          <w:p w14:paraId="AE020000">
            <w:pPr>
              <w:spacing w:after="0" w:line="360" w:lineRule="auto"/>
              <w:ind w:firstLine="397" w:left="0"/>
              <w:jc w:val="both"/>
              <w:rPr>
                <w:rFonts w:ascii="Times New Roman" w:hAnsi="Times New Roman"/>
                <w:sz w:val="28"/>
              </w:rPr>
            </w:pPr>
            <w:r>
              <w:rPr>
                <w:rFonts w:ascii="Times New Roman" w:hAnsi="Times New Roman"/>
                <w:sz w:val="28"/>
              </w:rPr>
              <w:t>Карта контроля (КК) — Форма 1 по ГОСТ 3.1502-85 </w:t>
            </w:r>
          </w:p>
          <w:p w14:paraId="AF020000">
            <w:pPr>
              <w:numPr>
                <w:ilvl w:val="0"/>
                <w:numId w:val="28"/>
              </w:numPr>
              <w:spacing w:after="0" w:line="360" w:lineRule="auto"/>
              <w:ind w:firstLine="397" w:left="0"/>
              <w:jc w:val="both"/>
              <w:rPr>
                <w:rFonts w:ascii="Times New Roman" w:hAnsi="Times New Roman"/>
                <w:sz w:val="28"/>
              </w:rPr>
            </w:pPr>
            <w:r>
              <w:rPr>
                <w:rFonts w:ascii="Times New Roman" w:hAnsi="Times New Roman"/>
                <w:sz w:val="28"/>
              </w:rPr>
              <w:t>Заполняется на основе критических размеров (Ø50H7, межцентровое расстояние отверстий).</w:t>
            </w:r>
          </w:p>
          <w:p w14:paraId="B0020000">
            <w:pPr>
              <w:numPr>
                <w:ilvl w:val="0"/>
                <w:numId w:val="28"/>
              </w:numPr>
              <w:spacing w:after="0" w:line="360" w:lineRule="auto"/>
              <w:ind w:firstLine="397"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карту контроля обязательно вносится графа «Метод регистрации», где указывается автоматическая передача данных с КИМ в электронный паспорт изделия. </w:t>
            </w:r>
          </w:p>
          <w:p w14:paraId="B1020000">
            <w:pPr>
              <w:spacing w:after="0" w:line="360" w:lineRule="auto"/>
              <w:ind w:firstLine="397" w:left="0"/>
              <w:jc w:val="both"/>
              <w:rPr>
                <w:rFonts w:ascii="Times New Roman" w:hAnsi="Times New Roman"/>
                <w:sz w:val="28"/>
              </w:rPr>
            </w:pPr>
            <w:r>
              <w:rPr>
                <w:rFonts w:ascii="Times New Roman" w:hAnsi="Times New Roman"/>
                <w:sz w:val="28"/>
              </w:rPr>
              <w:t>Перечень режущего инструмента для 5-осевой обработки кронштейна </w:t>
            </w:r>
          </w:p>
          <w:p w14:paraId="B2020000">
            <w:pPr>
              <w:spacing w:after="0" w:line="360" w:lineRule="auto"/>
              <w:ind w:firstLine="397" w:left="0"/>
              <w:jc w:val="both"/>
              <w:rPr>
                <w:rFonts w:ascii="Times New Roman" w:hAnsi="Times New Roman"/>
                <w:sz w:val="28"/>
              </w:rPr>
            </w:pPr>
            <w:r>
              <w:rPr>
                <w:rFonts w:ascii="Times New Roman" w:hAnsi="Times New Roman"/>
                <w:sz w:val="28"/>
              </w:rPr>
              <w:t xml:space="preserve">Для обработки сплава 7075-T6 (аналог В95Т1) в условиях импортозамещения выбран инструмент российских брендов (напр., </w:t>
            </w:r>
            <w:r>
              <w:rPr>
                <w:rFonts w:ascii="Times New Roman" w:hAnsi="Times New Roman"/>
                <w:sz w:val="28"/>
              </w:rPr>
              <w:t>«НИР»</w:t>
            </w:r>
            <w:r>
              <w:rPr>
                <w:rFonts w:ascii="Times New Roman" w:hAnsi="Times New Roman"/>
                <w:sz w:val="28"/>
              </w:rPr>
              <w:t xml:space="preserve">, </w:t>
            </w:r>
            <w:r>
              <w:rPr>
                <w:rFonts w:ascii="Times New Roman" w:hAnsi="Times New Roman"/>
                <w:sz w:val="28"/>
              </w:rPr>
              <w:t>«Кировградский завод твердых сплавов»</w:t>
            </w:r>
            <w:r>
              <w:rPr>
                <w:rFonts w:ascii="Times New Roman" w:hAnsi="Times New Roman"/>
                <w:sz w:val="28"/>
              </w:rPr>
              <w:t>) и производителей из дружественных стран. </w:t>
            </w:r>
          </w:p>
          <w:p w14:paraId="B3020000">
            <w:pPr>
              <w:spacing w:after="0" w:line="360" w:lineRule="auto"/>
              <w:ind w:firstLine="397" w:left="0"/>
              <w:jc w:val="both"/>
              <w:rPr>
                <w:rFonts w:ascii="Times New Roman" w:hAnsi="Times New Roman"/>
                <w:sz w:val="28"/>
              </w:rPr>
            </w:pPr>
          </w:p>
          <w:tbl>
            <w:tblPr>
              <w:tblStyle w:val="Style_3"/>
              <w:tblLayout w:type="fixed"/>
              <w:tblCellMar>
                <w:top w:type="dxa" w:w="15"/>
                <w:left w:type="dxa" w:w="15"/>
                <w:bottom w:type="dxa" w:w="15"/>
                <w:right w:type="dxa" w:w="15"/>
              </w:tblCellMar>
            </w:tblPr>
            <w:tblGrid>
              <w:gridCol w:w="2043"/>
              <w:gridCol w:w="3399"/>
              <w:gridCol w:w="3132"/>
            </w:tblGrid>
            <w:tr>
              <w:tc>
                <w:tcPr>
                  <w:tcW w:type="dxa" w:w="2043"/>
                  <w:tcBorders>
                    <w:top w:sz="4" w:val="nil"/>
                    <w:left w:sz="4" w:val="nil"/>
                    <w:bottom w:sz="4" w:val="nil"/>
                    <w:right w:sz="4" w:val="nil"/>
                  </w:tcBorders>
                  <w:tcMar>
                    <w:top w:type="dxa" w:w="15"/>
                    <w:left w:type="dxa" w:w="15"/>
                    <w:bottom w:type="dxa" w:w="15"/>
                    <w:right w:type="dxa" w:w="15"/>
                  </w:tcMar>
                  <w:vAlign w:val="center"/>
                </w:tcPr>
                <w:p w14:paraId="B4020000">
                  <w:pPr>
                    <w:spacing w:after="0" w:line="240" w:lineRule="auto"/>
                    <w:ind/>
                    <w:jc w:val="both"/>
                    <w:rPr>
                      <w:rFonts w:ascii="Times New Roman" w:hAnsi="Times New Roman"/>
                      <w:sz w:val="24"/>
                    </w:rPr>
                  </w:pPr>
                  <w:r>
                    <w:rPr>
                      <w:rFonts w:ascii="Times New Roman" w:hAnsi="Times New Roman"/>
                      <w:sz w:val="24"/>
                    </w:rPr>
                    <w:t>Тип инструмента </w:t>
                  </w:r>
                </w:p>
              </w:tc>
              <w:tc>
                <w:tcPr>
                  <w:tcW w:type="dxa" w:w="3399"/>
                  <w:tcBorders>
                    <w:top w:sz="4" w:val="nil"/>
                    <w:left w:sz="4" w:val="nil"/>
                    <w:bottom w:sz="4" w:val="nil"/>
                    <w:right w:sz="4" w:val="nil"/>
                  </w:tcBorders>
                  <w:tcMar>
                    <w:top w:type="dxa" w:w="15"/>
                    <w:left w:type="dxa" w:w="15"/>
                    <w:bottom w:type="dxa" w:w="15"/>
                    <w:right w:type="dxa" w:w="15"/>
                  </w:tcMar>
                  <w:vAlign w:val="center"/>
                </w:tcPr>
                <w:p w14:paraId="B5020000">
                  <w:pPr>
                    <w:spacing w:after="0" w:line="240" w:lineRule="auto"/>
                    <w:ind/>
                    <w:jc w:val="both"/>
                    <w:rPr>
                      <w:rFonts w:ascii="Times New Roman" w:hAnsi="Times New Roman"/>
                      <w:sz w:val="24"/>
                    </w:rPr>
                  </w:pPr>
                  <w:r>
                    <w:rPr>
                      <w:rFonts w:ascii="Times New Roman" w:hAnsi="Times New Roman"/>
                      <w:sz w:val="24"/>
                    </w:rPr>
                    <w:t>Характеристики</w:t>
                  </w:r>
                </w:p>
              </w:tc>
              <w:tc>
                <w:tcPr>
                  <w:tcW w:type="dxa" w:w="3132"/>
                  <w:tcBorders>
                    <w:top w:sz="4" w:val="nil"/>
                    <w:left w:sz="4" w:val="nil"/>
                    <w:bottom w:sz="4" w:val="nil"/>
                    <w:right w:sz="4" w:val="nil"/>
                  </w:tcBorders>
                  <w:tcMar>
                    <w:top w:type="dxa" w:w="15"/>
                    <w:left w:type="dxa" w:w="15"/>
                    <w:bottom w:type="dxa" w:w="15"/>
                    <w:right w:type="dxa" w:w="15"/>
                  </w:tcMar>
                  <w:vAlign w:val="center"/>
                </w:tcPr>
                <w:p w14:paraId="B6020000">
                  <w:pPr>
                    <w:spacing w:after="0" w:line="240" w:lineRule="auto"/>
                    <w:ind/>
                    <w:jc w:val="both"/>
                    <w:rPr>
                      <w:rFonts w:ascii="Times New Roman" w:hAnsi="Times New Roman"/>
                      <w:sz w:val="24"/>
                    </w:rPr>
                  </w:pPr>
                  <w:r>
                    <w:rPr>
                      <w:rFonts w:ascii="Times New Roman" w:hAnsi="Times New Roman"/>
                      <w:sz w:val="24"/>
                    </w:rPr>
                    <w:t>Применение (Переход)</w:t>
                  </w:r>
                </w:p>
              </w:tc>
            </w:tr>
            <w:tr>
              <w:tc>
                <w:tcPr>
                  <w:tcW w:type="dxa" w:w="2043"/>
                  <w:tcBorders>
                    <w:top w:sz="4" w:val="nil"/>
                    <w:left w:sz="4" w:val="nil"/>
                    <w:bottom w:sz="4" w:val="nil"/>
                    <w:right w:sz="4" w:val="nil"/>
                  </w:tcBorders>
                  <w:tcMar>
                    <w:top w:type="dxa" w:w="15"/>
                    <w:left w:type="dxa" w:w="15"/>
                    <w:bottom w:type="dxa" w:w="15"/>
                    <w:right w:type="dxa" w:w="15"/>
                  </w:tcMar>
                  <w:vAlign w:val="center"/>
                </w:tcPr>
                <w:p w14:paraId="B7020000">
                  <w:pPr>
                    <w:spacing w:after="0" w:line="240" w:lineRule="auto"/>
                    <w:ind/>
                    <w:jc w:val="both"/>
                    <w:rPr>
                      <w:rFonts w:ascii="Times New Roman" w:hAnsi="Times New Roman"/>
                      <w:sz w:val="24"/>
                    </w:rPr>
                  </w:pPr>
                  <w:r>
                    <w:rPr>
                      <w:rFonts w:ascii="Times New Roman" w:hAnsi="Times New Roman"/>
                      <w:sz w:val="24"/>
                    </w:rPr>
                    <w:t>Фреза концевая (черновая)</w:t>
                  </w:r>
                </w:p>
              </w:tc>
              <w:tc>
                <w:tcPr>
                  <w:tcW w:type="dxa" w:w="3399"/>
                  <w:tcBorders>
                    <w:top w:sz="4" w:val="nil"/>
                    <w:left w:sz="4" w:val="nil"/>
                    <w:bottom w:sz="4" w:val="nil"/>
                    <w:right w:sz="4" w:val="nil"/>
                  </w:tcBorders>
                  <w:tcMar>
                    <w:top w:type="dxa" w:w="15"/>
                    <w:left w:type="dxa" w:w="15"/>
                    <w:bottom w:type="dxa" w:w="15"/>
                    <w:right w:type="dxa" w:w="15"/>
                  </w:tcMar>
                  <w:vAlign w:val="center"/>
                </w:tcPr>
                <w:p w14:paraId="B8020000">
                  <w:pPr>
                    <w:spacing w:after="0" w:line="240" w:lineRule="auto"/>
                    <w:ind/>
                    <w:jc w:val="both"/>
                    <w:rPr>
                      <w:rFonts w:ascii="Times New Roman" w:hAnsi="Times New Roman"/>
                      <w:sz w:val="24"/>
                    </w:rPr>
                  </w:pPr>
                  <w:r>
                    <w:rPr>
                      <w:rFonts w:ascii="Times New Roman" w:hAnsi="Times New Roman"/>
                      <w:sz w:val="24"/>
                    </w:rPr>
                    <w:t>Твердый сплав, Ø16 мм, 3 зуба, полированные канавки, покрытие DLC</w:t>
                  </w:r>
                </w:p>
              </w:tc>
              <w:tc>
                <w:tcPr>
                  <w:tcW w:type="dxa" w:w="3132"/>
                  <w:tcBorders>
                    <w:top w:sz="4" w:val="nil"/>
                    <w:left w:sz="4" w:val="nil"/>
                    <w:bottom w:sz="4" w:val="nil"/>
                    <w:right w:sz="4" w:val="nil"/>
                  </w:tcBorders>
                  <w:tcMar>
                    <w:top w:type="dxa" w:w="15"/>
                    <w:left w:type="dxa" w:w="15"/>
                    <w:bottom w:type="dxa" w:w="15"/>
                    <w:right w:type="dxa" w:w="15"/>
                  </w:tcMar>
                  <w:vAlign w:val="center"/>
                </w:tcPr>
                <w:p w14:paraId="B9020000">
                  <w:pPr>
                    <w:spacing w:after="0" w:line="240" w:lineRule="auto"/>
                    <w:ind/>
                    <w:jc w:val="both"/>
                    <w:rPr>
                      <w:rFonts w:ascii="Times New Roman" w:hAnsi="Times New Roman"/>
                      <w:sz w:val="24"/>
                    </w:rPr>
                  </w:pPr>
                  <w:r>
                    <w:rPr>
                      <w:rFonts w:ascii="Times New Roman" w:hAnsi="Times New Roman"/>
                      <w:sz w:val="24"/>
                    </w:rPr>
                    <w:t>Обдирка заготовки, удаление основного массива (80% материала).</w:t>
                  </w:r>
                </w:p>
              </w:tc>
            </w:tr>
            <w:tr>
              <w:tc>
                <w:tcPr>
                  <w:tcW w:type="dxa" w:w="2043"/>
                  <w:tcBorders>
                    <w:top w:sz="4" w:val="nil"/>
                    <w:left w:sz="4" w:val="nil"/>
                    <w:bottom w:sz="4" w:val="nil"/>
                    <w:right w:sz="4" w:val="nil"/>
                  </w:tcBorders>
                  <w:tcMar>
                    <w:top w:type="dxa" w:w="15"/>
                    <w:left w:type="dxa" w:w="15"/>
                    <w:bottom w:type="dxa" w:w="15"/>
                    <w:right w:type="dxa" w:w="15"/>
                  </w:tcMar>
                  <w:vAlign w:val="center"/>
                </w:tcPr>
                <w:p w14:paraId="BA020000">
                  <w:pPr>
                    <w:spacing w:after="0" w:line="240" w:lineRule="auto"/>
                    <w:ind/>
                    <w:jc w:val="both"/>
                    <w:rPr>
                      <w:rFonts w:ascii="Times New Roman" w:hAnsi="Times New Roman"/>
                      <w:sz w:val="24"/>
                    </w:rPr>
                  </w:pPr>
                  <w:r>
                    <w:rPr>
                      <w:rFonts w:ascii="Times New Roman" w:hAnsi="Times New Roman"/>
                      <w:sz w:val="24"/>
                    </w:rPr>
                    <w:t>Фреза концевая (чистовая)</w:t>
                  </w:r>
                </w:p>
              </w:tc>
              <w:tc>
                <w:tcPr>
                  <w:tcW w:type="dxa" w:w="3399"/>
                  <w:tcBorders>
                    <w:top w:sz="4" w:val="nil"/>
                    <w:left w:sz="4" w:val="nil"/>
                    <w:bottom w:sz="4" w:val="nil"/>
                    <w:right w:sz="4" w:val="nil"/>
                  </w:tcBorders>
                  <w:tcMar>
                    <w:top w:type="dxa" w:w="15"/>
                    <w:left w:type="dxa" w:w="15"/>
                    <w:bottom w:type="dxa" w:w="15"/>
                    <w:right w:type="dxa" w:w="15"/>
                  </w:tcMar>
                  <w:vAlign w:val="center"/>
                </w:tcPr>
                <w:p w14:paraId="BB020000">
                  <w:pPr>
                    <w:spacing w:after="0" w:line="240" w:lineRule="auto"/>
                    <w:ind/>
                    <w:jc w:val="both"/>
                    <w:rPr>
                      <w:rFonts w:ascii="Times New Roman" w:hAnsi="Times New Roman"/>
                      <w:sz w:val="24"/>
                    </w:rPr>
                  </w:pPr>
                  <w:r>
                    <w:rPr>
                      <w:rFonts w:ascii="Times New Roman" w:hAnsi="Times New Roman"/>
                      <w:sz w:val="24"/>
                    </w:rPr>
                    <w:t>Твердый сплав, Ø12 мм, 4 зуба, AlTiN</w:t>
                  </w:r>
                </w:p>
              </w:tc>
              <w:tc>
                <w:tcPr>
                  <w:tcW w:type="dxa" w:w="3132"/>
                  <w:tcBorders>
                    <w:top w:sz="4" w:val="nil"/>
                    <w:left w:sz="4" w:val="nil"/>
                    <w:bottom w:sz="4" w:val="nil"/>
                    <w:right w:sz="4" w:val="nil"/>
                  </w:tcBorders>
                  <w:tcMar>
                    <w:top w:type="dxa" w:w="15"/>
                    <w:left w:type="dxa" w:w="15"/>
                    <w:bottom w:type="dxa" w:w="15"/>
                    <w:right w:type="dxa" w:w="15"/>
                  </w:tcMar>
                  <w:vAlign w:val="center"/>
                </w:tcPr>
                <w:p w14:paraId="BC020000">
                  <w:pPr>
                    <w:spacing w:after="0" w:line="240" w:lineRule="auto"/>
                    <w:ind/>
                    <w:jc w:val="both"/>
                    <w:rPr>
                      <w:rFonts w:ascii="Times New Roman" w:hAnsi="Times New Roman"/>
                      <w:sz w:val="24"/>
                    </w:rPr>
                  </w:pPr>
                  <w:r>
                    <w:rPr>
                      <w:rFonts w:ascii="Times New Roman" w:hAnsi="Times New Roman"/>
                      <w:sz w:val="24"/>
                    </w:rPr>
                    <w:t>Чистовая обработка посадочного места под балку (Ø50 мм).</w:t>
                  </w:r>
                </w:p>
              </w:tc>
            </w:tr>
            <w:tr>
              <w:tc>
                <w:tcPr>
                  <w:tcW w:type="dxa" w:w="2043"/>
                  <w:tcBorders>
                    <w:top w:sz="4" w:val="nil"/>
                    <w:left w:sz="4" w:val="nil"/>
                    <w:bottom w:sz="4" w:val="nil"/>
                    <w:right w:sz="4" w:val="nil"/>
                  </w:tcBorders>
                  <w:tcMar>
                    <w:top w:type="dxa" w:w="15"/>
                    <w:left w:type="dxa" w:w="15"/>
                    <w:bottom w:type="dxa" w:w="15"/>
                    <w:right w:type="dxa" w:w="15"/>
                  </w:tcMar>
                  <w:vAlign w:val="center"/>
                </w:tcPr>
                <w:p w14:paraId="BD020000">
                  <w:pPr>
                    <w:spacing w:after="0" w:line="240" w:lineRule="auto"/>
                    <w:ind/>
                    <w:jc w:val="both"/>
                    <w:rPr>
                      <w:rFonts w:ascii="Times New Roman" w:hAnsi="Times New Roman"/>
                      <w:sz w:val="24"/>
                    </w:rPr>
                  </w:pPr>
                  <w:r>
                    <w:rPr>
                      <w:rFonts w:ascii="Times New Roman" w:hAnsi="Times New Roman"/>
                      <w:sz w:val="24"/>
                    </w:rPr>
                    <w:t>Фреза сферическая (ball nose)</w:t>
                  </w:r>
                </w:p>
              </w:tc>
              <w:tc>
                <w:tcPr>
                  <w:tcW w:type="dxa" w:w="3399"/>
                  <w:tcBorders>
                    <w:top w:sz="4" w:val="nil"/>
                    <w:left w:sz="4" w:val="nil"/>
                    <w:bottom w:sz="4" w:val="nil"/>
                    <w:right w:sz="4" w:val="nil"/>
                  </w:tcBorders>
                  <w:tcMar>
                    <w:top w:type="dxa" w:w="15"/>
                    <w:left w:type="dxa" w:w="15"/>
                    <w:bottom w:type="dxa" w:w="15"/>
                    <w:right w:type="dxa" w:w="15"/>
                  </w:tcMar>
                  <w:vAlign w:val="center"/>
                </w:tcPr>
                <w:p w14:paraId="BE020000">
                  <w:pPr>
                    <w:spacing w:after="0" w:line="240" w:lineRule="auto"/>
                    <w:ind/>
                    <w:jc w:val="both"/>
                    <w:rPr>
                      <w:rFonts w:ascii="Times New Roman" w:hAnsi="Times New Roman"/>
                      <w:sz w:val="24"/>
                    </w:rPr>
                  </w:pPr>
                  <w:r>
                    <w:rPr>
                      <w:rFonts w:ascii="Times New Roman" w:hAnsi="Times New Roman"/>
                      <w:sz w:val="24"/>
                    </w:rPr>
                    <w:t>Твердый сплав, Ø8 мм, 2 зуба</w:t>
                  </w:r>
                </w:p>
              </w:tc>
              <w:tc>
                <w:tcPr>
                  <w:tcW w:type="dxa" w:w="3132"/>
                  <w:tcBorders>
                    <w:top w:sz="4" w:val="nil"/>
                    <w:left w:sz="4" w:val="nil"/>
                    <w:bottom w:sz="4" w:val="nil"/>
                    <w:right w:sz="4" w:val="nil"/>
                  </w:tcBorders>
                  <w:tcMar>
                    <w:top w:type="dxa" w:w="15"/>
                    <w:left w:type="dxa" w:w="15"/>
                    <w:bottom w:type="dxa" w:w="15"/>
                    <w:right w:type="dxa" w:w="15"/>
                  </w:tcMar>
                  <w:vAlign w:val="center"/>
                </w:tcPr>
                <w:p w14:paraId="BF020000">
                  <w:pPr>
                    <w:spacing w:after="0" w:line="240" w:lineRule="auto"/>
                    <w:ind/>
                    <w:jc w:val="both"/>
                    <w:rPr>
                      <w:rFonts w:ascii="Times New Roman" w:hAnsi="Times New Roman"/>
                      <w:sz w:val="24"/>
                    </w:rPr>
                  </w:pPr>
                  <w:r>
                    <w:rPr>
                      <w:rFonts w:ascii="Times New Roman" w:hAnsi="Times New Roman"/>
                      <w:sz w:val="24"/>
                    </w:rPr>
                    <w:t>Обработка сложных 5-осевых поверхностей сопряжения с крылом.</w:t>
                  </w:r>
                </w:p>
              </w:tc>
            </w:tr>
            <w:tr>
              <w:tc>
                <w:tcPr>
                  <w:tcW w:type="dxa" w:w="2043"/>
                  <w:tcBorders>
                    <w:top w:sz="4" w:val="nil"/>
                    <w:left w:sz="4" w:val="nil"/>
                    <w:bottom w:sz="4" w:val="nil"/>
                    <w:right w:sz="4" w:val="nil"/>
                  </w:tcBorders>
                  <w:tcMar>
                    <w:top w:type="dxa" w:w="15"/>
                    <w:left w:type="dxa" w:w="15"/>
                    <w:bottom w:type="dxa" w:w="15"/>
                    <w:right w:type="dxa" w:w="15"/>
                  </w:tcMar>
                  <w:vAlign w:val="center"/>
                </w:tcPr>
                <w:p w14:paraId="C0020000">
                  <w:pPr>
                    <w:spacing w:after="0" w:line="240" w:lineRule="auto"/>
                    <w:ind/>
                    <w:jc w:val="both"/>
                    <w:rPr>
                      <w:rFonts w:ascii="Times New Roman" w:hAnsi="Times New Roman"/>
                      <w:sz w:val="24"/>
                    </w:rPr>
                  </w:pPr>
                  <w:r>
                    <w:rPr>
                      <w:rFonts w:ascii="Times New Roman" w:hAnsi="Times New Roman"/>
                      <w:sz w:val="24"/>
                    </w:rPr>
                    <w:t>Фреза концевая малого диаметра</w:t>
                  </w:r>
                </w:p>
              </w:tc>
              <w:tc>
                <w:tcPr>
                  <w:tcW w:type="dxa" w:w="3399"/>
                  <w:tcBorders>
                    <w:top w:sz="4" w:val="nil"/>
                    <w:left w:sz="4" w:val="nil"/>
                    <w:bottom w:sz="4" w:val="nil"/>
                    <w:right w:sz="4" w:val="nil"/>
                  </w:tcBorders>
                  <w:tcMar>
                    <w:top w:type="dxa" w:w="15"/>
                    <w:left w:type="dxa" w:w="15"/>
                    <w:bottom w:type="dxa" w:w="15"/>
                    <w:right w:type="dxa" w:w="15"/>
                  </w:tcMar>
                  <w:vAlign w:val="center"/>
                </w:tcPr>
                <w:p w14:paraId="C1020000">
                  <w:pPr>
                    <w:spacing w:after="0" w:line="240" w:lineRule="auto"/>
                    <w:ind/>
                    <w:jc w:val="both"/>
                    <w:rPr>
                      <w:rFonts w:ascii="Times New Roman" w:hAnsi="Times New Roman"/>
                      <w:sz w:val="24"/>
                    </w:rPr>
                  </w:pPr>
                  <w:r>
                    <w:rPr>
                      <w:rFonts w:ascii="Times New Roman" w:hAnsi="Times New Roman"/>
                      <w:sz w:val="24"/>
                    </w:rPr>
                    <w:t>Твердый сплав, Ø6 мм, 3 зуба</w:t>
                  </w:r>
                </w:p>
              </w:tc>
              <w:tc>
                <w:tcPr>
                  <w:tcW w:type="dxa" w:w="3132"/>
                  <w:tcBorders>
                    <w:top w:sz="4" w:val="nil"/>
                    <w:left w:sz="4" w:val="nil"/>
                    <w:bottom w:sz="4" w:val="nil"/>
                    <w:right w:sz="4" w:val="nil"/>
                  </w:tcBorders>
                  <w:tcMar>
                    <w:top w:type="dxa" w:w="15"/>
                    <w:left w:type="dxa" w:w="15"/>
                    <w:bottom w:type="dxa" w:w="15"/>
                    <w:right w:type="dxa" w:w="15"/>
                  </w:tcMar>
                  <w:vAlign w:val="center"/>
                </w:tcPr>
                <w:p w14:paraId="C2020000">
                  <w:pPr>
                    <w:spacing w:after="0" w:line="240" w:lineRule="auto"/>
                    <w:ind/>
                    <w:jc w:val="both"/>
                    <w:rPr>
                      <w:rFonts w:ascii="Times New Roman" w:hAnsi="Times New Roman"/>
                      <w:sz w:val="24"/>
                    </w:rPr>
                  </w:pPr>
                  <w:r>
                    <w:rPr>
                      <w:rFonts w:ascii="Times New Roman" w:hAnsi="Times New Roman"/>
                      <w:sz w:val="24"/>
                    </w:rPr>
                    <w:t>Фрезерование облегчающих карманов и тонких ребер.</w:t>
                  </w:r>
                </w:p>
              </w:tc>
            </w:tr>
            <w:tr>
              <w:tc>
                <w:tcPr>
                  <w:tcW w:type="dxa" w:w="2043"/>
                  <w:tcBorders>
                    <w:top w:sz="4" w:val="nil"/>
                    <w:left w:sz="4" w:val="nil"/>
                    <w:bottom w:sz="4" w:val="nil"/>
                    <w:right w:sz="4" w:val="nil"/>
                  </w:tcBorders>
                  <w:tcMar>
                    <w:top w:type="dxa" w:w="15"/>
                    <w:left w:type="dxa" w:w="15"/>
                    <w:bottom w:type="dxa" w:w="15"/>
                    <w:right w:type="dxa" w:w="15"/>
                  </w:tcMar>
                  <w:vAlign w:val="center"/>
                </w:tcPr>
                <w:p w14:paraId="C3020000">
                  <w:pPr>
                    <w:spacing w:after="0" w:line="240" w:lineRule="auto"/>
                    <w:ind/>
                    <w:jc w:val="both"/>
                    <w:rPr>
                      <w:rFonts w:ascii="Times New Roman" w:hAnsi="Times New Roman"/>
                      <w:sz w:val="24"/>
                    </w:rPr>
                  </w:pPr>
                  <w:r>
                    <w:rPr>
                      <w:rFonts w:ascii="Times New Roman" w:hAnsi="Times New Roman"/>
                      <w:sz w:val="24"/>
                    </w:rPr>
                    <w:t>Сверло монолитное</w:t>
                  </w:r>
                </w:p>
              </w:tc>
              <w:tc>
                <w:tcPr>
                  <w:tcW w:type="dxa" w:w="3399"/>
                  <w:tcBorders>
                    <w:top w:sz="4" w:val="nil"/>
                    <w:left w:sz="4" w:val="nil"/>
                    <w:bottom w:sz="4" w:val="nil"/>
                    <w:right w:sz="4" w:val="nil"/>
                  </w:tcBorders>
                  <w:tcMar>
                    <w:top w:type="dxa" w:w="15"/>
                    <w:left w:type="dxa" w:w="15"/>
                    <w:bottom w:type="dxa" w:w="15"/>
                    <w:right w:type="dxa" w:w="15"/>
                  </w:tcMar>
                  <w:vAlign w:val="center"/>
                </w:tcPr>
                <w:p w14:paraId="C4020000">
                  <w:pPr>
                    <w:spacing w:after="0" w:line="240" w:lineRule="auto"/>
                    <w:ind/>
                    <w:jc w:val="both"/>
                    <w:rPr>
                      <w:rFonts w:ascii="Times New Roman" w:hAnsi="Times New Roman"/>
                      <w:sz w:val="24"/>
                    </w:rPr>
                  </w:pPr>
                  <w:r>
                    <w:rPr>
                      <w:rFonts w:ascii="Times New Roman" w:hAnsi="Times New Roman"/>
                      <w:sz w:val="24"/>
                    </w:rPr>
                    <w:t>Твердый сплав, Ø6.5 мм, внутренний подвод СОЖ</w:t>
                  </w:r>
                </w:p>
              </w:tc>
              <w:tc>
                <w:tcPr>
                  <w:tcW w:type="dxa" w:w="3132"/>
                  <w:tcBorders>
                    <w:top w:sz="4" w:val="nil"/>
                    <w:left w:sz="4" w:val="nil"/>
                    <w:bottom w:sz="4" w:val="nil"/>
                    <w:right w:sz="4" w:val="nil"/>
                  </w:tcBorders>
                  <w:tcMar>
                    <w:top w:type="dxa" w:w="15"/>
                    <w:left w:type="dxa" w:w="15"/>
                    <w:bottom w:type="dxa" w:w="15"/>
                    <w:right w:type="dxa" w:w="15"/>
                  </w:tcMar>
                  <w:vAlign w:val="center"/>
                </w:tcPr>
                <w:p w14:paraId="C5020000">
                  <w:pPr>
                    <w:spacing w:after="0" w:line="240" w:lineRule="auto"/>
                    <w:ind/>
                    <w:jc w:val="both"/>
                    <w:rPr>
                      <w:rFonts w:ascii="Times New Roman" w:hAnsi="Times New Roman"/>
                      <w:sz w:val="24"/>
                    </w:rPr>
                  </w:pPr>
                  <w:r>
                    <w:rPr>
                      <w:rFonts w:ascii="Times New Roman" w:hAnsi="Times New Roman"/>
                      <w:sz w:val="24"/>
                    </w:rPr>
                    <w:t>Сверление отверстий под крепежные болты М6.</w:t>
                  </w:r>
                </w:p>
              </w:tc>
            </w:tr>
            <w:tr>
              <w:tc>
                <w:tcPr>
                  <w:tcW w:type="dxa" w:w="2043"/>
                  <w:tcBorders>
                    <w:top w:sz="4" w:val="nil"/>
                    <w:left w:sz="4" w:val="nil"/>
                    <w:bottom w:sz="4" w:val="nil"/>
                    <w:right w:sz="4" w:val="nil"/>
                  </w:tcBorders>
                  <w:tcMar>
                    <w:top w:type="dxa" w:w="15"/>
                    <w:left w:type="dxa" w:w="15"/>
                    <w:bottom w:type="dxa" w:w="15"/>
                    <w:right w:type="dxa" w:w="15"/>
                  </w:tcMar>
                  <w:vAlign w:val="center"/>
                </w:tcPr>
                <w:p w14:paraId="C6020000">
                  <w:pPr>
                    <w:spacing w:after="0" w:line="240" w:lineRule="auto"/>
                    <w:ind/>
                    <w:jc w:val="both"/>
                    <w:rPr>
                      <w:rFonts w:ascii="Times New Roman" w:hAnsi="Times New Roman"/>
                      <w:sz w:val="24"/>
                    </w:rPr>
                  </w:pPr>
                  <w:r>
                    <w:rPr>
                      <w:rFonts w:ascii="Times New Roman" w:hAnsi="Times New Roman"/>
                      <w:sz w:val="24"/>
                    </w:rPr>
                    <w:t>Фреза фасочная</w:t>
                  </w:r>
                </w:p>
              </w:tc>
              <w:tc>
                <w:tcPr>
                  <w:tcW w:type="dxa" w:w="3399"/>
                  <w:tcBorders>
                    <w:top w:sz="4" w:val="nil"/>
                    <w:left w:sz="4" w:val="nil"/>
                    <w:bottom w:sz="4" w:val="nil"/>
                    <w:right w:sz="4" w:val="nil"/>
                  </w:tcBorders>
                  <w:tcMar>
                    <w:top w:type="dxa" w:w="15"/>
                    <w:left w:type="dxa" w:w="15"/>
                    <w:bottom w:type="dxa" w:w="15"/>
                    <w:right w:type="dxa" w:w="15"/>
                  </w:tcMar>
                  <w:vAlign w:val="center"/>
                </w:tcPr>
                <w:p w14:paraId="C7020000">
                  <w:pPr>
                    <w:spacing w:after="0" w:line="240" w:lineRule="auto"/>
                    <w:ind/>
                    <w:jc w:val="both"/>
                    <w:rPr>
                      <w:rFonts w:ascii="Times New Roman" w:hAnsi="Times New Roman"/>
                      <w:sz w:val="24"/>
                    </w:rPr>
                  </w:pPr>
                  <w:r>
                    <w:rPr>
                      <w:rFonts w:ascii="Times New Roman" w:hAnsi="Times New Roman"/>
                      <w:sz w:val="24"/>
                    </w:rPr>
                    <w:t>90°, Ø10 мм</w:t>
                  </w:r>
                </w:p>
              </w:tc>
              <w:tc>
                <w:tcPr>
                  <w:tcW w:type="dxa" w:w="3132"/>
                  <w:tcBorders>
                    <w:top w:sz="4" w:val="nil"/>
                    <w:left w:sz="4" w:val="nil"/>
                    <w:bottom w:sz="4" w:val="nil"/>
                    <w:right w:sz="4" w:val="nil"/>
                  </w:tcBorders>
                  <w:tcMar>
                    <w:top w:type="dxa" w:w="15"/>
                    <w:left w:type="dxa" w:w="15"/>
                    <w:bottom w:type="dxa" w:w="15"/>
                    <w:right w:type="dxa" w:w="15"/>
                  </w:tcMar>
                  <w:vAlign w:val="center"/>
                </w:tcPr>
                <w:p w14:paraId="C8020000">
                  <w:pPr>
                    <w:spacing w:after="0" w:line="240" w:lineRule="auto"/>
                    <w:ind/>
                    <w:jc w:val="both"/>
                    <w:rPr>
                      <w:rFonts w:ascii="Times New Roman" w:hAnsi="Times New Roman"/>
                      <w:sz w:val="24"/>
                    </w:rPr>
                  </w:pPr>
                  <w:r>
                    <w:rPr>
                      <w:rFonts w:ascii="Times New Roman" w:hAnsi="Times New Roman"/>
                      <w:sz w:val="24"/>
                    </w:rPr>
                    <w:t>Снятие фасок, удаление заусенцев на острых кромках.</w:t>
                  </w:r>
                </w:p>
              </w:tc>
            </w:tr>
          </w:tbl>
          <w:p w14:paraId="C9020000">
            <w:pPr>
              <w:spacing w:after="0" w:line="360" w:lineRule="auto"/>
              <w:ind/>
              <w:jc w:val="both"/>
              <w:rPr>
                <w:rFonts w:ascii="Times New Roman" w:hAnsi="Times New Roman"/>
                <w:sz w:val="28"/>
              </w:rPr>
            </w:pPr>
          </w:p>
        </w:tc>
      </w:tr>
      <w:tr>
        <w:trPr>
          <w:trHeight w:hRule="atLeast" w:val="2268"/>
        </w:trPr>
        <w:tc>
          <w:tcPr>
            <w:tcW w:type="dxa" w:w="1270"/>
            <w:tcBorders>
              <w:top w:color="000000" w:sz="4" w:val="single"/>
              <w:left w:color="000000" w:sz="4" w:val="single"/>
              <w:bottom w:color="000000" w:sz="4" w:val="single"/>
              <w:right w:color="000000" w:sz="4" w:val="single"/>
            </w:tcBorders>
          </w:tcPr>
          <w:p w14:paraId="CA020000">
            <w:pPr>
              <w:widowControl w:val="0"/>
              <w:spacing w:after="0" w:line="240" w:lineRule="auto"/>
              <w:ind/>
              <w:jc w:val="center"/>
              <w:rPr>
                <w:rFonts w:ascii="Times New Roman" w:hAnsi="Times New Roman"/>
                <w:sz w:val="24"/>
              </w:rPr>
            </w:pPr>
            <w:r>
              <w:rPr>
                <w:rFonts w:ascii="Times New Roman" w:hAnsi="Times New Roman"/>
                <w:sz w:val="24"/>
              </w:rPr>
              <w:t>Кейс-задача № 5</w:t>
            </w:r>
          </w:p>
        </w:tc>
        <w:tc>
          <w:tcPr>
            <w:tcW w:type="dxa" w:w="8790"/>
            <w:tcBorders>
              <w:top w:color="000000" w:sz="4" w:val="single"/>
              <w:left w:color="000000" w:sz="4" w:val="single"/>
              <w:bottom w:color="000000" w:sz="4" w:val="single"/>
              <w:right w:color="000000" w:sz="4" w:val="single"/>
            </w:tcBorders>
          </w:tcPr>
          <w:p w14:paraId="CB02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1</w:t>
            </w:r>
          </w:p>
          <w:p w14:paraId="CC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обеспечения технологического процесса изготовления кронштейнов из сплава </w:t>
            </w:r>
            <w:r>
              <w:rPr>
                <w:rFonts w:ascii="Times New Roman" w:hAnsi="Times New Roman"/>
                <w:color w:val="0A0A0A"/>
                <w:sz w:val="28"/>
              </w:rPr>
              <w:t>7075-T6</w:t>
            </w:r>
            <w:r>
              <w:rPr>
                <w:rFonts w:ascii="Times New Roman" w:hAnsi="Times New Roman"/>
                <w:color w:val="0A0A0A"/>
                <w:sz w:val="28"/>
              </w:rPr>
              <w:t> в 2026 году в рамках импортозамещения, проанализируем характеристики выбранного оборудования.</w:t>
            </w:r>
          </w:p>
          <w:p w14:paraId="CD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Обрабатывающий центр </w:t>
            </w:r>
            <w:r>
              <w:rPr>
                <w:rFonts w:ascii="Times New Roman" w:hAnsi="Times New Roman"/>
                <w:color w:val="0A0A0A"/>
                <w:sz w:val="28"/>
              </w:rPr>
              <w:t>JVC-4S CNC</w:t>
            </w:r>
            <w:r>
              <w:rPr>
                <w:rFonts w:ascii="Times New Roman" w:hAnsi="Times New Roman"/>
                <w:color w:val="0A0A0A"/>
                <w:sz w:val="28"/>
              </w:rPr>
              <w:t> относится к категории компактных высокоскоростных вертикально-фрезерных центров с ЧПУ. Ниже приведены его основные технические характеристики и анализ применимости для производства элементов систем вертикального взлета БПЛА.</w:t>
            </w:r>
          </w:p>
          <w:p w14:paraId="CE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Основные технические характеристики JVC-4S CNC</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3323"/>
              <w:gridCol w:w="5241"/>
            </w:tblGrid>
            <w:tr>
              <w:tc>
                <w:tcPr>
                  <w:tcW w:type="dxa" w:w="3323"/>
                  <w:tcBorders>
                    <w:top w:color="000000" w:sz="4" w:val="single"/>
                    <w:left w:color="000000" w:sz="4" w:val="single"/>
                    <w:bottom w:color="000000" w:sz="4" w:val="single"/>
                    <w:right w:color="000000" w:sz="4" w:val="single"/>
                  </w:tcBorders>
                  <w:tcMar>
                    <w:top w:type="dxa" w:w="150"/>
                    <w:left w:type="dxa" w:w="0"/>
                    <w:bottom w:type="dxa" w:w="150"/>
                    <w:right w:type="dxa" w:w="299"/>
                  </w:tcMar>
                </w:tcPr>
                <w:p w14:paraId="CF020000">
                  <w:pPr>
                    <w:spacing w:after="0" w:line="240" w:lineRule="auto"/>
                    <w:ind/>
                    <w:jc w:val="both"/>
                    <w:rPr>
                      <w:rFonts w:ascii="Times New Roman" w:hAnsi="Times New Roman"/>
                      <w:sz w:val="24"/>
                    </w:rPr>
                  </w:pPr>
                  <w:r>
                    <w:rPr>
                      <w:rFonts w:ascii="Times New Roman" w:hAnsi="Times New Roman"/>
                      <w:sz w:val="24"/>
                    </w:rPr>
                    <w:t>Характеристика</w:t>
                  </w:r>
                </w:p>
              </w:tc>
              <w:tc>
                <w:tcPr>
                  <w:tcW w:type="dxa" w:w="5241"/>
                  <w:tcBorders>
                    <w:top w:color="000000" w:sz="4" w:val="single"/>
                    <w:left w:color="000000" w:sz="4" w:val="single"/>
                    <w:bottom w:color="000000" w:sz="4" w:val="single"/>
                    <w:right w:color="000000" w:sz="4" w:val="single"/>
                  </w:tcBorders>
                  <w:tcMar>
                    <w:top w:type="dxa" w:w="150"/>
                    <w:left w:type="dxa" w:w="0"/>
                    <w:bottom w:type="dxa" w:w="150"/>
                    <w:right w:type="dxa" w:w="0"/>
                  </w:tcMar>
                </w:tcPr>
                <w:p w14:paraId="D0020000">
                  <w:pPr>
                    <w:spacing w:after="0" w:line="240" w:lineRule="auto"/>
                    <w:ind/>
                    <w:jc w:val="both"/>
                    <w:rPr>
                      <w:rFonts w:ascii="Times New Roman" w:hAnsi="Times New Roman"/>
                      <w:sz w:val="24"/>
                    </w:rPr>
                  </w:pPr>
                  <w:r>
                    <w:rPr>
                      <w:rFonts w:ascii="Times New Roman" w:hAnsi="Times New Roman"/>
                      <w:sz w:val="24"/>
                    </w:rPr>
                    <w:t>Значение / Описание</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1020000">
                  <w:pPr>
                    <w:spacing w:after="0" w:line="240" w:lineRule="auto"/>
                    <w:ind/>
                    <w:jc w:val="both"/>
                    <w:rPr>
                      <w:rFonts w:ascii="Times New Roman" w:hAnsi="Times New Roman"/>
                      <w:sz w:val="24"/>
                    </w:rPr>
                  </w:pPr>
                  <w:r>
                    <w:rPr>
                      <w:rFonts w:ascii="Times New Roman" w:hAnsi="Times New Roman"/>
                      <w:sz w:val="24"/>
                    </w:rPr>
                    <w:t>Размер рабочего стола</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2020000">
                  <w:pPr>
                    <w:spacing w:after="0" w:line="240" w:lineRule="auto"/>
                    <w:ind/>
                    <w:jc w:val="both"/>
                    <w:rPr>
                      <w:rFonts w:ascii="Times New Roman" w:hAnsi="Times New Roman"/>
                      <w:sz w:val="24"/>
                    </w:rPr>
                  </w:pPr>
                  <w:r>
                    <w:rPr>
                      <w:rFonts w:ascii="Times New Roman" w:hAnsi="Times New Roman"/>
                      <w:sz w:val="24"/>
                    </w:rPr>
                    <w:t>800 x 400 мм (оптимально для установки многоместных приспособлений)</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3020000">
                  <w:pPr>
                    <w:spacing w:after="0" w:line="240" w:lineRule="auto"/>
                    <w:ind/>
                    <w:jc w:val="both"/>
                    <w:rPr>
                      <w:rFonts w:ascii="Times New Roman" w:hAnsi="Times New Roman"/>
                      <w:sz w:val="24"/>
                    </w:rPr>
                  </w:pPr>
                  <w:r>
                    <w:rPr>
                      <w:rFonts w:ascii="Times New Roman" w:hAnsi="Times New Roman"/>
                      <w:sz w:val="24"/>
                    </w:rPr>
                    <w:t>Максимальная нагрузка на стол</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4020000">
                  <w:pPr>
                    <w:spacing w:after="0" w:line="240" w:lineRule="auto"/>
                    <w:ind/>
                    <w:jc w:val="both"/>
                    <w:rPr>
                      <w:rFonts w:ascii="Times New Roman" w:hAnsi="Times New Roman"/>
                      <w:sz w:val="24"/>
                    </w:rPr>
                  </w:pPr>
                  <w:r>
                    <w:rPr>
                      <w:rFonts w:ascii="Times New Roman" w:hAnsi="Times New Roman"/>
                      <w:sz w:val="24"/>
                    </w:rPr>
                    <w:t>300–400 кг</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5020000">
                  <w:pPr>
                    <w:spacing w:after="0" w:line="240" w:lineRule="auto"/>
                    <w:ind/>
                    <w:jc w:val="both"/>
                    <w:rPr>
                      <w:rFonts w:ascii="Times New Roman" w:hAnsi="Times New Roman"/>
                      <w:sz w:val="24"/>
                    </w:rPr>
                  </w:pPr>
                  <w:r>
                    <w:rPr>
                      <w:rFonts w:ascii="Times New Roman" w:hAnsi="Times New Roman"/>
                      <w:sz w:val="24"/>
                    </w:rPr>
                    <w:t>Перемещения по осям X / Y / Z</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6020000">
                  <w:pPr>
                    <w:spacing w:after="0" w:line="240" w:lineRule="auto"/>
                    <w:ind/>
                    <w:jc w:val="both"/>
                    <w:rPr>
                      <w:rFonts w:ascii="Times New Roman" w:hAnsi="Times New Roman"/>
                      <w:sz w:val="24"/>
                    </w:rPr>
                  </w:pPr>
                  <w:r>
                    <w:rPr>
                      <w:rFonts w:ascii="Times New Roman" w:hAnsi="Times New Roman"/>
                      <w:sz w:val="24"/>
                    </w:rPr>
                    <w:t>600 / 400 / 450 мм</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7020000">
                  <w:pPr>
                    <w:spacing w:after="0" w:line="240" w:lineRule="auto"/>
                    <w:ind/>
                    <w:jc w:val="both"/>
                    <w:rPr>
                      <w:rFonts w:ascii="Times New Roman" w:hAnsi="Times New Roman"/>
                      <w:sz w:val="24"/>
                    </w:rPr>
                  </w:pPr>
                  <w:r>
                    <w:rPr>
                      <w:rFonts w:ascii="Times New Roman" w:hAnsi="Times New Roman"/>
                      <w:sz w:val="24"/>
                    </w:rPr>
                    <w:t>Частота вращения шпинделя</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8020000">
                  <w:pPr>
                    <w:spacing w:after="0" w:line="240" w:lineRule="auto"/>
                    <w:ind/>
                    <w:jc w:val="both"/>
                    <w:rPr>
                      <w:rFonts w:ascii="Times New Roman" w:hAnsi="Times New Roman"/>
                      <w:sz w:val="24"/>
                    </w:rPr>
                  </w:pPr>
                  <w:r>
                    <w:rPr>
                      <w:rFonts w:ascii="Times New Roman" w:hAnsi="Times New Roman"/>
                      <w:sz w:val="24"/>
                    </w:rPr>
                    <w:t>8 000 – 12 000 об/мин (высокая скорость важна для обработки алюминия)</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9020000">
                  <w:pPr>
                    <w:spacing w:after="0" w:line="240" w:lineRule="auto"/>
                    <w:ind/>
                    <w:jc w:val="both"/>
                    <w:rPr>
                      <w:rFonts w:ascii="Times New Roman" w:hAnsi="Times New Roman"/>
                      <w:sz w:val="24"/>
                    </w:rPr>
                  </w:pPr>
                  <w:r>
                    <w:rPr>
                      <w:rFonts w:ascii="Times New Roman" w:hAnsi="Times New Roman"/>
                      <w:sz w:val="24"/>
                    </w:rPr>
                    <w:t>Мощность двигателя шпинделя</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A020000">
                  <w:pPr>
                    <w:spacing w:after="0" w:line="240" w:lineRule="auto"/>
                    <w:ind/>
                    <w:jc w:val="both"/>
                    <w:rPr>
                      <w:rFonts w:ascii="Times New Roman" w:hAnsi="Times New Roman"/>
                      <w:sz w:val="24"/>
                    </w:rPr>
                  </w:pPr>
                  <w:r>
                    <w:rPr>
                      <w:rFonts w:ascii="Times New Roman" w:hAnsi="Times New Roman"/>
                      <w:sz w:val="24"/>
                    </w:rPr>
                    <w:t>5.5 / 7.5 кВт</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B020000">
                  <w:pPr>
                    <w:spacing w:after="0" w:line="240" w:lineRule="auto"/>
                    <w:ind/>
                    <w:jc w:val="both"/>
                    <w:rPr>
                      <w:rFonts w:ascii="Times New Roman" w:hAnsi="Times New Roman"/>
                      <w:sz w:val="24"/>
                    </w:rPr>
                  </w:pPr>
                  <w:r>
                    <w:rPr>
                      <w:rFonts w:ascii="Times New Roman" w:hAnsi="Times New Roman"/>
                      <w:sz w:val="24"/>
                    </w:rPr>
                    <w:t>Тип конуса шпинделя</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C020000">
                  <w:pPr>
                    <w:spacing w:after="0" w:line="240" w:lineRule="auto"/>
                    <w:ind/>
                    <w:jc w:val="both"/>
                    <w:rPr>
                      <w:rFonts w:ascii="Times New Roman" w:hAnsi="Times New Roman"/>
                      <w:sz w:val="24"/>
                    </w:rPr>
                  </w:pPr>
                  <w:r>
                    <w:rPr>
                      <w:rFonts w:ascii="Times New Roman" w:hAnsi="Times New Roman"/>
                      <w:sz w:val="24"/>
                    </w:rPr>
                    <w:t>BT40 / SK40 (обеспечивает высокую жесткость при фрезеровании)</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D020000">
                  <w:pPr>
                    <w:spacing w:after="0" w:line="240" w:lineRule="auto"/>
                    <w:ind/>
                    <w:jc w:val="both"/>
                    <w:rPr>
                      <w:rFonts w:ascii="Times New Roman" w:hAnsi="Times New Roman"/>
                      <w:sz w:val="24"/>
                    </w:rPr>
                  </w:pPr>
                  <w:r>
                    <w:rPr>
                      <w:rFonts w:ascii="Times New Roman" w:hAnsi="Times New Roman"/>
                      <w:sz w:val="24"/>
                    </w:rPr>
                    <w:t>Количество позиций в магазине (ATC)</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DE020000">
                  <w:pPr>
                    <w:spacing w:after="0" w:line="240" w:lineRule="auto"/>
                    <w:ind/>
                    <w:jc w:val="both"/>
                    <w:rPr>
                      <w:rFonts w:ascii="Times New Roman" w:hAnsi="Times New Roman"/>
                      <w:sz w:val="24"/>
                    </w:rPr>
                  </w:pPr>
                  <w:r>
                    <w:rPr>
                      <w:rFonts w:ascii="Times New Roman" w:hAnsi="Times New Roman"/>
                      <w:sz w:val="24"/>
                    </w:rPr>
                    <w:t>16 – 24 (зонточного или манипуляторного типа)</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DF020000">
                  <w:pPr>
                    <w:spacing w:after="0" w:line="240" w:lineRule="auto"/>
                    <w:ind/>
                    <w:jc w:val="both"/>
                    <w:rPr>
                      <w:rFonts w:ascii="Times New Roman" w:hAnsi="Times New Roman"/>
                      <w:sz w:val="24"/>
                    </w:rPr>
                  </w:pPr>
                  <w:r>
                    <w:rPr>
                      <w:rFonts w:ascii="Times New Roman" w:hAnsi="Times New Roman"/>
                      <w:sz w:val="24"/>
                    </w:rPr>
                    <w:t>Скорость быстрых перемещений</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E0020000">
                  <w:pPr>
                    <w:spacing w:after="0" w:line="240" w:lineRule="auto"/>
                    <w:ind/>
                    <w:jc w:val="both"/>
                    <w:rPr>
                      <w:rFonts w:ascii="Times New Roman" w:hAnsi="Times New Roman"/>
                      <w:sz w:val="24"/>
                    </w:rPr>
                  </w:pPr>
                  <w:r>
                    <w:rPr>
                      <w:rFonts w:ascii="Times New Roman" w:hAnsi="Times New Roman"/>
                      <w:sz w:val="24"/>
                    </w:rPr>
                    <w:t>24 – 30 м/мин</w:t>
                  </w:r>
                </w:p>
              </w:tc>
            </w:tr>
            <w:tr>
              <w:tc>
                <w:tcPr>
                  <w:tcW w:type="dxa" w:w="3323"/>
                  <w:tcBorders>
                    <w:top w:color="000000" w:sz="4" w:val="single"/>
                    <w:left w:color="000000" w:sz="4" w:val="single"/>
                    <w:bottom w:color="000000" w:sz="4" w:val="single"/>
                    <w:right w:color="000000" w:sz="4" w:val="single"/>
                  </w:tcBorders>
                  <w:tcMar>
                    <w:top w:type="dxa" w:w="224"/>
                    <w:left w:type="dxa" w:w="0"/>
                    <w:bottom w:type="dxa" w:w="224"/>
                    <w:right w:type="dxa" w:w="299"/>
                  </w:tcMar>
                </w:tcPr>
                <w:p w14:paraId="E1020000">
                  <w:pPr>
                    <w:spacing w:after="0" w:line="240" w:lineRule="auto"/>
                    <w:ind/>
                    <w:jc w:val="both"/>
                    <w:rPr>
                      <w:rFonts w:ascii="Times New Roman" w:hAnsi="Times New Roman"/>
                      <w:sz w:val="24"/>
                    </w:rPr>
                  </w:pPr>
                  <w:r>
                    <w:rPr>
                      <w:rFonts w:ascii="Times New Roman" w:hAnsi="Times New Roman"/>
                      <w:sz w:val="24"/>
                    </w:rPr>
                    <w:t>Система ЧПУ</w:t>
                  </w:r>
                </w:p>
              </w:tc>
              <w:tc>
                <w:tcPr>
                  <w:tcW w:type="dxa" w:w="5241"/>
                  <w:tcBorders>
                    <w:top w:color="000000" w:sz="4" w:val="single"/>
                    <w:left w:color="000000" w:sz="4" w:val="single"/>
                    <w:bottom w:color="000000" w:sz="4" w:val="single"/>
                    <w:right w:color="000000" w:sz="4" w:val="single"/>
                  </w:tcBorders>
                  <w:tcMar>
                    <w:top w:type="dxa" w:w="224"/>
                    <w:left w:type="dxa" w:w="0"/>
                    <w:bottom w:type="dxa" w:w="224"/>
                    <w:right w:type="dxa" w:w="0"/>
                  </w:tcMar>
                </w:tcPr>
                <w:p w14:paraId="E2020000">
                  <w:pPr>
                    <w:spacing w:after="0" w:line="240" w:lineRule="auto"/>
                    <w:ind/>
                    <w:jc w:val="both"/>
                    <w:rPr>
                      <w:rFonts w:ascii="Times New Roman" w:hAnsi="Times New Roman"/>
                      <w:sz w:val="24"/>
                    </w:rPr>
                  </w:pPr>
                  <w:r>
                    <w:rPr>
                      <w:rFonts w:ascii="Times New Roman" w:hAnsi="Times New Roman"/>
                      <w:sz w:val="24"/>
                    </w:rPr>
                    <w:t>Fanuc (оригинал) или отечественные аналоги (напр. «Мехатроника»)</w:t>
                  </w:r>
                </w:p>
              </w:tc>
            </w:tr>
          </w:tbl>
          <w:p w14:paraId="E3020000">
            <w:pPr>
              <w:spacing w:after="0" w:line="360" w:lineRule="auto"/>
              <w:ind w:firstLine="397" w:left="0"/>
              <w:jc w:val="both"/>
              <w:rPr>
                <w:rFonts w:ascii="Times New Roman" w:hAnsi="Times New Roman"/>
                <w:color w:val="0A0A0A"/>
                <w:sz w:val="28"/>
              </w:rPr>
            </w:pPr>
          </w:p>
          <w:p w14:paraId="E4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Технологические возможности при производстве кронштейнов</w:t>
            </w:r>
          </w:p>
          <w:p w14:paraId="E5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Применение данного центра в составе Гибкого Производственного Модуля (ГПМ) позволяет решать следующие задачи:</w:t>
            </w:r>
          </w:p>
          <w:p w14:paraId="E6020000">
            <w:pPr>
              <w:numPr>
                <w:ilvl w:val="0"/>
                <w:numId w:val="2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Высокоскоростное фрезерование (HSM):</w:t>
            </w:r>
            <w:r>
              <w:rPr>
                <w:rFonts w:ascii="Times New Roman" w:hAnsi="Times New Roman"/>
                <w:color w:val="0A0A0A"/>
                <w:sz w:val="28"/>
              </w:rPr>
              <w:t> Благодаря оборотам шпинделя до 12 000 об/мин, станок идеально подходит для обработки алюминиевых сплавов (7075-T6). Это обеспечивает шероховатость поверхности до </w:t>
            </w:r>
            <w:r>
              <w:rPr>
                <w:rFonts w:ascii="Times New Roman" w:hAnsi="Times New Roman"/>
                <w:color w:val="0A0A0A"/>
                <w:sz w:val="28"/>
              </w:rPr>
              <w:t>Ra 0.8–1.6</w:t>
            </w:r>
            <w:r>
              <w:rPr>
                <w:rFonts w:ascii="Times New Roman" w:hAnsi="Times New Roman"/>
                <w:color w:val="0A0A0A"/>
                <w:sz w:val="28"/>
              </w:rPr>
              <w:t>, что критично для усталостной прочности деталей БПЛА.</w:t>
            </w:r>
          </w:p>
          <w:p w14:paraId="E7020000">
            <w:pPr>
              <w:numPr>
                <w:ilvl w:val="0"/>
                <w:numId w:val="2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Точность позиционирования:</w:t>
            </w:r>
            <w:r>
              <w:rPr>
                <w:rFonts w:ascii="Times New Roman" w:hAnsi="Times New Roman"/>
                <w:color w:val="0A0A0A"/>
                <w:sz w:val="28"/>
              </w:rPr>
              <w:t> Станок обеспечивает точность ±0.005 мм, что позволяет выполнять посадку под карбоновые балки (Ø50H7) без дополнительной расточки.</w:t>
            </w:r>
          </w:p>
          <w:p w14:paraId="E8020000">
            <w:pPr>
              <w:numPr>
                <w:ilvl w:val="0"/>
                <w:numId w:val="2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Интеграция 4-й и 5-й осей:</w:t>
            </w:r>
            <w:r>
              <w:rPr>
                <w:rFonts w:ascii="Times New Roman" w:hAnsi="Times New Roman"/>
                <w:color w:val="0A0A0A"/>
                <w:sz w:val="28"/>
              </w:rPr>
              <w:t> Модель JVC-4S допускает установку наклонно-поворотного стола (индексируемого или непрерывного). Это превращает его в полноценный 5-осевой центр, способный обработать сложный аэродинамический профиль кронштейна за один установ.</w:t>
            </w:r>
          </w:p>
          <w:p w14:paraId="E9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Интеграция в ГПМ</w:t>
            </w:r>
          </w:p>
          <w:p w14:paraId="EA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реализации ГПМ на базе JVC-4S CNC в производственный цикл внедряются:</w:t>
            </w:r>
          </w:p>
          <w:p w14:paraId="EB020000">
            <w:pPr>
              <w:numPr>
                <w:ilvl w:val="0"/>
                <w:numId w:val="3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Автоматическая смена заготовок (паллетизация):</w:t>
            </w:r>
            <w:r>
              <w:rPr>
                <w:rFonts w:ascii="Times New Roman" w:hAnsi="Times New Roman"/>
                <w:color w:val="0A0A0A"/>
                <w:sz w:val="28"/>
              </w:rPr>
              <w:t> Система из двух паллет позволяет загружать заготовки во время работы станка, обеспечивая коэффициент загрузки оборудования (OEE) выше 85%.</w:t>
            </w:r>
          </w:p>
          <w:p w14:paraId="EC020000">
            <w:pPr>
              <w:numPr>
                <w:ilvl w:val="0"/>
                <w:numId w:val="3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Датчики контроля инструмента:</w:t>
            </w:r>
            <w:r>
              <w:rPr>
                <w:rFonts w:ascii="Times New Roman" w:hAnsi="Times New Roman"/>
                <w:color w:val="0A0A0A"/>
                <w:sz w:val="28"/>
              </w:rPr>
              <w:t> Установка лазерных датчиков (типа Renishaw/Blum) для автоматического измерения вылета и контроля поломки мелких фрез (Ø6 мм).</w:t>
            </w:r>
          </w:p>
          <w:p w14:paraId="ED020000">
            <w:pPr>
              <w:numPr>
                <w:ilvl w:val="0"/>
                <w:numId w:val="3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Единая сеть:</w:t>
            </w:r>
            <w:r>
              <w:rPr>
                <w:rFonts w:ascii="Times New Roman" w:hAnsi="Times New Roman"/>
                <w:color w:val="0A0A0A"/>
                <w:sz w:val="28"/>
              </w:rPr>
              <w:t> Передача управляющих программ (G-кодов) напрямую из PDM-системы через Ethernet, исключая ошибки оператора.</w:t>
            </w:r>
          </w:p>
          <w:p w14:paraId="EE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4. Выводы по применимости</w:t>
            </w:r>
          </w:p>
          <w:p w14:paraId="EF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Станок </w:t>
            </w:r>
            <w:r>
              <w:rPr>
                <w:rFonts w:ascii="Times New Roman" w:hAnsi="Times New Roman"/>
                <w:color w:val="0A0A0A"/>
                <w:sz w:val="28"/>
              </w:rPr>
              <w:t>JVC-4S CNC</w:t>
            </w:r>
            <w:r>
              <w:rPr>
                <w:rFonts w:ascii="Times New Roman" w:hAnsi="Times New Roman"/>
                <w:color w:val="0A0A0A"/>
                <w:sz w:val="28"/>
              </w:rPr>
              <w:t> является рациональным выбором для изготовления несущих элементов БПЛА Т-15/16/20. Несмотря на компактные размеры, жесткость шпинделя BT40 позволяет эффективно снимать большие объемы материала (черновая обработка заготовки 2.3 кг), а высокие обороты обеспечивают чистовое качество поверхностей, не требующее последующей шлифовки.</w:t>
            </w:r>
          </w:p>
          <w:p w14:paraId="F0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Рекомендация:</w:t>
            </w:r>
            <w:r>
              <w:rPr>
                <w:rFonts w:ascii="Times New Roman" w:hAnsi="Times New Roman"/>
                <w:color w:val="0A0A0A"/>
                <w:sz w:val="28"/>
              </w:rPr>
              <w:t> Для полного соответствия требованиям 2026 года и технологической независимости, рекомендуется дооснащение модуля системой ЧПУ с открытой архитектурой для интеграции с российским ПО </w:t>
            </w:r>
            <w:r>
              <w:rPr>
                <w:rFonts w:ascii="Times New Roman" w:hAnsi="Times New Roman"/>
                <w:color w:val="0A0A0A"/>
                <w:sz w:val="28"/>
              </w:rPr>
              <w:t>SprutCAM</w:t>
            </w:r>
            <w:r>
              <w:rPr>
                <w:rFonts w:ascii="Times New Roman" w:hAnsi="Times New Roman"/>
                <w:color w:val="0A0A0A"/>
                <w:sz w:val="28"/>
              </w:rPr>
              <w:t> или </w:t>
            </w:r>
            <w:r>
              <w:rPr>
                <w:rFonts w:ascii="Times New Roman" w:hAnsi="Times New Roman"/>
                <w:color w:val="0A0A0A"/>
                <w:sz w:val="28"/>
              </w:rPr>
              <w:t>ADEM</w:t>
            </w:r>
            <w:r>
              <w:rPr>
                <w:rFonts w:ascii="Times New Roman" w:hAnsi="Times New Roman"/>
                <w:color w:val="0A0A0A"/>
                <w:sz w:val="28"/>
              </w:rPr>
              <w:t>.</w:t>
            </w:r>
          </w:p>
          <w:p w14:paraId="F1020000">
            <w:pPr>
              <w:widowControl w:val="0"/>
              <w:spacing w:after="0" w:line="360" w:lineRule="auto"/>
              <w:ind w:firstLine="397" w:left="0"/>
              <w:contextualSpacing w:val="1"/>
              <w:jc w:val="both"/>
              <w:rPr>
                <w:rFonts w:ascii="Times New Roman" w:hAnsi="Times New Roman"/>
                <w:sz w:val="28"/>
              </w:rPr>
            </w:pPr>
          </w:p>
          <w:p w14:paraId="F202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2</w:t>
            </w:r>
          </w:p>
          <w:p w14:paraId="F3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На основе анализа технической документации на вертикальный фрезерный обрабатывающий центр серии </w:t>
            </w:r>
            <w:r>
              <w:rPr>
                <w:rFonts w:ascii="Times New Roman" w:hAnsi="Times New Roman"/>
                <w:color w:val="0A0A0A"/>
                <w:sz w:val="28"/>
              </w:rPr>
              <w:t>JVC-4S CNC</w:t>
            </w:r>
            <w:r>
              <w:rPr>
                <w:rFonts w:ascii="Times New Roman" w:hAnsi="Times New Roman"/>
                <w:color w:val="0A0A0A"/>
                <w:sz w:val="28"/>
              </w:rPr>
              <w:t>, используемый в составе гибкого производственного модуля для производства деталей БПЛА моделей Т-15, Т-16 и Т-20, определены следующие параметры:</w:t>
            </w:r>
          </w:p>
          <w:p w14:paraId="F4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1. Количество управляемых осей (координат)</w:t>
            </w:r>
          </w:p>
          <w:p w14:paraId="F5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Станок в базовой комплектации является </w:t>
            </w:r>
            <w:r>
              <w:rPr>
                <w:rFonts w:ascii="Times New Roman" w:hAnsi="Times New Roman"/>
                <w:color w:val="0A0A0A"/>
                <w:sz w:val="28"/>
              </w:rPr>
              <w:t>3-осевым</w:t>
            </w:r>
            <w:r>
              <w:rPr>
                <w:rFonts w:ascii="Times New Roman" w:hAnsi="Times New Roman"/>
                <w:color w:val="0A0A0A"/>
                <w:sz w:val="28"/>
              </w:rPr>
              <w:t>, однако архитектура системы ЧПУ и конструкция стола позволяют расширение.</w:t>
            </w:r>
          </w:p>
          <w:p w14:paraId="F6020000">
            <w:pPr>
              <w:numPr>
                <w:ilvl w:val="0"/>
                <w:numId w:val="3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Количество одновременно управляемых осей:</w:t>
            </w:r>
            <w:r>
              <w:rPr>
                <w:rFonts w:ascii="Times New Roman" w:hAnsi="Times New Roman"/>
                <w:color w:val="0A0A0A"/>
                <w:sz w:val="28"/>
              </w:rPr>
              <w:t> 3 оси в базовой конфигурации (</w:t>
            </w:r>
            <w:r>
              <w:rPr>
                <w:rFonts w:ascii="Times New Roman" w:hAnsi="Times New Roman"/>
                <w:color w:val="0A0A0A"/>
                <w:sz w:val="28"/>
              </w:rPr>
              <w:t>X, Y, Z</w:t>
            </w:r>
            <w:r>
              <w:rPr>
                <w:rFonts w:ascii="Times New Roman" w:hAnsi="Times New Roman"/>
                <w:color w:val="0A0A0A"/>
                <w:sz w:val="28"/>
              </w:rPr>
              <w:t>).</w:t>
            </w:r>
          </w:p>
          <w:p w14:paraId="F7020000">
            <w:pPr>
              <w:numPr>
                <w:ilvl w:val="0"/>
                <w:numId w:val="3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Возможность расширения:</w:t>
            </w:r>
            <w:r>
              <w:rPr>
                <w:rFonts w:ascii="Times New Roman" w:hAnsi="Times New Roman"/>
                <w:color w:val="0A0A0A"/>
                <w:sz w:val="28"/>
              </w:rPr>
              <w:t> Для выполнения поставленной задачи по обработке сложных кронштейнов системы вертикального взлета БПЛА (сплав 7075-T6), данный центр в составе ГПМ дооснащается наклонно-поворотным столом (4-я и 5-я координаты).</w:t>
            </w:r>
          </w:p>
          <w:p w14:paraId="F8020000">
            <w:pPr>
              <w:numPr>
                <w:ilvl w:val="0"/>
                <w:numId w:val="3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Итого для ГПМ:</w:t>
            </w:r>
            <w:r>
              <w:rPr>
                <w:rFonts w:ascii="Times New Roman" w:hAnsi="Times New Roman"/>
                <w:color w:val="0A0A0A"/>
                <w:sz w:val="28"/>
              </w:rPr>
              <w:t> </w:t>
            </w:r>
            <w:r>
              <w:rPr>
                <w:rFonts w:ascii="Times New Roman" w:hAnsi="Times New Roman"/>
                <w:color w:val="0A0A0A"/>
                <w:sz w:val="28"/>
              </w:rPr>
              <w:t>4 или 5 осей</w:t>
            </w:r>
            <w:r>
              <w:rPr>
                <w:rFonts w:ascii="Times New Roman" w:hAnsi="Times New Roman"/>
                <w:color w:val="0A0A0A"/>
                <w:sz w:val="28"/>
              </w:rPr>
              <w:t> (3 линейные + 1 или 2 вращательные/наклонные: </w:t>
            </w:r>
            <w:r>
              <w:rPr>
                <w:rFonts w:ascii="Times New Roman" w:hAnsi="Times New Roman"/>
                <w:color w:val="0A0A0A"/>
                <w:sz w:val="28"/>
              </w:rPr>
              <w:t>A/B</w:t>
            </w:r>
            <w:r>
              <w:rPr>
                <w:rFonts w:ascii="Times New Roman" w:hAnsi="Times New Roman"/>
                <w:color w:val="0A0A0A"/>
                <w:sz w:val="28"/>
              </w:rPr>
              <w:t> и </w:t>
            </w:r>
            <w:r>
              <w:rPr>
                <w:rFonts w:ascii="Times New Roman" w:hAnsi="Times New Roman"/>
                <w:color w:val="0A0A0A"/>
                <w:sz w:val="28"/>
              </w:rPr>
              <w:t>C</w:t>
            </w:r>
            <w:r>
              <w:rPr>
                <w:rFonts w:ascii="Times New Roman" w:hAnsi="Times New Roman"/>
                <w:color w:val="0A0A0A"/>
                <w:sz w:val="28"/>
              </w:rPr>
              <w:t>).</w:t>
            </w:r>
          </w:p>
          <w:p w14:paraId="F9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2. Параметры рабочей зоны</w:t>
            </w:r>
          </w:p>
          <w:p w14:paraId="FA02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Рабочая зона определяет максимальные габариты обрабатываемых узлов крепления и возможность установки многоместных приспособлений.</w:t>
            </w:r>
          </w:p>
          <w:p w14:paraId="FB020000">
            <w:pPr>
              <w:numPr>
                <w:ilvl w:val="0"/>
                <w:numId w:val="3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Перемещение по оси X (продольное):</w:t>
            </w:r>
            <w:r>
              <w:rPr>
                <w:rFonts w:ascii="Times New Roman" w:hAnsi="Times New Roman"/>
                <w:color w:val="0A0A0A"/>
                <w:sz w:val="28"/>
              </w:rPr>
              <w:t> 600 мм.</w:t>
            </w:r>
          </w:p>
          <w:p w14:paraId="FC020000">
            <w:pPr>
              <w:numPr>
                <w:ilvl w:val="0"/>
                <w:numId w:val="3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Перемещение по оси Y (поперечное):</w:t>
            </w:r>
            <w:r>
              <w:rPr>
                <w:rFonts w:ascii="Times New Roman" w:hAnsi="Times New Roman"/>
                <w:color w:val="0A0A0A"/>
                <w:sz w:val="28"/>
              </w:rPr>
              <w:t> 400 мм.</w:t>
            </w:r>
          </w:p>
          <w:p w14:paraId="FD020000">
            <w:pPr>
              <w:numPr>
                <w:ilvl w:val="0"/>
                <w:numId w:val="3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Перемещение по оси Z (вертикальное):</w:t>
            </w:r>
            <w:r>
              <w:rPr>
                <w:rFonts w:ascii="Times New Roman" w:hAnsi="Times New Roman"/>
                <w:color w:val="0A0A0A"/>
                <w:sz w:val="28"/>
              </w:rPr>
              <w:t> 450 мм.</w:t>
            </w:r>
          </w:p>
          <w:p w14:paraId="FE020000">
            <w:pPr>
              <w:numPr>
                <w:ilvl w:val="0"/>
                <w:numId w:val="3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Расстояние от торца шпинделя до поверхности стола:</w:t>
            </w:r>
            <w:r>
              <w:rPr>
                <w:rFonts w:ascii="Times New Roman" w:hAnsi="Times New Roman"/>
                <w:color w:val="0A0A0A"/>
                <w:sz w:val="28"/>
              </w:rPr>
              <w:t> 100 – 550 мм.</w:t>
            </w:r>
          </w:p>
          <w:p w14:paraId="FF020000">
            <w:pPr>
              <w:numPr>
                <w:ilvl w:val="0"/>
                <w:numId w:val="3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Размер рабочей поверхности стола:</w:t>
            </w:r>
            <w:r>
              <w:rPr>
                <w:rFonts w:ascii="Times New Roman" w:hAnsi="Times New Roman"/>
                <w:color w:val="0A0A0A"/>
                <w:sz w:val="28"/>
              </w:rPr>
              <w:t> 800 x 400 мм.</w:t>
            </w:r>
          </w:p>
          <w:p w14:paraId="00030000">
            <w:pPr>
              <w:numPr>
                <w:ilvl w:val="0"/>
                <w:numId w:val="3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Максимальная нагрузка на стол:</w:t>
            </w:r>
            <w:r>
              <w:rPr>
                <w:rFonts w:ascii="Times New Roman" w:hAnsi="Times New Roman"/>
                <w:color w:val="0A0A0A"/>
                <w:sz w:val="28"/>
              </w:rPr>
              <w:t> до 350–400 кг (что значительно превышает вес заготовки кронштейна в 2,3 кг и позволяет устанавливать тяжелую технологическую оснастку или делительные головки).</w:t>
            </w:r>
          </w:p>
          <w:p w14:paraId="01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Резюме по технологическим возможностям:</w:t>
            </w:r>
          </w:p>
          <w:p w14:paraId="02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Параметры рабочей зоны (600х400х450 мм) полностью покрывают потребности производства элементов крепления для БПЛА Т-серии. Запас по оси </w:t>
            </w:r>
            <w:r>
              <w:rPr>
                <w:rFonts w:ascii="Times New Roman" w:hAnsi="Times New Roman"/>
                <w:color w:val="0A0A0A"/>
                <w:sz w:val="28"/>
              </w:rPr>
              <w:t>Z</w:t>
            </w:r>
            <w:r>
              <w:rPr>
                <w:rFonts w:ascii="Times New Roman" w:hAnsi="Times New Roman"/>
                <w:color w:val="0A0A0A"/>
                <w:sz w:val="28"/>
              </w:rPr>
              <w:t> (450 мм) является критически важным, так как позволяет установить на стол дополнительную поворотную оснастку (5-ю ось) и при этом использовать режущий инструмент (фрезы, сверла) стандартной длины без риска столкновения со шпиндельной бабкой.</w:t>
            </w:r>
          </w:p>
          <w:p w14:paraId="03030000">
            <w:pPr>
              <w:widowControl w:val="0"/>
              <w:spacing w:after="0" w:line="360" w:lineRule="auto"/>
              <w:ind w:firstLine="397" w:left="0"/>
              <w:contextualSpacing w:val="1"/>
              <w:jc w:val="both"/>
              <w:rPr>
                <w:rFonts w:ascii="Times New Roman" w:hAnsi="Times New Roman"/>
                <w:sz w:val="28"/>
              </w:rPr>
            </w:pPr>
          </w:p>
          <w:p w14:paraId="0403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3</w:t>
            </w:r>
          </w:p>
          <w:p w14:paraId="05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реализации гибкого производственного модуля (ГПМ) на базе обрабатывающего центра </w:t>
            </w:r>
            <w:r>
              <w:rPr>
                <w:rFonts w:ascii="Times New Roman" w:hAnsi="Times New Roman"/>
                <w:color w:val="0A0A0A"/>
                <w:sz w:val="28"/>
              </w:rPr>
              <w:t>JVC-4S CNC</w:t>
            </w:r>
            <w:r>
              <w:rPr>
                <w:rFonts w:ascii="Times New Roman" w:hAnsi="Times New Roman"/>
                <w:color w:val="0A0A0A"/>
                <w:sz w:val="28"/>
              </w:rPr>
              <w:t> в условиях 2026 года и серийного производства деталей для БПЛА Т-15, Т-16 и Т-20, применяются следующие методы автоматизации.</w:t>
            </w:r>
          </w:p>
          <w:p w14:paraId="06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1. Метод загрузки/выгрузки</w:t>
            </w:r>
          </w:p>
          <w:p w14:paraId="07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 данной системе используется </w:t>
            </w:r>
            <w:r>
              <w:rPr>
                <w:rFonts w:ascii="Times New Roman" w:hAnsi="Times New Roman"/>
                <w:color w:val="0A0A0A"/>
                <w:sz w:val="28"/>
              </w:rPr>
              <w:t>автоматизированный метод</w:t>
            </w:r>
            <w:r>
              <w:rPr>
                <w:rFonts w:ascii="Times New Roman" w:hAnsi="Times New Roman"/>
                <w:color w:val="0A0A0A"/>
                <w:sz w:val="28"/>
              </w:rPr>
              <w:t> с применением принципа </w:t>
            </w:r>
            <w:r>
              <w:rPr>
                <w:rFonts w:ascii="Times New Roman" w:hAnsi="Times New Roman"/>
                <w:color w:val="0A0A0A"/>
                <w:sz w:val="28"/>
              </w:rPr>
              <w:t>паллетного обмена</w:t>
            </w:r>
            <w:r>
              <w:rPr>
                <w:rFonts w:ascii="Times New Roman" w:hAnsi="Times New Roman"/>
                <w:color w:val="0A0A0A"/>
                <w:sz w:val="28"/>
              </w:rPr>
              <w:t> или </w:t>
            </w:r>
            <w:r>
              <w:rPr>
                <w:rFonts w:ascii="Times New Roman" w:hAnsi="Times New Roman"/>
                <w:color w:val="0A0A0A"/>
                <w:sz w:val="28"/>
              </w:rPr>
              <w:t>роботизированной загрузки</w:t>
            </w:r>
            <w:r>
              <w:rPr>
                <w:rFonts w:ascii="Times New Roman" w:hAnsi="Times New Roman"/>
                <w:color w:val="0A0A0A"/>
                <w:sz w:val="28"/>
              </w:rPr>
              <w:t>.</w:t>
            </w:r>
          </w:p>
          <w:p w14:paraId="08030000">
            <w:pPr>
              <w:numPr>
                <w:ilvl w:val="0"/>
                <w:numId w:val="33"/>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ГПМ на базе паллет:</w:t>
            </w:r>
            <w:r>
              <w:rPr>
                <w:rFonts w:ascii="Times New Roman" w:hAnsi="Times New Roman"/>
                <w:color w:val="0A0A0A"/>
                <w:sz w:val="28"/>
              </w:rPr>
              <w:t> Используется метод «S-type» или «Shuttle», где заготовка закрепляется на технологическом спутнике (паллете) вне рабочей зоны станка. Замена происходит путем автоматической смены столов.</w:t>
            </w:r>
          </w:p>
          <w:p w14:paraId="09030000">
            <w:pPr>
              <w:numPr>
                <w:ilvl w:val="0"/>
                <w:numId w:val="33"/>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ГПМ на базе робота-манипулятора:</w:t>
            </w:r>
            <w:r>
              <w:rPr>
                <w:rFonts w:ascii="Times New Roman" w:hAnsi="Times New Roman"/>
                <w:color w:val="0A0A0A"/>
                <w:sz w:val="28"/>
              </w:rPr>
              <w:t> Применяется метод прямой загрузки заготовки в станочное приспособление (пневматические или гидравлические тиски).</w:t>
            </w:r>
          </w:p>
          <w:p w14:paraId="0A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2. Тип и вид загрузочного устройства</w:t>
            </w:r>
          </w:p>
          <w:p w14:paraId="0B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Учитывая сложность 5-осевой обработки кронштейнов из сплава 7075-T6 и необходимость минимизации времени простоя, наиболее эффективным для JVC-4S является применение </w:t>
            </w:r>
            <w:r>
              <w:rPr>
                <w:rFonts w:ascii="Times New Roman" w:hAnsi="Times New Roman"/>
                <w:color w:val="0A0A0A"/>
                <w:sz w:val="28"/>
              </w:rPr>
              <w:t>роботизированного загрузочного комплекса</w:t>
            </w:r>
            <w:r>
              <w:rPr>
                <w:rFonts w:ascii="Times New Roman" w:hAnsi="Times New Roman"/>
                <w:color w:val="0A0A0A"/>
                <w:sz w:val="28"/>
              </w:rPr>
              <w:t>.</w:t>
            </w:r>
          </w:p>
          <w:p w14:paraId="0C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Характеристики загрузочного устройства:</w:t>
            </w:r>
          </w:p>
          <w:p w14:paraId="0D030000">
            <w:pPr>
              <w:numPr>
                <w:ilvl w:val="0"/>
                <w:numId w:val="3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Тип:</w:t>
            </w:r>
            <w:r>
              <w:rPr>
                <w:rFonts w:ascii="Times New Roman" w:hAnsi="Times New Roman"/>
                <w:color w:val="0A0A0A"/>
                <w:sz w:val="28"/>
              </w:rPr>
              <w:t> Промышленный шестиосевой робот-манипулятор (антропоморфного типа). В рамках импортозамещения и политики 2026 года используются модели отечественного производства (например, </w:t>
            </w:r>
            <w:r>
              <w:rPr>
                <w:rFonts w:ascii="Times New Roman" w:hAnsi="Times New Roman"/>
                <w:color w:val="0A0A0A"/>
                <w:sz w:val="28"/>
              </w:rPr>
              <w:t>Eidos</w:t>
            </w:r>
            <w:r>
              <w:rPr>
                <w:rFonts w:ascii="Times New Roman" w:hAnsi="Times New Roman"/>
                <w:color w:val="0A0A0A"/>
                <w:sz w:val="28"/>
              </w:rPr>
              <w:t>, </w:t>
            </w:r>
            <w:r>
              <w:rPr>
                <w:rFonts w:ascii="Times New Roman" w:hAnsi="Times New Roman"/>
                <w:color w:val="0A0A0A"/>
                <w:sz w:val="28"/>
              </w:rPr>
              <w:t>Aripix</w:t>
            </w:r>
            <w:r>
              <w:rPr>
                <w:rFonts w:ascii="Times New Roman" w:hAnsi="Times New Roman"/>
                <w:color w:val="0A0A0A"/>
                <w:sz w:val="28"/>
              </w:rPr>
              <w:t> или </w:t>
            </w:r>
            <w:r>
              <w:rPr>
                <w:rFonts w:ascii="Times New Roman" w:hAnsi="Times New Roman"/>
                <w:color w:val="0A0A0A"/>
                <w:sz w:val="28"/>
              </w:rPr>
              <w:t>Rozum Robotics</w:t>
            </w:r>
            <w:r>
              <w:rPr>
                <w:rFonts w:ascii="Times New Roman" w:hAnsi="Times New Roman"/>
                <w:color w:val="0A0A0A"/>
                <w:sz w:val="28"/>
              </w:rPr>
              <w:t>) или аналоги от дружественных стран (например, </w:t>
            </w:r>
            <w:r>
              <w:rPr>
                <w:rFonts w:ascii="Times New Roman" w:hAnsi="Times New Roman"/>
                <w:color w:val="0A0A0A"/>
                <w:sz w:val="28"/>
              </w:rPr>
              <w:t>CRP</w:t>
            </w:r>
            <w:r>
              <w:rPr>
                <w:rFonts w:ascii="Times New Roman" w:hAnsi="Times New Roman"/>
                <w:color w:val="0A0A0A"/>
                <w:sz w:val="28"/>
              </w:rPr>
              <w:t> или </w:t>
            </w:r>
            <w:r>
              <w:rPr>
                <w:rFonts w:ascii="Times New Roman" w:hAnsi="Times New Roman"/>
                <w:color w:val="0A0A0A"/>
                <w:sz w:val="28"/>
              </w:rPr>
              <w:t>Borch</w:t>
            </w:r>
            <w:r>
              <w:rPr>
                <w:rFonts w:ascii="Times New Roman" w:hAnsi="Times New Roman"/>
                <w:color w:val="0A0A0A"/>
                <w:sz w:val="28"/>
              </w:rPr>
              <w:t>).</w:t>
            </w:r>
          </w:p>
          <w:p w14:paraId="0E030000">
            <w:pPr>
              <w:numPr>
                <w:ilvl w:val="0"/>
                <w:numId w:val="3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Вид исполнения:</w:t>
            </w:r>
          </w:p>
          <w:p w14:paraId="0F030000">
            <w:pPr>
              <w:numPr>
                <w:ilvl w:val="1"/>
                <w:numId w:val="3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Напольное базирование:</w:t>
            </w:r>
            <w:r>
              <w:rPr>
                <w:rFonts w:ascii="Times New Roman" w:hAnsi="Times New Roman"/>
                <w:color w:val="0A0A0A"/>
                <w:sz w:val="28"/>
              </w:rPr>
              <w:t> Робот устанавливается перед станком или сбоку на стационарном основании.</w:t>
            </w:r>
          </w:p>
          <w:p w14:paraId="10030000">
            <w:pPr>
              <w:numPr>
                <w:ilvl w:val="1"/>
                <w:numId w:val="3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Рабочий орган (захват):</w:t>
            </w:r>
            <w:r>
              <w:rPr>
                <w:rFonts w:ascii="Times New Roman" w:hAnsi="Times New Roman"/>
                <w:color w:val="0A0A0A"/>
                <w:sz w:val="28"/>
              </w:rPr>
              <w:t> Двухпальцевый адаптивный схват с системой быстрой смены пальцев (под заготовку-плиту 130х90х70 мм и готовую деталь).</w:t>
            </w:r>
          </w:p>
          <w:p w14:paraId="11030000">
            <w:pPr>
              <w:numPr>
                <w:ilvl w:val="0"/>
                <w:numId w:val="34"/>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Накопитель заготовок:</w:t>
            </w:r>
            <w:r>
              <w:rPr>
                <w:rFonts w:ascii="Times New Roman" w:hAnsi="Times New Roman"/>
                <w:color w:val="0A0A0A"/>
                <w:sz w:val="28"/>
              </w:rPr>
              <w:t> Стеллажного или карусельного типа (паллета-накопитель), где заготовки располагаются в строго определенных координатах для захвата роботом.</w:t>
            </w:r>
          </w:p>
          <w:p w14:paraId="12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3. Алгоритм работы модуля (Циклограмма):</w:t>
            </w:r>
          </w:p>
          <w:p w14:paraId="13030000">
            <w:pPr>
              <w:numPr>
                <w:ilvl w:val="0"/>
                <w:numId w:val="3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Робот берет заготовку (2.3 кг) из накопителя.</w:t>
            </w:r>
          </w:p>
          <w:p w14:paraId="14030000">
            <w:pPr>
              <w:numPr>
                <w:ilvl w:val="0"/>
                <w:numId w:val="3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Дверь станка JVC-4S открывается автоматически (сигнал M-code).</w:t>
            </w:r>
          </w:p>
          <w:p w14:paraId="15030000">
            <w:pPr>
              <w:numPr>
                <w:ilvl w:val="0"/>
                <w:numId w:val="3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Робот устанавливает заготовку в пневмотиски на 5-осевом столе, срабатывает датчик контроля наличия и базирования.</w:t>
            </w:r>
          </w:p>
          <w:p w14:paraId="16030000">
            <w:pPr>
              <w:numPr>
                <w:ilvl w:val="0"/>
                <w:numId w:val="3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После обработки (Оп. 025) робот извлекает готовую деталь (0.126 кг) и помещает её в зону контроля или на выходной конвейер.</w:t>
            </w:r>
          </w:p>
          <w:p w14:paraId="17030000">
            <w:pPr>
              <w:numPr>
                <w:ilvl w:val="0"/>
                <w:numId w:val="35"/>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Одновременно с этим происходит обдув приспособления сжатым воздухом для удаления стружки алюминия.</w:t>
            </w:r>
          </w:p>
          <w:p w14:paraId="18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Преимущества для предприятия:</w:t>
            </w:r>
            <w:r>
              <w:rPr>
                <w:rFonts w:ascii="Times New Roman" w:hAnsi="Times New Roman"/>
                <w:color w:val="0A0A0A"/>
                <w:sz w:val="28"/>
              </w:rPr>
              <w:t> Использование робота-манипулятора совместно с JVC-4S CNC позволяет участку работать в режиме «безлюдной технологии» (lights-out manufacturing) во вторую и третью смены, обеспечивая выполнение плана по импортозамещению деталей для картографических БПЛА.</w:t>
            </w:r>
          </w:p>
          <w:p w14:paraId="19030000">
            <w:pPr>
              <w:widowControl w:val="0"/>
              <w:spacing w:after="0" w:line="360" w:lineRule="auto"/>
              <w:ind w:firstLine="397" w:left="0"/>
              <w:contextualSpacing w:val="1"/>
              <w:jc w:val="both"/>
              <w:rPr>
                <w:rFonts w:ascii="Times New Roman" w:hAnsi="Times New Roman"/>
                <w:sz w:val="28"/>
              </w:rPr>
            </w:pPr>
          </w:p>
          <w:p w14:paraId="1A030000">
            <w:pPr>
              <w:widowControl w:val="0"/>
              <w:spacing w:after="0" w:line="360" w:lineRule="auto"/>
              <w:ind w:firstLine="397" w:left="0"/>
              <w:contextualSpacing w:val="1"/>
              <w:jc w:val="both"/>
              <w:rPr>
                <w:rFonts w:ascii="Times New Roman" w:hAnsi="Times New Roman"/>
                <w:sz w:val="28"/>
              </w:rPr>
            </w:pPr>
            <w:r>
              <w:rPr>
                <w:rFonts w:ascii="Times New Roman" w:hAnsi="Times New Roman"/>
                <w:sz w:val="28"/>
              </w:rPr>
              <w:t>Задание 4</w:t>
            </w:r>
          </w:p>
          <w:p w14:paraId="1B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обрабатывающего центра </w:t>
            </w:r>
            <w:r>
              <w:rPr>
                <w:rFonts w:ascii="Times New Roman" w:hAnsi="Times New Roman"/>
                <w:color w:val="0A0A0A"/>
                <w:sz w:val="28"/>
              </w:rPr>
              <w:t>JVC-4S CNC</w:t>
            </w:r>
            <w:r>
              <w:rPr>
                <w:rFonts w:ascii="Times New Roman" w:hAnsi="Times New Roman"/>
                <w:color w:val="0A0A0A"/>
                <w:sz w:val="28"/>
              </w:rPr>
              <w:t>, интегрированного в гибкий производственный модуль (ГПМ) для выпуска деталей БПЛА моделей Т-15, Т-16 и Т-20, параметры системы смены инструмента в 2026 году определяются следующими характеристиками:</w:t>
            </w:r>
          </w:p>
          <w:p w14:paraId="1C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1. Степень автоматизации смены инструмента</w:t>
            </w:r>
          </w:p>
          <w:p w14:paraId="1D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Станок обладает </w:t>
            </w:r>
            <w:r>
              <w:rPr>
                <w:rFonts w:ascii="Times New Roman" w:hAnsi="Times New Roman"/>
                <w:color w:val="0A0A0A"/>
                <w:sz w:val="28"/>
              </w:rPr>
              <w:t>полной автоматизацией</w:t>
            </w:r>
            <w:r>
              <w:rPr>
                <w:rFonts w:ascii="Times New Roman" w:hAnsi="Times New Roman"/>
                <w:color w:val="0A0A0A"/>
                <w:sz w:val="28"/>
              </w:rPr>
              <w:t> цикла смены режущего инструмента.</w:t>
            </w:r>
          </w:p>
          <w:p w14:paraId="1E030000">
            <w:pPr>
              <w:numPr>
                <w:ilvl w:val="0"/>
                <w:numId w:val="36"/>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Метод смены:</w:t>
            </w:r>
            <w:r>
              <w:rPr>
                <w:rFonts w:ascii="Times New Roman" w:hAnsi="Times New Roman"/>
                <w:color w:val="0A0A0A"/>
                <w:sz w:val="28"/>
              </w:rPr>
              <w:t> Используется автоматический сменщик инструмента (ATC) с манипулятором типа «двойная рука» (Twin Arm) или «зонточного» типа (Umbrella type).</w:t>
            </w:r>
          </w:p>
          <w:p w14:paraId="1F030000">
            <w:pPr>
              <w:numPr>
                <w:ilvl w:val="0"/>
                <w:numId w:val="36"/>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Время смены (Tool-to-Tool):</w:t>
            </w:r>
            <w:r>
              <w:rPr>
                <w:rFonts w:ascii="Times New Roman" w:hAnsi="Times New Roman"/>
                <w:color w:val="0A0A0A"/>
                <w:sz w:val="28"/>
              </w:rPr>
              <w:t> Составляет от </w:t>
            </w:r>
            <w:r>
              <w:rPr>
                <w:rFonts w:ascii="Times New Roman" w:hAnsi="Times New Roman"/>
                <w:color w:val="0A0A0A"/>
                <w:sz w:val="28"/>
              </w:rPr>
              <w:t>1.8 до 2.5 секунд</w:t>
            </w:r>
            <w:r>
              <w:rPr>
                <w:rFonts w:ascii="Times New Roman" w:hAnsi="Times New Roman"/>
                <w:color w:val="0A0A0A"/>
                <w:sz w:val="28"/>
              </w:rPr>
              <w:t>, что минимизирует вспомогательное время при выполнении сложных 5-осевых переходов, требующих частой смены фрез разного диаметра (от Ø16 мм для обдирки до Ø6 мм для чистовой выборки карманов).</w:t>
            </w:r>
          </w:p>
          <w:p w14:paraId="20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2. Характеристики инструментального магазина</w:t>
            </w:r>
          </w:p>
          <w:p w14:paraId="21030000">
            <w:pPr>
              <w:numPr>
                <w:ilvl w:val="0"/>
                <w:numId w:val="37"/>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Тип:</w:t>
            </w:r>
            <w:r>
              <w:rPr>
                <w:rFonts w:ascii="Times New Roman" w:hAnsi="Times New Roman"/>
                <w:color w:val="0A0A0A"/>
                <w:sz w:val="28"/>
              </w:rPr>
              <w:t> Дисковый (барабанный) магазин с боковым или фронтальным расположением.</w:t>
            </w:r>
          </w:p>
          <w:p w14:paraId="22030000">
            <w:pPr>
              <w:numPr>
                <w:ilvl w:val="0"/>
                <w:numId w:val="37"/>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Модель:</w:t>
            </w:r>
            <w:r>
              <w:rPr>
                <w:rFonts w:ascii="Times New Roman" w:hAnsi="Times New Roman"/>
                <w:color w:val="0A0A0A"/>
                <w:sz w:val="28"/>
              </w:rPr>
              <w:t> Стандартная комплектация для серии JVC-4S предусматривает магазин на </w:t>
            </w:r>
            <w:r>
              <w:rPr>
                <w:rFonts w:ascii="Times New Roman" w:hAnsi="Times New Roman"/>
                <w:color w:val="0A0A0A"/>
                <w:sz w:val="28"/>
              </w:rPr>
              <w:t>20 или 24 позиции</w:t>
            </w:r>
            <w:r>
              <w:rPr>
                <w:rFonts w:ascii="Times New Roman" w:hAnsi="Times New Roman"/>
                <w:color w:val="0A0A0A"/>
                <w:sz w:val="28"/>
              </w:rPr>
              <w:t> (стандарт BT40).</w:t>
            </w:r>
          </w:p>
          <w:p w14:paraId="23030000">
            <w:pPr>
              <w:numPr>
                <w:ilvl w:val="0"/>
                <w:numId w:val="37"/>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Количество позиций:</w:t>
            </w:r>
            <w:r>
              <w:rPr>
                <w:rFonts w:ascii="Times New Roman" w:hAnsi="Times New Roman"/>
                <w:color w:val="0A0A0A"/>
                <w:sz w:val="28"/>
              </w:rPr>
              <w:t> Для изготовления кронштейна из сплава 7075-T6 требуется около 8–10 позиций (черновые, чистовые фрезы, сверла, фасочники, измерительный щуп). Оставшиеся 10–14 позиций используются для инструментов-дублеров (для обеспечения бесперебойной работы в режиме 24/7) и оснастки для других деталей линейки Т-15/Т-20.</w:t>
            </w:r>
          </w:p>
          <w:p w14:paraId="24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Возможн</w:t>
            </w:r>
            <w:r>
              <w:rPr>
                <w:rFonts w:ascii="Times New Roman" w:hAnsi="Times New Roman"/>
                <w:color w:val="0A0A0A"/>
                <w:sz w:val="28"/>
              </w:rPr>
              <w:t>ости интеграции (Индустрия 4.0</w:t>
            </w:r>
            <w:r>
              <w:rPr>
                <w:rFonts w:ascii="Times New Roman" w:hAnsi="Times New Roman"/>
                <w:color w:val="0A0A0A"/>
                <w:sz w:val="28"/>
              </w:rPr>
              <w:t>)</w:t>
            </w:r>
          </w:p>
          <w:p w14:paraId="25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Обрабатывающий центр JVC-4S CNC спроектирован с учетом возможности включения в цифровую экосистему предприятия:</w:t>
            </w:r>
          </w:p>
          <w:p w14:paraId="26030000">
            <w:pPr>
              <w:numPr>
                <w:ilvl w:val="0"/>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Подсоединение к центральной транспортно-складской системе (ЦТСС):</w:t>
            </w:r>
            <w:r>
              <w:rPr>
                <w:rFonts w:ascii="Times New Roman" w:hAnsi="Times New Roman"/>
                <w:color w:val="0A0A0A"/>
                <w:sz w:val="28"/>
              </w:rPr>
              <w:br/>
            </w:r>
            <w:r>
              <w:rPr>
                <w:rFonts w:ascii="Times New Roman" w:hAnsi="Times New Roman"/>
                <w:color w:val="0A0A0A"/>
                <w:sz w:val="28"/>
              </w:rPr>
              <w:t>Станок оснащается интерфейсом для связи с автоматизированными тележками (AGV) или роботами-штабелерами. Загрузка паллет с заготовками синхронизируется через контроллер ГПМ по протоколу OPC UA.</w:t>
            </w:r>
          </w:p>
          <w:p w14:paraId="27030000">
            <w:pPr>
              <w:numPr>
                <w:ilvl w:val="0"/>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Система инструментального обеспечения (СИО):</w:t>
            </w:r>
            <w:r>
              <w:rPr>
                <w:rFonts w:ascii="Times New Roman" w:hAnsi="Times New Roman"/>
                <w:color w:val="0A0A0A"/>
                <w:sz w:val="28"/>
              </w:rPr>
              <w:br/>
            </w:r>
            <w:r>
              <w:rPr>
                <w:rFonts w:ascii="Times New Roman" w:hAnsi="Times New Roman"/>
                <w:color w:val="0A0A0A"/>
                <w:sz w:val="28"/>
              </w:rPr>
              <w:t>Магазин поддерживает интеграцию с </w:t>
            </w:r>
            <w:r>
              <w:rPr>
                <w:rFonts w:ascii="Times New Roman" w:hAnsi="Times New Roman"/>
                <w:color w:val="0A0A0A"/>
                <w:sz w:val="28"/>
              </w:rPr>
              <w:t>RFID-метками</w:t>
            </w:r>
            <w:r>
              <w:rPr>
                <w:rFonts w:ascii="Times New Roman" w:hAnsi="Times New Roman"/>
                <w:color w:val="0A0A0A"/>
                <w:sz w:val="28"/>
              </w:rPr>
              <w:t> на оправках. В 2026 году данные о наработке (износе) инструмента передаются в центральную систему обеспечения. При достижении лимита износа система автоматически формирует заказ на замену инструмента в инструментальном цехе.</w:t>
            </w:r>
          </w:p>
          <w:p w14:paraId="28030000">
            <w:pPr>
              <w:numPr>
                <w:ilvl w:val="0"/>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Управляющие устройства высшего ранга (MES/ERP):</w:t>
            </w:r>
            <w:r>
              <w:rPr>
                <w:rFonts w:ascii="Times New Roman" w:hAnsi="Times New Roman"/>
                <w:color w:val="0A0A0A"/>
                <w:sz w:val="28"/>
              </w:rPr>
              <w:br/>
            </w:r>
            <w:r>
              <w:rPr>
                <w:rFonts w:ascii="Times New Roman" w:hAnsi="Times New Roman"/>
                <w:color w:val="0A0A0A"/>
                <w:sz w:val="28"/>
              </w:rPr>
              <w:t>ЧПУ станка подключается к заводской сети через Ethernet/Wi-Fi 6. Устройства высшего ранга (MES-система типа «Фобос» или аналоги) в режиме реального времени:</w:t>
            </w:r>
          </w:p>
          <w:p w14:paraId="29030000">
            <w:pPr>
              <w:numPr>
                <w:ilvl w:val="1"/>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Отправляют сменно-суточные задания.</w:t>
            </w:r>
          </w:p>
          <w:p w14:paraId="2A030000">
            <w:pPr>
              <w:numPr>
                <w:ilvl w:val="1"/>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Дистанционно загружают управляющие программы (NC-файлы).</w:t>
            </w:r>
          </w:p>
          <w:p w14:paraId="2B030000">
            <w:pPr>
              <w:numPr>
                <w:ilvl w:val="1"/>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Мониторят состояние оборудования (OEE) и энергопотребление.</w:t>
            </w:r>
          </w:p>
          <w:p w14:paraId="2C030000">
            <w:pPr>
              <w:numPr>
                <w:ilvl w:val="1"/>
                <w:numId w:val="38"/>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Получают данные с измерительных щупов (Renishaw/Blum) о фактических размерах кронштейнов для статистического контроля качества.</w:t>
            </w:r>
          </w:p>
          <w:p w14:paraId="2D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Вывод:</w:t>
            </w:r>
            <w:r>
              <w:rPr>
                <w:rFonts w:ascii="Times New Roman" w:hAnsi="Times New Roman"/>
                <w:color w:val="0A0A0A"/>
                <w:sz w:val="28"/>
              </w:rPr>
              <w:t> Степень автоматизации и коммуникационные возможности JVC-4S CNC позволяют создать на его базе полностью автономный участок, минимизирующий влияние человеческого фактора на качество критически важных узлов БПЛА аэрокосмического профиля.</w:t>
            </w:r>
          </w:p>
          <w:p w14:paraId="2E030000">
            <w:pPr>
              <w:widowControl w:val="0"/>
              <w:spacing w:after="0" w:line="360" w:lineRule="auto"/>
              <w:ind w:firstLine="397" w:left="0"/>
              <w:contextualSpacing w:val="1"/>
              <w:jc w:val="both"/>
              <w:rPr>
                <w:rFonts w:ascii="Times New Roman" w:hAnsi="Times New Roman"/>
                <w:sz w:val="28"/>
              </w:rPr>
            </w:pPr>
          </w:p>
          <w:p w14:paraId="2F030000">
            <w:pPr>
              <w:widowControl w:val="0"/>
              <w:spacing w:after="0" w:line="360" w:lineRule="auto"/>
              <w:ind w:firstLine="397" w:left="0"/>
              <w:jc w:val="both"/>
              <w:rPr>
                <w:rFonts w:ascii="Times New Roman" w:hAnsi="Times New Roman"/>
                <w:sz w:val="28"/>
              </w:rPr>
            </w:pPr>
            <w:r>
              <w:rPr>
                <w:rFonts w:ascii="Times New Roman" w:hAnsi="Times New Roman"/>
                <w:sz w:val="28"/>
              </w:rPr>
              <w:t>Задание 5</w:t>
            </w:r>
          </w:p>
          <w:p w14:paraId="30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Для разработки схемы планировки и настройки системы координат обрабатывающего центра </w:t>
            </w:r>
            <w:r>
              <w:rPr>
                <w:rFonts w:ascii="Times New Roman" w:hAnsi="Times New Roman"/>
                <w:color w:val="0A0A0A"/>
                <w:sz w:val="28"/>
              </w:rPr>
              <w:t>JVC-4S CNC</w:t>
            </w:r>
            <w:r>
              <w:rPr>
                <w:rFonts w:ascii="Times New Roman" w:hAnsi="Times New Roman"/>
                <w:color w:val="0A0A0A"/>
                <w:sz w:val="28"/>
              </w:rPr>
              <w:t> (в конфигурации для производства деталей БПЛА Т-серии) необходимо руководствоваться государственными стандартами на станки с ЧПУ (ГОСТ 23597) и техническим паспортом оборудования.</w:t>
            </w:r>
          </w:p>
          <w:p w14:paraId="31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Ниже приведено описание для построения графической схемы в </w:t>
            </w:r>
            <w:r>
              <w:rPr>
                <w:rFonts w:ascii="Times New Roman" w:hAnsi="Times New Roman"/>
                <w:color w:val="0A0A0A"/>
                <w:sz w:val="28"/>
              </w:rPr>
              <w:t>Компас-3D</w:t>
            </w:r>
            <w:r>
              <w:rPr>
                <w:rFonts w:ascii="Times New Roman" w:hAnsi="Times New Roman"/>
                <w:color w:val="0A0A0A"/>
                <w:sz w:val="28"/>
              </w:rPr>
              <w:t>, </w:t>
            </w:r>
            <w:r>
              <w:rPr>
                <w:rFonts w:ascii="Times New Roman" w:hAnsi="Times New Roman"/>
                <w:color w:val="0A0A0A"/>
                <w:sz w:val="28"/>
              </w:rPr>
              <w:t>AutoCAD</w:t>
            </w:r>
            <w:r>
              <w:rPr>
                <w:rFonts w:ascii="Times New Roman" w:hAnsi="Times New Roman"/>
                <w:color w:val="0A0A0A"/>
                <w:sz w:val="28"/>
              </w:rPr>
              <w:t> или </w:t>
            </w:r>
            <w:r>
              <w:rPr>
                <w:rFonts w:ascii="Times New Roman" w:hAnsi="Times New Roman"/>
                <w:color w:val="0A0A0A"/>
                <w:sz w:val="28"/>
              </w:rPr>
              <w:t>Microsoft Visio</w:t>
            </w:r>
            <w:r>
              <w:rPr>
                <w:rFonts w:ascii="Times New Roman" w:hAnsi="Times New Roman"/>
                <w:color w:val="0A0A0A"/>
                <w:sz w:val="28"/>
              </w:rPr>
              <w:t>.</w:t>
            </w:r>
          </w:p>
          <w:p w14:paraId="32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1. Схема планировки и габариты (Вид сверху / Plan View)</w:t>
            </w:r>
          </w:p>
          <w:p w14:paraId="33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На чертеже необходимо отобразить следующие зоны:</w:t>
            </w:r>
          </w:p>
          <w:p w14:paraId="34030000">
            <w:pPr>
              <w:numPr>
                <w:ilvl w:val="0"/>
                <w:numId w:val="3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Габарит станка:</w:t>
            </w:r>
            <w:r>
              <w:rPr>
                <w:rFonts w:ascii="Times New Roman" w:hAnsi="Times New Roman"/>
                <w:color w:val="0A0A0A"/>
                <w:sz w:val="28"/>
              </w:rPr>
              <w:t> Прямоугольник ориентировочно 2200 x 2100 мм.</w:t>
            </w:r>
          </w:p>
          <w:p w14:paraId="35030000">
            <w:pPr>
              <w:numPr>
                <w:ilvl w:val="0"/>
                <w:numId w:val="3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Рабочая зона стола:</w:t>
            </w:r>
            <w:r>
              <w:rPr>
                <w:rFonts w:ascii="Times New Roman" w:hAnsi="Times New Roman"/>
                <w:color w:val="0A0A0A"/>
                <w:sz w:val="28"/>
              </w:rPr>
              <w:t> Центральный прямоугольник 800 x 400 мм.</w:t>
            </w:r>
          </w:p>
          <w:p w14:paraId="36030000">
            <w:pPr>
              <w:numPr>
                <w:ilvl w:val="0"/>
                <w:numId w:val="3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Зона обслуживания:</w:t>
            </w:r>
            <w:r>
              <w:rPr>
                <w:rFonts w:ascii="Times New Roman" w:hAnsi="Times New Roman"/>
                <w:color w:val="0A0A0A"/>
                <w:sz w:val="28"/>
              </w:rPr>
              <w:t> Свободное пространство (не менее 800 мм с каждой стороны) для доступа к электрошкафу, системе подачи СОЖ и баку для стружки.</w:t>
            </w:r>
          </w:p>
          <w:p w14:paraId="37030000">
            <w:pPr>
              <w:numPr>
                <w:ilvl w:val="0"/>
                <w:numId w:val="39"/>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Место оператора / Робота:</w:t>
            </w:r>
            <w:r>
              <w:rPr>
                <w:rFonts w:ascii="Times New Roman" w:hAnsi="Times New Roman"/>
                <w:color w:val="0A0A0A"/>
                <w:sz w:val="28"/>
              </w:rPr>
              <w:t> Фронтальная зона перед панелью управления.</w:t>
            </w:r>
          </w:p>
          <w:p w14:paraId="38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Система координат привода главного движения и подач</w:t>
            </w:r>
          </w:p>
          <w:p w14:paraId="39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Согласно правилу «правой руки», на схеме в </w:t>
            </w:r>
            <w:r>
              <w:rPr>
                <w:rFonts w:ascii="Times New Roman" w:hAnsi="Times New Roman"/>
                <w:color w:val="0A0A0A"/>
                <w:sz w:val="28"/>
              </w:rPr>
              <w:t>Компас-3D</w:t>
            </w:r>
            <w:r>
              <w:rPr>
                <w:rFonts w:ascii="Times New Roman" w:hAnsi="Times New Roman"/>
                <w:color w:val="0A0A0A"/>
                <w:sz w:val="28"/>
              </w:rPr>
              <w:t> или </w:t>
            </w:r>
            <w:r>
              <w:rPr>
                <w:rFonts w:ascii="Times New Roman" w:hAnsi="Times New Roman"/>
                <w:color w:val="0A0A0A"/>
                <w:sz w:val="28"/>
              </w:rPr>
              <w:t>AutoCAD</w:t>
            </w:r>
            <w:r>
              <w:rPr>
                <w:rFonts w:ascii="Times New Roman" w:hAnsi="Times New Roman"/>
                <w:color w:val="0A0A0A"/>
                <w:sz w:val="28"/>
              </w:rPr>
              <w:t> необходимо нанести оси координат относительно неподвижной части станка:</w:t>
            </w:r>
          </w:p>
          <w:p w14:paraId="3A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А. Привод главного движения (Шпиндель)</w:t>
            </w:r>
          </w:p>
          <w:p w14:paraId="3B030000">
            <w:pPr>
              <w:numPr>
                <w:ilvl w:val="0"/>
                <w:numId w:val="4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Ось Z:</w:t>
            </w:r>
            <w:r>
              <w:rPr>
                <w:rFonts w:ascii="Times New Roman" w:hAnsi="Times New Roman"/>
                <w:color w:val="0A0A0A"/>
                <w:sz w:val="28"/>
              </w:rPr>
              <w:t> Совпадает с осью шпинделя.</w:t>
            </w:r>
          </w:p>
          <w:p w14:paraId="3C030000">
            <w:pPr>
              <w:numPr>
                <w:ilvl w:val="1"/>
                <w:numId w:val="4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Положительное направление (+Z):</w:t>
            </w:r>
            <w:r>
              <w:rPr>
                <w:rFonts w:ascii="Times New Roman" w:hAnsi="Times New Roman"/>
                <w:color w:val="0A0A0A"/>
                <w:sz w:val="28"/>
              </w:rPr>
              <w:t> Движение инструмента вверх (от заготовки).</w:t>
            </w:r>
          </w:p>
          <w:p w14:paraId="3D030000">
            <w:pPr>
              <w:numPr>
                <w:ilvl w:val="1"/>
                <w:numId w:val="40"/>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Вращение (Главное движение):</w:t>
            </w:r>
            <w:r>
              <w:rPr>
                <w:rFonts w:ascii="Times New Roman" w:hAnsi="Times New Roman"/>
                <w:color w:val="0A0A0A"/>
                <w:sz w:val="28"/>
              </w:rPr>
              <w:t> Обозначается вектором </w:t>
            </w:r>
            <w:r>
              <w:rPr>
                <w:rFonts w:ascii="Times New Roman" w:hAnsi="Times New Roman"/>
                <w:color w:val="0A0A0A"/>
                <w:sz w:val="28"/>
              </w:rPr>
              <w:t>S</w:t>
            </w:r>
            <w:r>
              <w:rPr>
                <w:rFonts w:ascii="Times New Roman" w:hAnsi="Times New Roman"/>
                <w:color w:val="0A0A0A"/>
                <w:sz w:val="28"/>
              </w:rPr>
              <w:t> (об/мин). Для сплава 7075-T6 рабочие обороты составляют до 12 000 об/мин.</w:t>
            </w:r>
          </w:p>
          <w:p w14:paraId="3E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Б. Приводы подач (Стол)</w:t>
            </w:r>
          </w:p>
          <w:p w14:paraId="3F030000">
            <w:pPr>
              <w:numPr>
                <w:ilvl w:val="0"/>
                <w:numId w:val="4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Ось X (Продольная):</w:t>
            </w:r>
            <w:r>
              <w:rPr>
                <w:rFonts w:ascii="Times New Roman" w:hAnsi="Times New Roman"/>
                <w:color w:val="0A0A0A"/>
                <w:sz w:val="28"/>
              </w:rPr>
              <w:t> Движение стола влево-вправо.</w:t>
            </w:r>
          </w:p>
          <w:p w14:paraId="40030000">
            <w:pPr>
              <w:numPr>
                <w:ilvl w:val="1"/>
                <w:numId w:val="4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+X:</w:t>
            </w:r>
            <w:r>
              <w:rPr>
                <w:rFonts w:ascii="Times New Roman" w:hAnsi="Times New Roman"/>
                <w:color w:val="0A0A0A"/>
                <w:sz w:val="28"/>
              </w:rPr>
              <w:t> Движение стола вправо (инструмент перемещается относительно заготовки влево).</w:t>
            </w:r>
          </w:p>
          <w:p w14:paraId="41030000">
            <w:pPr>
              <w:numPr>
                <w:ilvl w:val="1"/>
                <w:numId w:val="4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Пределы:</w:t>
            </w:r>
            <w:r>
              <w:rPr>
                <w:rFonts w:ascii="Times New Roman" w:hAnsi="Times New Roman"/>
                <w:color w:val="0A0A0A"/>
                <w:sz w:val="28"/>
              </w:rPr>
              <w:t> 600 мм.</w:t>
            </w:r>
          </w:p>
          <w:p w14:paraId="42030000">
            <w:pPr>
              <w:numPr>
                <w:ilvl w:val="0"/>
                <w:numId w:val="4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Ось Y (Поперечная):</w:t>
            </w:r>
            <w:r>
              <w:rPr>
                <w:rFonts w:ascii="Times New Roman" w:hAnsi="Times New Roman"/>
                <w:color w:val="0A0A0A"/>
                <w:sz w:val="28"/>
              </w:rPr>
              <w:t> Движение стола вперед-назад (к колонне и от неё).</w:t>
            </w:r>
          </w:p>
          <w:p w14:paraId="43030000">
            <w:pPr>
              <w:numPr>
                <w:ilvl w:val="1"/>
                <w:numId w:val="4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+Y:</w:t>
            </w:r>
            <w:r>
              <w:rPr>
                <w:rFonts w:ascii="Times New Roman" w:hAnsi="Times New Roman"/>
                <w:color w:val="0A0A0A"/>
                <w:sz w:val="28"/>
              </w:rPr>
              <w:t> Движение стола от оператора (к колонне).</w:t>
            </w:r>
          </w:p>
          <w:p w14:paraId="44030000">
            <w:pPr>
              <w:numPr>
                <w:ilvl w:val="1"/>
                <w:numId w:val="41"/>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Пределы:</w:t>
            </w:r>
            <w:r>
              <w:rPr>
                <w:rFonts w:ascii="Times New Roman" w:hAnsi="Times New Roman"/>
                <w:color w:val="0A0A0A"/>
                <w:sz w:val="28"/>
              </w:rPr>
              <w:t> 400 мм.</w:t>
            </w:r>
          </w:p>
          <w:p w14:paraId="45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Дополнительные элементы для ГПМ</w:t>
            </w:r>
          </w:p>
          <w:p w14:paraId="46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Если станок JVC-4S CNC дооснащен 4/5 осями (для сложного профиля креплений двигателей VTOL):</w:t>
            </w:r>
          </w:p>
          <w:p w14:paraId="47030000">
            <w:pPr>
              <w:numPr>
                <w:ilvl w:val="0"/>
                <w:numId w:val="4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Ось A (или B):</w:t>
            </w:r>
            <w:r>
              <w:rPr>
                <w:rFonts w:ascii="Times New Roman" w:hAnsi="Times New Roman"/>
                <w:color w:val="0A0A0A"/>
                <w:sz w:val="28"/>
              </w:rPr>
              <w:t> Вращение вокруг оси X (наклон стола).</w:t>
            </w:r>
          </w:p>
          <w:p w14:paraId="48030000">
            <w:pPr>
              <w:numPr>
                <w:ilvl w:val="0"/>
                <w:numId w:val="42"/>
              </w:numPr>
              <w:spacing w:after="0" w:line="360" w:lineRule="auto"/>
              <w:ind w:firstLine="397" w:left="0"/>
              <w:jc w:val="both"/>
              <w:rPr>
                <w:rFonts w:ascii="Times New Roman" w:hAnsi="Times New Roman"/>
                <w:color w:val="0A0A0A"/>
                <w:sz w:val="28"/>
              </w:rPr>
            </w:pPr>
            <w:r>
              <w:rPr>
                <w:rFonts w:ascii="Times New Roman" w:hAnsi="Times New Roman"/>
                <w:color w:val="0A0A0A"/>
                <w:sz w:val="28"/>
              </w:rPr>
              <w:t>Ось C:</w:t>
            </w:r>
            <w:r>
              <w:rPr>
                <w:rFonts w:ascii="Times New Roman" w:hAnsi="Times New Roman"/>
                <w:color w:val="0A0A0A"/>
                <w:sz w:val="28"/>
              </w:rPr>
              <w:t> Вращение вокруг оси Z (поворот стола).</w:t>
            </w:r>
          </w:p>
          <w:p w14:paraId="49030000">
            <w:pPr>
              <w:spacing w:after="0" w:line="360" w:lineRule="auto"/>
              <w:ind w:firstLine="397" w:left="0"/>
              <w:jc w:val="both"/>
              <w:rPr>
                <w:rFonts w:ascii="Times New Roman" w:hAnsi="Times New Roman"/>
                <w:color w:val="0A0A0A"/>
                <w:sz w:val="28"/>
              </w:rPr>
            </w:pPr>
            <w:r>
              <w:rPr>
                <w:rFonts w:ascii="Times New Roman" w:hAnsi="Times New Roman"/>
                <w:color w:val="0A0A0A"/>
                <w:sz w:val="28"/>
              </w:rPr>
              <w:t>Разработанная схема планировки служит основой для программирования движений робота-загрузчика и исключает столкновение инструмента с оснасткой при обработке кронштейнов из высокопрочного алюминия.</w:t>
            </w:r>
          </w:p>
          <w:p w14:paraId="4A030000">
            <w:pPr>
              <w:widowControl w:val="0"/>
              <w:spacing w:after="0" w:line="360" w:lineRule="auto"/>
              <w:ind w:firstLine="397" w:left="0"/>
              <w:jc w:val="both"/>
              <w:rPr>
                <w:rFonts w:ascii="Times New Roman" w:hAnsi="Times New Roman"/>
                <w:sz w:val="28"/>
              </w:rPr>
            </w:pPr>
          </w:p>
        </w:tc>
      </w:tr>
    </w:tbl>
    <w:p w14:paraId="4B030000">
      <w:pPr>
        <w:keepNext w:val="1"/>
        <w:widowControl w:val="0"/>
        <w:tabs>
          <w:tab w:leader="none" w:pos="709" w:val="left"/>
          <w:tab w:leader="none" w:pos="851" w:val="left"/>
        </w:tabs>
        <w:spacing w:after="0" w:line="240" w:lineRule="auto"/>
        <w:ind/>
        <w:rPr>
          <w:rFonts w:ascii="Times New Roman" w:hAnsi="Times New Roman"/>
          <w:sz w:val="20"/>
        </w:rPr>
      </w:pPr>
    </w:p>
    <w:p w14:paraId="4C030000">
      <w:pPr>
        <w:keepNext w:val="1"/>
        <w:widowControl w:val="0"/>
        <w:tabs>
          <w:tab w:leader="none" w:pos="709" w:val="left"/>
          <w:tab w:leader="none" w:pos="851" w:val="left"/>
        </w:tabs>
        <w:spacing w:after="0" w:line="240" w:lineRule="auto"/>
        <w:ind/>
        <w:rPr>
          <w:rFonts w:ascii="Times New Roman" w:hAnsi="Times New Roman"/>
          <w:sz w:val="20"/>
        </w:rPr>
      </w:pPr>
    </w:p>
    <w:tbl>
      <w:tblPr>
        <w:tblStyle w:val="Style_3"/>
        <w:tblLayout w:type="fixed"/>
      </w:tblPr>
      <w:tblGrid>
        <w:gridCol w:w="3592"/>
        <w:gridCol w:w="5668"/>
      </w:tblGrid>
      <w:tr>
        <w:trPr>
          <w:trHeight w:hRule="atLeast" w:val="519"/>
        </w:trPr>
        <w:tc>
          <w:tcPr>
            <w:tcW w:type="dxa" w:w="3592"/>
          </w:tcPr>
          <w:p w14:paraId="4D030000">
            <w:pPr>
              <w:widowControl w:val="0"/>
              <w:spacing w:after="0" w:line="276" w:lineRule="auto"/>
              <w:ind/>
              <w:rPr>
                <w:rFonts w:ascii="Times New Roman" w:hAnsi="Times New Roman"/>
                <w:sz w:val="28"/>
              </w:rPr>
            </w:pPr>
            <w:r>
              <w:rPr>
                <w:rFonts w:ascii="Times New Roman" w:hAnsi="Times New Roman"/>
                <w:sz w:val="24"/>
              </w:rPr>
              <w:t>Дата:</w:t>
            </w:r>
            <w:r>
              <w:rPr>
                <w:rFonts w:ascii="Times New Roman" w:hAnsi="Times New Roman"/>
                <w:sz w:val="28"/>
              </w:rPr>
              <w:t xml:space="preserve"> _________</w:t>
            </w:r>
          </w:p>
        </w:tc>
        <w:tc>
          <w:tcPr>
            <w:tcW w:type="dxa" w:w="5668"/>
          </w:tcPr>
          <w:p w14:paraId="4E030000">
            <w:pPr>
              <w:widowControl w:val="0"/>
              <w:spacing w:after="0" w:line="276" w:lineRule="auto"/>
              <w:ind/>
              <w:jc w:val="both"/>
              <w:rPr>
                <w:rFonts w:ascii="Times New Roman" w:hAnsi="Times New Roman"/>
                <w:sz w:val="28"/>
              </w:rPr>
            </w:pPr>
            <w:r>
              <w:rPr>
                <w:rFonts w:ascii="Times New Roman" w:hAnsi="Times New Roman"/>
                <w:sz w:val="28"/>
              </w:rPr>
              <w:t xml:space="preserve">_________                   </w:t>
            </w:r>
          </w:p>
          <w:p w14:paraId="4F030000">
            <w:pPr>
              <w:widowControl w:val="0"/>
              <w:spacing w:after="0" w:line="276" w:lineRule="auto"/>
              <w:ind/>
              <w:rPr>
                <w:rFonts w:ascii="Times New Roman" w:hAnsi="Times New Roman"/>
                <w:sz w:val="24"/>
                <w:vertAlign w:val="superscript"/>
              </w:rPr>
            </w:pPr>
            <w:r>
              <w:rPr>
                <w:rFonts w:ascii="Times New Roman" w:hAnsi="Times New Roman"/>
                <w:sz w:val="20"/>
              </w:rPr>
              <w:t xml:space="preserve">   </w:t>
            </w:r>
            <w:r>
              <w:rPr>
                <w:rFonts w:ascii="Times New Roman" w:hAnsi="Times New Roman"/>
                <w:sz w:val="20"/>
              </w:rPr>
              <w:t xml:space="preserve">   </w:t>
            </w:r>
            <w:r>
              <w:rPr>
                <w:rFonts w:ascii="Times New Roman" w:hAnsi="Times New Roman"/>
                <w:sz w:val="24"/>
                <w:vertAlign w:val="superscript"/>
              </w:rPr>
              <w:t xml:space="preserve">(подпись)                              </w:t>
            </w:r>
            <w:r>
              <w:rPr>
                <w:rFonts w:ascii="Times New Roman" w:hAnsi="Times New Roman"/>
                <w:sz w:val="24"/>
                <w:vertAlign w:val="superscript"/>
              </w:rPr>
              <w:t xml:space="preserve">            </w:t>
            </w:r>
            <w:r>
              <w:rPr>
                <w:rFonts w:ascii="Times New Roman" w:hAnsi="Times New Roman"/>
                <w:sz w:val="24"/>
                <w:vertAlign w:val="superscript"/>
              </w:rPr>
              <w:t xml:space="preserve">      </w:t>
            </w:r>
            <w:r>
              <w:rPr>
                <w:rFonts w:ascii="Times New Roman" w:hAnsi="Times New Roman"/>
                <w:sz w:val="24"/>
                <w:vertAlign w:val="superscript"/>
              </w:rPr>
              <w:t xml:space="preserve">       </w:t>
            </w:r>
            <w:r>
              <w:rPr>
                <w:rFonts w:ascii="Times New Roman" w:hAnsi="Times New Roman"/>
                <w:sz w:val="24"/>
                <w:vertAlign w:val="superscript"/>
              </w:rPr>
              <w:t xml:space="preserve">   (ФИО обучающегося)</w:t>
            </w:r>
          </w:p>
        </w:tc>
      </w:tr>
    </w:tbl>
    <w:p w14:paraId="50030000">
      <w:pPr>
        <w:widowControl w:val="0"/>
        <w:spacing w:after="0" w:line="240" w:lineRule="auto"/>
        <w:ind/>
        <w:jc w:val="right"/>
        <w:rPr>
          <w:rFonts w:ascii="Times New Roman" w:hAnsi="Times New Roman"/>
          <w:sz w:val="24"/>
        </w:rPr>
      </w:pPr>
    </w:p>
    <w:p w14:paraId="51030000">
      <w:pPr>
        <w:spacing w:after="0" w:line="240" w:lineRule="auto"/>
        <w:ind/>
        <w:rPr>
          <w:rFonts w:ascii="Times New Roman" w:hAnsi="Times New Roman"/>
          <w:sz w:val="24"/>
        </w:rPr>
      </w:pPr>
      <w:bookmarkStart w:id="1" w:name="_GoBack"/>
      <w:bookmarkEnd w:id="1"/>
    </w:p>
    <w:sectPr>
      <w:headerReference r:id="rId1" w:type="default"/>
      <w:footerReference r:id="rId2" w:type="default"/>
      <w:pgSz w:h="16838" w:orient="portrait" w:w="11906"/>
      <w:pgMar w:bottom="1134" w:footer="709" w:gutter="0" w:header="709" w:left="1531" w:right="680" w:top="102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 xml:space="preserve">PAGE </w:instrText>
    </w:r>
    <w:r>
      <w:fldChar w:fldCharType="separate"/>
    </w:r>
    <w:r>
      <w:fldChar w:fldCharType="end"/>
    </w:r>
  </w:p>
  <w:p w14:paraId="02000000">
    <w:pPr>
      <w:pStyle w:val="Style_1"/>
      <w:ind/>
      <w:jc w:val="right"/>
    </w:pPr>
  </w:p>
  <w:p w14:paraId="03000000">
    <w:pPr>
      <w:pStyle w:val="Style_2"/>
      <w:spacing w:line="12" w:lineRule="auto"/>
      <w:ind/>
      <w:rPr>
        <w:sz w:val="20"/>
      </w:rP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5000000"/>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7000000"/>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 xml:space="preserve">PAGE </w:instrText>
    </w:r>
    <w:r>
      <w:fldChar w:fldCharType="separate"/>
    </w:r>
    <w:r>
      <w:fldChar w:fldCharType="end"/>
    </w:r>
  </w:p>
  <w:p w14:paraId="09000000">
    <w:pPr>
      <w:pStyle w:val="Style_1"/>
      <w:ind/>
      <w:jc w:val="right"/>
    </w:pPr>
  </w:p>
  <w:p w14:paraId="0A000000">
    <w:pPr>
      <w:pStyle w:val="Style_2"/>
      <w:spacing w:line="12" w:lineRule="auto"/>
      <w:ind/>
      <w:rPr>
        <w:sz w:val="20"/>
      </w:rPr>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4000000"/>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6000000"/>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8000000"/>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9">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4">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6">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7">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9">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2">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23">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2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29">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3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4">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3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9">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spacing w:after="160" w:line="264" w:lineRule="auto"/>
      <w:ind/>
    </w:pPr>
  </w:style>
  <w:style w:default="1" w:styleId="Style_4_ch" w:type="character">
    <w:name w:val="Normal"/>
    <w:link w:val="Style_4"/>
  </w:style>
  <w:style w:styleId="Style_5" w:type="paragraph">
    <w:name w:val="annotation text"/>
    <w:basedOn w:val="Style_4"/>
    <w:link w:val="Style_5_ch"/>
    <w:pPr>
      <w:spacing w:after="0" w:line="240" w:lineRule="auto"/>
      <w:ind/>
    </w:pPr>
    <w:rPr>
      <w:rFonts w:ascii="Times New Roman" w:hAnsi="Times New Roman"/>
      <w:sz w:val="20"/>
    </w:rPr>
  </w:style>
  <w:style w:styleId="Style_5_ch" w:type="character">
    <w:name w:val="annotation text"/>
    <w:basedOn w:val="Style_4_ch"/>
    <w:link w:val="Style_5"/>
    <w:rPr>
      <w:rFonts w:ascii="Times New Roman" w:hAnsi="Times New Roman"/>
      <w:sz w:val="20"/>
    </w:rPr>
  </w:style>
  <w:style w:styleId="Style_6" w:type="paragraph">
    <w:name w:val="toc 2"/>
    <w:next w:val="Style_4"/>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4"/>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vkekvd"/>
    <w:basedOn w:val="Style_9"/>
    <w:link w:val="Style_8_ch"/>
  </w:style>
  <w:style w:styleId="Style_8_ch" w:type="character">
    <w:name w:val="vkekvd"/>
    <w:basedOn w:val="Style_9_ch"/>
    <w:link w:val="Style_8"/>
  </w:style>
  <w:style w:styleId="Style_10" w:type="paragraph">
    <w:name w:val="toc 6"/>
    <w:next w:val="Style_4"/>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4"/>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Balloon Text"/>
    <w:basedOn w:val="Style_4"/>
    <w:link w:val="Style_12_ch"/>
    <w:pPr>
      <w:spacing w:after="0" w:line="240" w:lineRule="auto"/>
      <w:ind/>
    </w:pPr>
    <w:rPr>
      <w:rFonts w:ascii="Tahoma" w:hAnsi="Tahoma"/>
      <w:sz w:val="16"/>
    </w:rPr>
  </w:style>
  <w:style w:styleId="Style_12_ch" w:type="character">
    <w:name w:val="Balloon Text"/>
    <w:basedOn w:val="Style_4_ch"/>
    <w:link w:val="Style_12"/>
    <w:rPr>
      <w:rFonts w:ascii="Tahoma" w:hAnsi="Tahoma"/>
      <w:sz w:val="16"/>
    </w:rPr>
  </w:style>
  <w:style w:styleId="Style_13" w:type="paragraph">
    <w:name w:val="heading 3"/>
    <w:next w:val="Style_4"/>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Normal (Web)"/>
    <w:basedOn w:val="Style_4"/>
    <w:link w:val="Style_14_ch"/>
    <w:pPr>
      <w:spacing w:after="280" w:before="280" w:line="240" w:lineRule="auto"/>
      <w:ind/>
    </w:pPr>
    <w:rPr>
      <w:rFonts w:ascii="Times New Roman" w:hAnsi="Times New Roman"/>
      <w:sz w:val="24"/>
    </w:rPr>
  </w:style>
  <w:style w:styleId="Style_14_ch" w:type="character">
    <w:name w:val="Normal (Web)"/>
    <w:basedOn w:val="Style_4_ch"/>
    <w:link w:val="Style_14"/>
    <w:rPr>
      <w:rFonts w:ascii="Times New Roman" w:hAnsi="Times New Roman"/>
      <w:sz w:val="24"/>
    </w:rPr>
  </w:style>
  <w:style w:styleId="Style_15" w:type="paragraph">
    <w:name w:val="toc 3"/>
    <w:next w:val="Style_4"/>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Strong"/>
    <w:basedOn w:val="Style_9"/>
    <w:link w:val="Style_16_ch"/>
    <w:rPr>
      <w:b w:val="1"/>
    </w:rPr>
  </w:style>
  <w:style w:styleId="Style_16_ch" w:type="character">
    <w:name w:val="Strong"/>
    <w:basedOn w:val="Style_9_ch"/>
    <w:link w:val="Style_16"/>
    <w:rPr>
      <w:b w:val="1"/>
    </w:rPr>
  </w:style>
  <w:style w:styleId="Style_17" w:type="paragraph">
    <w:name w:val="t286pc"/>
    <w:basedOn w:val="Style_9"/>
    <w:link w:val="Style_17_ch"/>
  </w:style>
  <w:style w:styleId="Style_17_ch" w:type="character">
    <w:name w:val="t286pc"/>
    <w:basedOn w:val="Style_9_ch"/>
    <w:link w:val="Style_17"/>
  </w:style>
  <w:style w:styleId="Style_18" w:type="paragraph">
    <w:name w:val="Default"/>
    <w:link w:val="Style_18_ch"/>
    <w:rPr>
      <w:color w:val="000000"/>
    </w:rPr>
  </w:style>
  <w:style w:styleId="Style_18_ch" w:type="character">
    <w:name w:val="Default"/>
    <w:link w:val="Style_18"/>
    <w:rPr>
      <w:color w:val="000000"/>
    </w:rPr>
  </w:style>
  <w:style w:styleId="Style_19" w:type="paragraph">
    <w:name w:val="heading 5"/>
    <w:next w:val="Style_4"/>
    <w:link w:val="Style_19_ch"/>
    <w:uiPriority w:val="9"/>
    <w:qFormat/>
    <w:pPr>
      <w:spacing w:after="120" w:before="120"/>
      <w:ind/>
      <w:jc w:val="both"/>
      <w:outlineLvl w:val="4"/>
    </w:pPr>
    <w:rPr>
      <w:rFonts w:ascii="XO Thames" w:hAnsi="XO Thames"/>
      <w:b w:val="1"/>
      <w:sz w:val="22"/>
    </w:rPr>
  </w:style>
  <w:style w:styleId="Style_19_ch" w:type="character">
    <w:name w:val="heading 5"/>
    <w:link w:val="Style_19"/>
    <w:rPr>
      <w:rFonts w:ascii="XO Thames" w:hAnsi="XO Thames"/>
      <w:b w:val="1"/>
      <w:sz w:val="22"/>
    </w:rPr>
  </w:style>
  <w:style w:styleId="Style_20" w:type="paragraph">
    <w:name w:val="heading 1"/>
    <w:next w:val="Style_4"/>
    <w:link w:val="Style_20_ch"/>
    <w:uiPriority w:val="9"/>
    <w:qFormat/>
    <w:pPr>
      <w:spacing w:after="120" w:before="120"/>
      <w:ind/>
      <w:jc w:val="both"/>
      <w:outlineLvl w:val="0"/>
    </w:pPr>
    <w:rPr>
      <w:rFonts w:ascii="XO Thames" w:hAnsi="XO Thames"/>
      <w:b w:val="1"/>
      <w:sz w:val="32"/>
    </w:rPr>
  </w:style>
  <w:style w:styleId="Style_20_ch" w:type="character">
    <w:name w:val="heading 1"/>
    <w:link w:val="Style_20"/>
    <w:rPr>
      <w:rFonts w:ascii="XO Thames" w:hAnsi="XO Thames"/>
      <w:b w:val="1"/>
      <w:sz w:val="32"/>
    </w:rPr>
  </w:style>
  <w:style w:styleId="Style_21" w:type="paragraph">
    <w:name w:val="Table Paragraph"/>
    <w:basedOn w:val="Style_4"/>
    <w:link w:val="Style_21_ch"/>
    <w:pPr>
      <w:widowControl w:val="0"/>
      <w:spacing w:after="0" w:line="240" w:lineRule="auto"/>
      <w:ind w:firstLine="0" w:left="105"/>
      <w:jc w:val="both"/>
    </w:pPr>
    <w:rPr>
      <w:rFonts w:ascii="Times New Roman" w:hAnsi="Times New Roman"/>
    </w:rPr>
  </w:style>
  <w:style w:styleId="Style_21_ch" w:type="character">
    <w:name w:val="Table Paragraph"/>
    <w:basedOn w:val="Style_4_ch"/>
    <w:link w:val="Style_21"/>
    <w:rPr>
      <w:rFonts w:ascii="Times New Roman" w:hAnsi="Times New Roman"/>
    </w:rPr>
  </w:style>
  <w:style w:styleId="Style_22" w:type="paragraph">
    <w:name w:val="Hyperlink"/>
    <w:link w:val="Style_22_ch"/>
    <w:rPr>
      <w:color w:val="0000FF"/>
      <w:u w:val="single"/>
    </w:rPr>
  </w:style>
  <w:style w:styleId="Style_22_ch" w:type="character">
    <w:name w:val="Hyperlink"/>
    <w:link w:val="Style_22"/>
    <w:rPr>
      <w:color w:val="0000FF"/>
      <w:u w:val="single"/>
    </w:rPr>
  </w:style>
  <w:style w:styleId="Style_23" w:type="paragraph">
    <w:name w:val="Footnote"/>
    <w:basedOn w:val="Style_4"/>
    <w:link w:val="Style_23_ch"/>
    <w:pPr>
      <w:spacing w:after="0" w:line="240" w:lineRule="auto"/>
      <w:ind/>
    </w:pPr>
    <w:rPr>
      <w:rFonts w:ascii="Times New Roman" w:hAnsi="Times New Roman"/>
      <w:sz w:val="20"/>
    </w:rPr>
  </w:style>
  <w:style w:styleId="Style_23_ch" w:type="character">
    <w:name w:val="Footnote"/>
    <w:basedOn w:val="Style_4_ch"/>
    <w:link w:val="Style_23"/>
    <w:rPr>
      <w:rFonts w:ascii="Times New Roman" w:hAnsi="Times New Roman"/>
      <w:sz w:val="20"/>
    </w:rPr>
  </w:style>
  <w:style w:styleId="Style_24" w:type="paragraph">
    <w:name w:val="toc 1"/>
    <w:next w:val="Style_4"/>
    <w:link w:val="Style_24_ch"/>
    <w:uiPriority w:val="39"/>
    <w:pPr>
      <w:ind w:firstLine="0" w:left="0"/>
      <w:jc w:val="left"/>
    </w:pPr>
    <w:rPr>
      <w:rFonts w:ascii="XO Thames" w:hAnsi="XO Thames"/>
      <w:b w:val="1"/>
      <w:sz w:val="28"/>
    </w:rPr>
  </w:style>
  <w:style w:styleId="Style_24_ch" w:type="character">
    <w:name w:val="toc 1"/>
    <w:link w:val="Style_24"/>
    <w:rPr>
      <w:rFonts w:ascii="XO Thames" w:hAnsi="XO Thames"/>
      <w:b w:val="1"/>
      <w:sz w:val="28"/>
    </w:rPr>
  </w:style>
  <w:style w:styleId="Style_25" w:type="paragraph">
    <w:name w:val="Header and Footer"/>
    <w:link w:val="Style_25_ch"/>
    <w:pPr>
      <w:spacing w:line="240" w:lineRule="auto"/>
      <w:ind/>
      <w:jc w:val="both"/>
    </w:pPr>
    <w:rPr>
      <w:rFonts w:ascii="XO Thames" w:hAnsi="XO Thames"/>
      <w:sz w:val="20"/>
    </w:rPr>
  </w:style>
  <w:style w:styleId="Style_25_ch" w:type="character">
    <w:name w:val="Header and Footer"/>
    <w:link w:val="Style_25"/>
    <w:rPr>
      <w:rFonts w:ascii="XO Thames" w:hAnsi="XO Thames"/>
      <w:sz w:val="20"/>
    </w:rPr>
  </w:style>
  <w:style w:styleId="Style_26" w:type="paragraph">
    <w:name w:val="Emphasis"/>
    <w:basedOn w:val="Style_9"/>
    <w:link w:val="Style_26_ch"/>
    <w:rPr>
      <w:i w:val="1"/>
    </w:rPr>
  </w:style>
  <w:style w:styleId="Style_26_ch" w:type="character">
    <w:name w:val="Emphasis"/>
    <w:basedOn w:val="Style_9_ch"/>
    <w:link w:val="Style_26"/>
    <w:rPr>
      <w:i w:val="1"/>
    </w:rPr>
  </w:style>
  <w:style w:styleId="Style_27" w:type="paragraph">
    <w:name w:val="toc 9"/>
    <w:next w:val="Style_4"/>
    <w:link w:val="Style_27_ch"/>
    <w:uiPriority w:val="39"/>
    <w:pPr>
      <w:ind w:firstLine="0" w:left="1600"/>
      <w:jc w:val="left"/>
    </w:pPr>
    <w:rPr>
      <w:rFonts w:ascii="XO Thames" w:hAnsi="XO Thames"/>
      <w:sz w:val="28"/>
    </w:rPr>
  </w:style>
  <w:style w:styleId="Style_27_ch" w:type="character">
    <w:name w:val="toc 9"/>
    <w:link w:val="Style_27"/>
    <w:rPr>
      <w:rFonts w:ascii="XO Thames" w:hAnsi="XO Thames"/>
      <w:sz w:val="28"/>
    </w:rPr>
  </w:style>
  <w:style w:styleId="Style_2" w:type="paragraph">
    <w:name w:val="Body Text"/>
    <w:basedOn w:val="Style_4"/>
    <w:link w:val="Style_2_ch"/>
    <w:pPr>
      <w:spacing w:after="120"/>
      <w:ind/>
    </w:pPr>
  </w:style>
  <w:style w:styleId="Style_2_ch" w:type="character">
    <w:name w:val="Body Text"/>
    <w:basedOn w:val="Style_4_ch"/>
    <w:link w:val="Style_2"/>
  </w:style>
  <w:style w:styleId="Style_1" w:type="paragraph">
    <w:name w:val="footer"/>
    <w:basedOn w:val="Style_4"/>
    <w:link w:val="Style_1_ch"/>
    <w:pPr>
      <w:tabs>
        <w:tab w:leader="none" w:pos="4677" w:val="center"/>
        <w:tab w:leader="none" w:pos="9355" w:val="right"/>
      </w:tabs>
      <w:spacing w:after="0" w:line="240" w:lineRule="auto"/>
      <w:ind/>
    </w:pPr>
  </w:style>
  <w:style w:styleId="Style_1_ch" w:type="character">
    <w:name w:val="footer"/>
    <w:basedOn w:val="Style_4_ch"/>
    <w:link w:val="Style_1"/>
  </w:style>
  <w:style w:styleId="Style_9" w:type="paragraph">
    <w:name w:val="Default Paragraph Font"/>
    <w:link w:val="Style_9_ch"/>
  </w:style>
  <w:style w:styleId="Style_9_ch" w:type="character">
    <w:name w:val="Default Paragraph Font"/>
    <w:link w:val="Style_9"/>
  </w:style>
  <w:style w:styleId="Style_28" w:type="paragraph">
    <w:name w:val="toc 8"/>
    <w:next w:val="Style_4"/>
    <w:link w:val="Style_28_ch"/>
    <w:uiPriority w:val="39"/>
    <w:pPr>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toc 5"/>
    <w:next w:val="Style_4"/>
    <w:link w:val="Style_29_ch"/>
    <w:uiPriority w:val="39"/>
    <w:pPr>
      <w:ind w:firstLine="0" w:left="800"/>
      <w:jc w:val="left"/>
    </w:pPr>
    <w:rPr>
      <w:rFonts w:ascii="XO Thames" w:hAnsi="XO Thames"/>
      <w:sz w:val="28"/>
    </w:rPr>
  </w:style>
  <w:style w:styleId="Style_29_ch" w:type="character">
    <w:name w:val="toc 5"/>
    <w:link w:val="Style_29"/>
    <w:rPr>
      <w:rFonts w:ascii="XO Thames" w:hAnsi="XO Thames"/>
      <w:sz w:val="28"/>
    </w:rPr>
  </w:style>
  <w:style w:styleId="Style_30" w:type="paragraph">
    <w:name w:val="Subtitle"/>
    <w:next w:val="Style_4"/>
    <w:link w:val="Style_30_ch"/>
    <w:uiPriority w:val="11"/>
    <w:qFormat/>
    <w:pPr>
      <w:ind/>
      <w:jc w:val="both"/>
    </w:pPr>
    <w:rPr>
      <w:rFonts w:ascii="XO Thames" w:hAnsi="XO Thames"/>
      <w:i w:val="1"/>
      <w:sz w:val="24"/>
    </w:rPr>
  </w:style>
  <w:style w:styleId="Style_30_ch" w:type="character">
    <w:name w:val="Subtitle"/>
    <w:link w:val="Style_30"/>
    <w:rPr>
      <w:rFonts w:ascii="XO Thames" w:hAnsi="XO Thames"/>
      <w:i w:val="1"/>
      <w:sz w:val="24"/>
    </w:rPr>
  </w:style>
  <w:style w:styleId="Style_31" w:type="paragraph">
    <w:name w:val="footnote reference"/>
    <w:basedOn w:val="Style_9"/>
    <w:link w:val="Style_31_ch"/>
    <w:rPr>
      <w:vertAlign w:val="superscript"/>
    </w:rPr>
  </w:style>
  <w:style w:styleId="Style_31_ch" w:type="character">
    <w:name w:val="footnote reference"/>
    <w:basedOn w:val="Style_9_ch"/>
    <w:link w:val="Style_31"/>
    <w:rPr>
      <w:vertAlign w:val="superscript"/>
    </w:rPr>
  </w:style>
  <w:style w:styleId="Style_32" w:type="paragraph">
    <w:name w:val="Title"/>
    <w:next w:val="Style_4"/>
    <w:link w:val="Style_32_ch"/>
    <w:uiPriority w:val="10"/>
    <w:qFormat/>
    <w:pPr>
      <w:spacing w:after="567" w:before="567"/>
      <w:ind/>
      <w:jc w:val="center"/>
    </w:pPr>
    <w:rPr>
      <w:rFonts w:ascii="XO Thames" w:hAnsi="XO Thames"/>
      <w:b w:val="1"/>
      <w:caps w:val="1"/>
      <w:sz w:val="40"/>
    </w:rPr>
  </w:style>
  <w:style w:styleId="Style_32_ch" w:type="character">
    <w:name w:val="Title"/>
    <w:link w:val="Style_32"/>
    <w:rPr>
      <w:rFonts w:ascii="XO Thames" w:hAnsi="XO Thames"/>
      <w:b w:val="1"/>
      <w:caps w:val="1"/>
      <w:sz w:val="40"/>
    </w:rPr>
  </w:style>
  <w:style w:styleId="Style_33" w:type="paragraph">
    <w:name w:val="heading 4"/>
    <w:next w:val="Style_4"/>
    <w:link w:val="Style_33_ch"/>
    <w:uiPriority w:val="9"/>
    <w:qFormat/>
    <w:pPr>
      <w:spacing w:after="120" w:before="120"/>
      <w:ind/>
      <w:jc w:val="both"/>
      <w:outlineLvl w:val="3"/>
    </w:pPr>
    <w:rPr>
      <w:rFonts w:ascii="XO Thames" w:hAnsi="XO Thames"/>
      <w:b w:val="1"/>
      <w:sz w:val="24"/>
    </w:rPr>
  </w:style>
  <w:style w:styleId="Style_33_ch" w:type="character">
    <w:name w:val="heading 4"/>
    <w:link w:val="Style_33"/>
    <w:rPr>
      <w:rFonts w:ascii="XO Thames" w:hAnsi="XO Thames"/>
      <w:b w:val="1"/>
      <w:sz w:val="24"/>
    </w:rPr>
  </w:style>
  <w:style w:styleId="Style_34" w:type="paragraph">
    <w:name w:val="No Spacing"/>
    <w:link w:val="Style_34_ch"/>
    <w:pPr>
      <w:spacing w:after="160" w:line="264" w:lineRule="auto"/>
      <w:ind/>
    </w:pPr>
  </w:style>
  <w:style w:styleId="Style_34_ch" w:type="character">
    <w:name w:val="No Spacing"/>
    <w:link w:val="Style_34"/>
  </w:style>
  <w:style w:styleId="Style_35" w:type="paragraph">
    <w:name w:val="heading 2"/>
    <w:next w:val="Style_4"/>
    <w:link w:val="Style_35_ch"/>
    <w:uiPriority w:val="9"/>
    <w:qFormat/>
    <w:pPr>
      <w:spacing w:after="120" w:before="120"/>
      <w:ind/>
      <w:jc w:val="both"/>
      <w:outlineLvl w:val="1"/>
    </w:pPr>
    <w:rPr>
      <w:rFonts w:ascii="XO Thames" w:hAnsi="XO Thames"/>
      <w:b w:val="1"/>
      <w:sz w:val="28"/>
    </w:rPr>
  </w:style>
  <w:style w:styleId="Style_35_ch" w:type="character">
    <w:name w:val="heading 2"/>
    <w:link w:val="Style_35"/>
    <w:rPr>
      <w:rFonts w:ascii="XO Thames" w:hAnsi="XO Thames"/>
      <w:b w:val="1"/>
      <w:sz w:val="28"/>
    </w:rPr>
  </w:style>
  <w:style w:styleId="Style_36" w:type="paragraph">
    <w:name w:val="dtet0b"/>
    <w:basedOn w:val="Style_9"/>
    <w:link w:val="Style_36_ch"/>
  </w:style>
  <w:style w:styleId="Style_36_ch" w:type="character">
    <w:name w:val="dtet0b"/>
    <w:basedOn w:val="Style_9_ch"/>
    <w:link w:val="Style_36"/>
  </w:style>
  <w:style w:default="1" w:styleId="Style_3" w:type="table">
    <w:name w:val="Normal Table"/>
    <w:tblPr>
      <w:tblInd w:type="dxa" w:w="0"/>
      <w:tblCellMar>
        <w:top w:type="dxa" w:w="0"/>
        <w:left w:type="dxa" w:w="108"/>
        <w:bottom w:type="dxa" w:w="0"/>
        <w:right w:type="dxa" w:w="108"/>
      </w:tblCellMar>
    </w:tblPr>
  </w:style>
  <w:style w:styleId="Style_37" w:type="table">
    <w:name w:val="Table Grid"/>
    <w:basedOn w:val="Style_3"/>
    <w:rPr>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7" Target="numbering.xml" Type="http://schemas.openxmlformats.org/officeDocument/2006/relationships/numbering"/>
  <Relationship Id="rId23" Target="styles.xml" Type="http://schemas.openxmlformats.org/officeDocument/2006/relationships/styles"/>
  <Relationship Id="rId22" Target="settings.xml" Type="http://schemas.openxmlformats.org/officeDocument/2006/relationships/settings"/>
  <Relationship Id="rId25" Target="webSettings.xml" Type="http://schemas.openxmlformats.org/officeDocument/2006/relationships/webSettings"/>
  <Relationship Id="rId21" Target="fontTable.xml" Type="http://schemas.openxmlformats.org/officeDocument/2006/relationships/fontTable"/>
  <Relationship Id="rId13" Target="media/5.png" Type="http://schemas.openxmlformats.org/officeDocument/2006/relationships/image"/>
  <Relationship Id="rId24" Target="stylesWithEffects.xml" Type="http://schemas.microsoft.com/office/2007/relationships/stylesWithEffects"/>
  <Relationship Id="rId11" Target="media/3.png" Type="http://schemas.openxmlformats.org/officeDocument/2006/relationships/image"/>
  <Relationship Id="rId18" Target="media/10.png" Type="http://schemas.openxmlformats.org/officeDocument/2006/relationships/image"/>
  <Relationship Id="rId17" Target="media/9.png" Type="http://schemas.openxmlformats.org/officeDocument/2006/relationships/image"/>
  <Relationship Id="rId10" Target="media/2.png" Type="http://schemas.openxmlformats.org/officeDocument/2006/relationships/image"/>
  <Relationship Id="rId26" Target="theme/theme1.xml" Type="http://schemas.openxmlformats.org/officeDocument/2006/relationships/theme"/>
  <Relationship Id="rId15" Target="media/7.png" Type="http://schemas.openxmlformats.org/officeDocument/2006/relationships/image"/>
  <Relationship Id="rId9" Target="media/1.png" Type="http://schemas.openxmlformats.org/officeDocument/2006/relationships/image"/>
  <Relationship Id="rId20" Target="media/12.png" Type="http://schemas.openxmlformats.org/officeDocument/2006/relationships/image"/>
  <Relationship Id="rId19" Target="media/11.png" Type="http://schemas.openxmlformats.org/officeDocument/2006/relationships/image"/>
  <Relationship Id="rId8" Target="footer8.xml" Type="http://schemas.openxmlformats.org/officeDocument/2006/relationships/footer"/>
  <Relationship Id="rId7" Target="header7.xml" Type="http://schemas.openxmlformats.org/officeDocument/2006/relationships/header"/>
  <Relationship Id="rId14" Target="media/6.png" Type="http://schemas.openxmlformats.org/officeDocument/2006/relationships/image"/>
  <Relationship Id="rId6" Target="footer6.xml" Type="http://schemas.openxmlformats.org/officeDocument/2006/relationships/footer"/>
  <Relationship Id="rId5" Target="header5.xml" Type="http://schemas.openxmlformats.org/officeDocument/2006/relationships/header"/>
  <Relationship Id="rId4" Target="footer4.xml" Type="http://schemas.openxmlformats.org/officeDocument/2006/relationships/footer"/>
  <Relationship Id="rId16" Target="media/8.png" Type="http://schemas.openxmlformats.org/officeDocument/2006/relationships/image"/>
  <Relationship Id="rId12" Target="media/4.png" Type="http://schemas.openxmlformats.org/officeDocument/2006/relationships/image"/>
  <Relationship Id="rId3" Target="header3.xml" Type="http://schemas.openxmlformats.org/officeDocument/2006/relationships/header"/>
  <Relationship Id="rId2" Target="footer2.xml" Type="http://schemas.openxmlformats.org/officeDocument/2006/relationships/foot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2026-07-20T20:35:36Z</dcterms:modified>
</cp:coreProperties>
</file>