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1000000">
      <w:pPr>
        <w:ind w:right="282"/>
        <w:contextualSpacing w:val="1"/>
        <w:jc w:val="center"/>
        <w:rPr>
          <w:b w:val="1"/>
          <w:sz w:val="24"/>
        </w:rPr>
      </w:pPr>
      <w:r>
        <w:rPr>
          <w:b w:val="1"/>
          <w:sz w:val="24"/>
        </w:rPr>
        <w:t>ЧАСТНОЕ УЧРЕЖДЕНИЕ ВЫСШЕГО ОБРАЗОВАНИЯ</w:t>
      </w:r>
    </w:p>
    <w:p w14:paraId="02000000">
      <w:pPr>
        <w:ind w:right="282"/>
        <w:jc w:val="center"/>
        <w:rPr>
          <w:b w:val="1"/>
          <w:caps w:val="1"/>
          <w:sz w:val="24"/>
        </w:rPr>
      </w:pPr>
      <w:r>
        <w:rPr>
          <w:b w:val="1"/>
          <w:sz w:val="24"/>
        </w:rPr>
        <w:t>«МОСКОВСКАЯ АКАДЕМИЯ ПРЕДПРИНИМАТЕЛЬСТВА»</w:t>
      </w:r>
    </w:p>
    <w:p w14:paraId="03000000">
      <w:pPr>
        <w:ind w:firstLine="0" w:left="-142" w:right="282"/>
        <w:jc w:val="center"/>
        <w:rPr>
          <w:b w:val="1"/>
          <w:sz w:val="24"/>
        </w:rPr>
      </w:pPr>
    </w:p>
    <w:p w14:paraId="04000000">
      <w:pPr>
        <w:rPr>
          <w:b w:val="1"/>
          <w:sz w:val="24"/>
        </w:rPr>
      </w:pPr>
      <w:r>
        <w:rPr>
          <w:b w:val="1"/>
          <w:sz w:val="24"/>
        </w:rPr>
        <w:t>Факультет _</w:t>
      </w:r>
      <w:r>
        <w:rPr>
          <w:sz w:val="24"/>
          <w:u w:val="single"/>
        </w:rPr>
        <w:t>Экономики, управления и права</w:t>
      </w:r>
      <w:r>
        <w:rPr>
          <w:b w:val="1"/>
          <w:sz w:val="24"/>
        </w:rPr>
        <w:t>_______________________________________</w:t>
      </w:r>
    </w:p>
    <w:p w14:paraId="05000000">
      <w:pPr>
        <w:ind/>
        <w:jc w:val="center"/>
        <w:rPr>
          <w:sz w:val="24"/>
          <w:vertAlign w:val="superscript"/>
        </w:rPr>
      </w:pPr>
      <w:r>
        <w:rPr>
          <w:sz w:val="24"/>
          <w:vertAlign w:val="superscript"/>
        </w:rPr>
        <w:t xml:space="preserve">                               (наименование факультета)</w:t>
      </w:r>
    </w:p>
    <w:p w14:paraId="06000000">
      <w:pPr>
        <w:ind/>
        <w:jc w:val="center"/>
        <w:rPr>
          <w:sz w:val="24"/>
        </w:rPr>
      </w:pPr>
    </w:p>
    <w:p w14:paraId="07000000">
      <w:pPr>
        <w:rPr>
          <w:sz w:val="24"/>
          <w:vertAlign w:val="superscript"/>
        </w:rPr>
      </w:pPr>
      <w:r>
        <w:rPr>
          <w:b w:val="1"/>
          <w:sz w:val="24"/>
        </w:rPr>
        <w:t>Направление/специальность подготовки:</w:t>
      </w:r>
      <w:r>
        <w:rPr>
          <w:sz w:val="24"/>
        </w:rPr>
        <w:t xml:space="preserve"> _</w:t>
      </w:r>
      <w:r>
        <w:rPr>
          <w:sz w:val="24"/>
          <w:u w:val="single"/>
        </w:rPr>
        <w:t>38.03.02 Менеджмент__________  _________</w:t>
      </w:r>
      <w:r>
        <w:rPr>
          <w:color w:val="FFFFFF"/>
          <w:sz w:val="24"/>
          <w:u w:val="single"/>
        </w:rPr>
        <w:t xml:space="preserve">                                                                                                      </w:t>
      </w:r>
      <w:r>
        <w:rPr>
          <w:color w:val="FFFFFF"/>
          <w:sz w:val="24"/>
          <w:u w:val="single"/>
        </w:rPr>
        <w:br/>
      </w:r>
      <w:r>
        <w:rPr>
          <w:color w:val="FFFFFF"/>
          <w:sz w:val="24"/>
          <w:u w:val="single"/>
        </w:rPr>
        <w:t xml:space="preserve">                                                                                </w:t>
      </w:r>
      <w:r>
        <w:rPr>
          <w:sz w:val="24"/>
          <w:vertAlign w:val="superscript"/>
        </w:rPr>
        <w:t>(код и наименование направления /специальности подготовки)</w:t>
      </w:r>
    </w:p>
    <w:p w14:paraId="08000000">
      <w:pPr>
        <w:rPr>
          <w:sz w:val="24"/>
          <w:vertAlign w:val="superscript"/>
        </w:rPr>
      </w:pPr>
      <w:r>
        <w:rPr>
          <w:b w:val="1"/>
          <w:sz w:val="24"/>
        </w:rPr>
        <w:t>Профиль/специализация:_____</w:t>
      </w:r>
      <w:r>
        <w:rPr>
          <w:sz w:val="24"/>
          <w:u w:val="single"/>
        </w:rPr>
        <w:t>_</w:t>
      </w:r>
      <w:r>
        <w:rPr>
          <w:sz w:val="24"/>
          <w:u w:val="single"/>
        </w:rPr>
        <w:t>_________________________________</w:t>
      </w:r>
      <w:r>
        <w:rPr>
          <w:sz w:val="24"/>
          <w:u w:val="single"/>
        </w:rPr>
        <w:t>_______________</w:t>
      </w:r>
      <w:r>
        <w:rPr>
          <w:sz w:val="24"/>
        </w:rPr>
        <w:t xml:space="preserve">                                                                     </w:t>
      </w:r>
      <w:r>
        <w:rPr>
          <w:color w:val="FFFFFF"/>
          <w:sz w:val="24"/>
          <w:u w:val="single"/>
        </w:rPr>
        <w:t>.</w:t>
      </w:r>
      <w:r>
        <w:rPr>
          <w:color w:val="FFFFFF"/>
          <w:sz w:val="24"/>
          <w:u w:val="single"/>
        </w:rPr>
        <w:t xml:space="preserve">                                                                         </w:t>
      </w:r>
      <w:r>
        <w:rPr>
          <w:sz w:val="24"/>
          <w:vertAlign w:val="superscript"/>
        </w:rPr>
        <w:t>(наименование профиля/специализации)</w:t>
      </w:r>
    </w:p>
    <w:p w14:paraId="09000000">
      <w:pPr>
        <w:rPr>
          <w:color w:val="FFFFFF"/>
          <w:sz w:val="24"/>
          <w:u w:val="single"/>
        </w:rPr>
      </w:pPr>
      <w:r>
        <w:rPr>
          <w:b w:val="1"/>
          <w:sz w:val="24"/>
        </w:rPr>
        <w:t>Форма обучения:</w:t>
      </w:r>
      <w:r>
        <w:rPr>
          <w:sz w:val="24"/>
        </w:rPr>
        <w:t xml:space="preserve"> </w:t>
      </w:r>
      <w:r>
        <w:rPr>
          <w:sz w:val="24"/>
          <w:u w:val="single"/>
        </w:rPr>
        <w:t xml:space="preserve"> _____________________________________________________________              </w:t>
      </w:r>
    </w:p>
    <w:p w14:paraId="0A000000">
      <w:pPr>
        <w:rPr>
          <w:sz w:val="24"/>
          <w:vertAlign w:val="superscript"/>
        </w:rPr>
      </w:pPr>
      <w:r>
        <w:rPr>
          <w:color w:val="FFFFFF"/>
          <w:sz w:val="24"/>
          <w:u w:val="single"/>
        </w:rPr>
        <w:t xml:space="preserve">                                                                             </w:t>
      </w:r>
      <w:r>
        <w:rPr>
          <w:sz w:val="24"/>
          <w:vertAlign w:val="superscript"/>
        </w:rPr>
        <w:t>(очная, очно-заочная, заочная)</w:t>
      </w:r>
    </w:p>
    <w:p w14:paraId="0B000000">
      <w:pPr>
        <w:ind w:right="282"/>
        <w:rPr>
          <w:sz w:val="24"/>
          <w:vertAlign w:val="superscript"/>
        </w:rPr>
      </w:pPr>
    </w:p>
    <w:p w14:paraId="0C000000">
      <w:pPr>
        <w:ind w:right="282"/>
        <w:jc w:val="center"/>
        <w:rPr>
          <w:b w:val="1"/>
          <w:sz w:val="24"/>
        </w:rPr>
      </w:pPr>
    </w:p>
    <w:p w14:paraId="0D000000">
      <w:pPr>
        <w:ind w:right="282"/>
        <w:jc w:val="center"/>
        <w:rPr>
          <w:b w:val="1"/>
          <w:caps w:val="1"/>
          <w:sz w:val="24"/>
        </w:rPr>
      </w:pPr>
      <w:r>
        <w:rPr>
          <w:b w:val="1"/>
          <w:caps w:val="1"/>
          <w:sz w:val="24"/>
        </w:rPr>
        <w:t xml:space="preserve">Отчет </w:t>
      </w:r>
    </w:p>
    <w:p w14:paraId="0E000000">
      <w:pPr>
        <w:ind w:right="282"/>
        <w:jc w:val="center"/>
        <w:rPr>
          <w:b w:val="1"/>
          <w:sz w:val="24"/>
        </w:rPr>
      </w:pPr>
    </w:p>
    <w:p w14:paraId="0F000000">
      <w:pPr>
        <w:ind w:right="282"/>
        <w:jc w:val="center"/>
        <w:rPr>
          <w:b w:val="1"/>
          <w:sz w:val="24"/>
        </w:rPr>
      </w:pPr>
      <w:r>
        <w:rPr>
          <w:b w:val="1"/>
          <w:sz w:val="24"/>
        </w:rPr>
        <w:t xml:space="preserve">По </w:t>
      </w:r>
      <w:r>
        <w:rPr>
          <w:b w:val="1"/>
          <w:sz w:val="24"/>
        </w:rPr>
        <w:t>учебной</w:t>
      </w:r>
      <w:r>
        <w:rPr>
          <w:b w:val="1"/>
          <w:sz w:val="24"/>
        </w:rPr>
        <w:t xml:space="preserve"> практике</w:t>
      </w:r>
    </w:p>
    <w:p w14:paraId="10000000">
      <w:pPr>
        <w:ind w:right="282"/>
        <w:jc w:val="center"/>
        <w:rPr>
          <w:sz w:val="24"/>
          <w:vertAlign w:val="superscript"/>
        </w:rPr>
      </w:pPr>
      <w:r>
        <w:rPr>
          <w:sz w:val="24"/>
          <w:vertAlign w:val="superscript"/>
        </w:rPr>
        <w:t xml:space="preserve">(вид практики) </w:t>
      </w:r>
    </w:p>
    <w:p w14:paraId="11000000">
      <w:pPr>
        <w:ind w:right="282"/>
        <w:jc w:val="center"/>
        <w:rPr>
          <w:b w:val="1"/>
          <w:sz w:val="24"/>
        </w:rPr>
      </w:pPr>
      <w:r>
        <w:rPr>
          <w:b w:val="1"/>
          <w:sz w:val="24"/>
        </w:rPr>
        <w:t>технологическая</w:t>
      </w:r>
    </w:p>
    <w:p w14:paraId="12000000">
      <w:pPr>
        <w:ind w:right="282"/>
        <w:jc w:val="center"/>
        <w:rPr>
          <w:sz w:val="24"/>
          <w:vertAlign w:val="superscript"/>
        </w:rPr>
      </w:pPr>
      <w:r>
        <w:rPr>
          <w:sz w:val="24"/>
          <w:vertAlign w:val="superscript"/>
        </w:rPr>
        <w:t xml:space="preserve">(тип практики) </w:t>
      </w:r>
    </w:p>
    <w:p w14:paraId="13000000">
      <w:pPr>
        <w:ind w:right="282"/>
        <w:jc w:val="center"/>
        <w:rPr>
          <w:b w:val="1"/>
          <w:sz w:val="24"/>
        </w:rPr>
      </w:pPr>
      <w:r>
        <w:rPr>
          <w:b w:val="1"/>
          <w:sz w:val="24"/>
        </w:rPr>
        <w:t>__________________________</w:t>
      </w:r>
      <w:r>
        <w:rPr>
          <w:b w:val="1"/>
          <w:sz w:val="24"/>
        </w:rPr>
        <w:t>2</w:t>
      </w:r>
      <w:r>
        <w:rPr>
          <w:b w:val="1"/>
          <w:sz w:val="24"/>
        </w:rPr>
        <w:t>_</w:t>
      </w:r>
      <w:r>
        <w:rPr>
          <w:b w:val="1"/>
          <w:sz w:val="24"/>
        </w:rPr>
        <w:t>_</w:t>
      </w:r>
      <w:bookmarkStart w:id="1" w:name="_GoBack"/>
      <w:bookmarkEnd w:id="1"/>
      <w:r>
        <w:rPr>
          <w:b w:val="1"/>
          <w:sz w:val="24"/>
        </w:rPr>
        <w:t>________________________</w:t>
      </w:r>
    </w:p>
    <w:p w14:paraId="14000000">
      <w:pPr>
        <w:ind w:right="282"/>
        <w:jc w:val="center"/>
        <w:rPr>
          <w:sz w:val="24"/>
          <w:vertAlign w:val="superscript"/>
        </w:rPr>
      </w:pPr>
      <w:r>
        <w:rPr>
          <w:sz w:val="24"/>
          <w:vertAlign w:val="superscript"/>
        </w:rPr>
        <w:t xml:space="preserve">(семестр) </w:t>
      </w:r>
    </w:p>
    <w:p w14:paraId="15000000">
      <w:pPr>
        <w:ind w:right="282"/>
        <w:jc w:val="center"/>
        <w:rPr>
          <w:sz w:val="24"/>
        </w:rPr>
      </w:pPr>
    </w:p>
    <w:tbl>
      <w:tblPr>
        <w:tblStyle w:val="Style_1"/>
        <w:tblLayout w:type="fixed"/>
      </w:tblPr>
      <w:tblGrid>
        <w:gridCol w:w="3708"/>
        <w:gridCol w:w="3265"/>
        <w:gridCol w:w="546"/>
        <w:gridCol w:w="1836"/>
      </w:tblGrid>
      <w:tr>
        <w:trPr>
          <w:trHeight w:hRule="atLeast" w:val="629"/>
        </w:trPr>
        <w:tc>
          <w:tcPr>
            <w:tcW w:type="dxa" w:w="3708"/>
            <w:tcBorders>
              <w:left w:sz="4" w:val="nil"/>
              <w:bottom w:sz="4" w:val="nil"/>
              <w:right w:sz="4" w:val="nil"/>
            </w:tcBorders>
            <w:shd w:fill="auto" w:val="clear"/>
            <w:vAlign w:val="bottom"/>
          </w:tcPr>
          <w:p w14:paraId="16000000">
            <w:pPr>
              <w:tabs>
                <w:tab w:leader="none" w:pos="0" w:val="left"/>
              </w:tabs>
              <w:ind w:right="282"/>
              <w:rPr>
                <w:b w:val="1"/>
                <w:sz w:val="24"/>
              </w:rPr>
            </w:pPr>
          </w:p>
          <w:p w14:paraId="17000000">
            <w:pPr>
              <w:tabs>
                <w:tab w:leader="none" w:pos="0" w:val="left"/>
              </w:tabs>
              <w:ind w:right="282"/>
              <w:rPr>
                <w:b w:val="1"/>
                <w:sz w:val="24"/>
              </w:rPr>
            </w:pPr>
          </w:p>
          <w:p w14:paraId="18000000">
            <w:pPr>
              <w:tabs>
                <w:tab w:leader="none" w:pos="0" w:val="left"/>
              </w:tabs>
              <w:ind w:right="282"/>
              <w:rPr>
                <w:b w:val="1"/>
                <w:sz w:val="24"/>
              </w:rPr>
            </w:pPr>
          </w:p>
          <w:p w14:paraId="19000000">
            <w:pPr>
              <w:tabs>
                <w:tab w:leader="none" w:pos="0" w:val="left"/>
              </w:tabs>
              <w:ind w:right="282"/>
              <w:rPr>
                <w:b w:val="1"/>
                <w:sz w:val="24"/>
              </w:rPr>
            </w:pPr>
            <w:r>
              <w:rPr>
                <w:b w:val="1"/>
                <w:sz w:val="24"/>
              </w:rPr>
              <w:t>Обучающийся</w:t>
            </w:r>
          </w:p>
        </w:tc>
        <w:tc>
          <w:tcPr>
            <w:tcW w:type="dxa" w:w="3265"/>
            <w:tcBorders>
              <w:left w:sz="4" w:val="nil"/>
              <w:bottom w:color="000000" w:sz="4" w:val="single"/>
              <w:right w:sz="4" w:val="nil"/>
            </w:tcBorders>
            <w:shd w:fill="auto" w:val="clear"/>
            <w:vAlign w:val="bottom"/>
          </w:tcPr>
          <w:p w14:paraId="1A000000">
            <w:pPr>
              <w:ind w:right="282"/>
              <w:rPr>
                <w:sz w:val="24"/>
              </w:rPr>
            </w:pPr>
            <w:r>
              <w:rPr>
                <w:color w:val="000080"/>
                <w:sz w:val="24"/>
              </w:rPr>
              <w:t> </w:t>
            </w:r>
          </w:p>
          <w:p w14:paraId="1B000000">
            <w:pPr>
              <w:rPr>
                <w:sz w:val="24"/>
              </w:rPr>
            </w:pPr>
          </w:p>
          <w:p w14:paraId="1C000000">
            <w:pPr>
              <w:rPr>
                <w:sz w:val="24"/>
              </w:rPr>
            </w:pPr>
          </w:p>
        </w:tc>
        <w:tc>
          <w:tcPr>
            <w:tcW w:type="dxa" w:w="546"/>
            <w:tcBorders>
              <w:left w:sz="4" w:val="nil"/>
              <w:bottom w:sz="4" w:val="nil"/>
              <w:right w:sz="4" w:val="nil"/>
            </w:tcBorders>
            <w:shd w:fill="auto" w:val="clear"/>
            <w:vAlign w:val="bottom"/>
          </w:tcPr>
          <w:p w14:paraId="1D000000">
            <w:pPr>
              <w:ind w:firstLine="240" w:left="0" w:right="282"/>
              <w:rPr>
                <w:color w:val="000080"/>
                <w:sz w:val="24"/>
              </w:rPr>
            </w:pPr>
            <w:r>
              <w:rPr>
                <w:color w:val="000080"/>
                <w:sz w:val="24"/>
              </w:rPr>
              <w:t> </w:t>
            </w:r>
          </w:p>
        </w:tc>
        <w:tc>
          <w:tcPr>
            <w:tcW w:type="dxa" w:w="1836"/>
            <w:tcBorders>
              <w:left w:sz="4" w:val="nil"/>
              <w:bottom w:color="000000" w:sz="4" w:val="single"/>
              <w:right w:sz="4" w:val="nil"/>
            </w:tcBorders>
            <w:shd w:fill="auto" w:val="clear"/>
            <w:vAlign w:val="bottom"/>
          </w:tcPr>
          <w:p w14:paraId="1E000000">
            <w:pPr>
              <w:ind w:right="282"/>
              <w:jc w:val="center"/>
              <w:rPr>
                <w:color w:val="000080"/>
                <w:sz w:val="24"/>
              </w:rPr>
            </w:pPr>
            <w:r>
              <w:rPr>
                <w:color w:val="000080"/>
                <w:sz w:val="24"/>
              </w:rPr>
              <w:t> </w:t>
            </w:r>
          </w:p>
        </w:tc>
      </w:tr>
      <w:tr>
        <w:trPr>
          <w:trHeight w:hRule="atLeast" w:val="195"/>
        </w:trPr>
        <w:tc>
          <w:tcPr>
            <w:tcW w:type="dxa" w:w="3708"/>
            <w:tcBorders>
              <w:top w:sz="4" w:val="nil"/>
              <w:left w:sz="4" w:val="nil"/>
              <w:bottom w:sz="4" w:val="nil"/>
              <w:right w:sz="4" w:val="nil"/>
            </w:tcBorders>
            <w:shd w:fill="auto" w:val="clear"/>
            <w:vAlign w:val="bottom"/>
          </w:tcPr>
          <w:p w14:paraId="1F000000">
            <w:pPr>
              <w:ind w:right="282"/>
              <w:jc w:val="right"/>
              <w:rPr>
                <w:b w:val="1"/>
                <w:sz w:val="24"/>
              </w:rPr>
            </w:pPr>
          </w:p>
        </w:tc>
        <w:tc>
          <w:tcPr>
            <w:tcW w:type="dxa" w:w="3265"/>
            <w:tcBorders>
              <w:top w:color="000000" w:sz="4" w:val="single"/>
              <w:left w:sz="4" w:val="nil"/>
              <w:bottom w:sz="4" w:val="nil"/>
              <w:right w:sz="4" w:val="nil"/>
            </w:tcBorders>
            <w:shd w:fill="auto" w:val="clear"/>
          </w:tcPr>
          <w:p w14:paraId="20000000">
            <w:pPr>
              <w:ind w:right="282"/>
              <w:jc w:val="center"/>
              <w:rPr>
                <w:sz w:val="24"/>
              </w:rPr>
            </w:pPr>
            <w:r>
              <w:rPr>
                <w:sz w:val="24"/>
              </w:rPr>
              <w:t>(ФИО)</w:t>
            </w:r>
          </w:p>
        </w:tc>
        <w:tc>
          <w:tcPr>
            <w:tcW w:type="dxa" w:w="546"/>
            <w:tcBorders>
              <w:top w:sz="4" w:val="nil"/>
              <w:left w:sz="4" w:val="nil"/>
              <w:bottom w:sz="4" w:val="nil"/>
              <w:right w:sz="4" w:val="nil"/>
            </w:tcBorders>
            <w:shd w:fill="auto" w:val="clear"/>
          </w:tcPr>
          <w:p w14:paraId="21000000">
            <w:pPr>
              <w:ind w:right="282"/>
              <w:jc w:val="center"/>
              <w:rPr>
                <w:sz w:val="24"/>
              </w:rPr>
            </w:pPr>
          </w:p>
        </w:tc>
        <w:tc>
          <w:tcPr>
            <w:tcW w:type="dxa" w:w="1836"/>
            <w:tcBorders>
              <w:top w:color="000000" w:sz="4" w:val="single"/>
              <w:left w:sz="4" w:val="nil"/>
              <w:bottom w:sz="4" w:val="nil"/>
              <w:right w:sz="4" w:val="nil"/>
            </w:tcBorders>
            <w:shd w:fill="auto" w:val="clear"/>
            <w:vAlign w:val="bottom"/>
          </w:tcPr>
          <w:p w14:paraId="22000000">
            <w:pPr>
              <w:ind w:right="282"/>
              <w:jc w:val="center"/>
              <w:rPr>
                <w:sz w:val="24"/>
              </w:rPr>
            </w:pPr>
            <w:r>
              <w:rPr>
                <w:sz w:val="24"/>
              </w:rPr>
              <w:t>(подпись)</w:t>
            </w:r>
          </w:p>
        </w:tc>
      </w:tr>
      <w:tr>
        <w:trPr>
          <w:trHeight w:hRule="atLeast" w:val="765"/>
        </w:trPr>
        <w:tc>
          <w:tcPr>
            <w:tcW w:type="dxa" w:w="3708"/>
            <w:tcBorders>
              <w:top w:sz="4" w:val="nil"/>
              <w:left w:sz="4" w:val="nil"/>
              <w:bottom w:sz="4" w:val="nil"/>
              <w:right w:sz="4" w:val="nil"/>
            </w:tcBorders>
            <w:shd w:fill="auto" w:val="clear"/>
            <w:vAlign w:val="bottom"/>
          </w:tcPr>
          <w:p w14:paraId="23000000">
            <w:pPr>
              <w:ind w:right="282"/>
              <w:rPr>
                <w:b w:val="1"/>
                <w:sz w:val="24"/>
              </w:rPr>
            </w:pPr>
            <w:r>
              <w:rPr>
                <w:b w:val="1"/>
                <w:sz w:val="24"/>
              </w:rPr>
              <w:t xml:space="preserve">Руководитель практики </w:t>
            </w:r>
          </w:p>
          <w:p w14:paraId="24000000">
            <w:pPr>
              <w:ind w:right="282"/>
              <w:rPr>
                <w:b w:val="1"/>
                <w:sz w:val="24"/>
              </w:rPr>
            </w:pPr>
            <w:r>
              <w:rPr>
                <w:b w:val="1"/>
                <w:sz w:val="24"/>
              </w:rPr>
              <w:t>от Академии</w:t>
            </w:r>
          </w:p>
        </w:tc>
        <w:tc>
          <w:tcPr>
            <w:tcW w:type="dxa" w:w="3265"/>
            <w:tcBorders>
              <w:top w:sz="4" w:val="nil"/>
              <w:left w:sz="4" w:val="nil"/>
              <w:bottom w:color="000000" w:sz="4" w:val="single"/>
              <w:right w:sz="4" w:val="nil"/>
            </w:tcBorders>
            <w:shd w:fill="auto" w:val="clear"/>
            <w:vAlign w:val="bottom"/>
          </w:tcPr>
          <w:p w14:paraId="25000000">
            <w:pPr>
              <w:ind w:firstLine="240" w:left="0" w:right="282"/>
              <w:jc w:val="center"/>
              <w:rPr>
                <w:color w:val="000080"/>
                <w:sz w:val="24"/>
              </w:rPr>
            </w:pPr>
          </w:p>
        </w:tc>
        <w:tc>
          <w:tcPr>
            <w:tcW w:type="dxa" w:w="546"/>
            <w:tcBorders>
              <w:top w:sz="4" w:val="nil"/>
              <w:left w:sz="4" w:val="nil"/>
              <w:bottom w:sz="4" w:val="nil"/>
              <w:right w:sz="4" w:val="nil"/>
            </w:tcBorders>
            <w:shd w:fill="auto" w:val="clear"/>
            <w:vAlign w:val="bottom"/>
          </w:tcPr>
          <w:p w14:paraId="26000000">
            <w:pPr>
              <w:ind w:firstLine="240" w:left="0" w:right="282"/>
              <w:rPr>
                <w:color w:val="000080"/>
                <w:sz w:val="24"/>
              </w:rPr>
            </w:pPr>
          </w:p>
        </w:tc>
        <w:tc>
          <w:tcPr>
            <w:tcW w:type="dxa" w:w="1836"/>
            <w:tcBorders>
              <w:top w:sz="4" w:val="nil"/>
              <w:left w:sz="4" w:val="nil"/>
              <w:bottom w:color="000000" w:sz="4" w:val="single"/>
              <w:right w:sz="4" w:val="nil"/>
            </w:tcBorders>
            <w:shd w:fill="auto" w:val="clear"/>
            <w:vAlign w:val="bottom"/>
          </w:tcPr>
          <w:p w14:paraId="27000000">
            <w:pPr>
              <w:ind w:right="282"/>
              <w:jc w:val="center"/>
              <w:rPr>
                <w:color w:val="000080"/>
                <w:sz w:val="24"/>
              </w:rPr>
            </w:pPr>
            <w:r>
              <w:rPr>
                <w:color w:val="000080"/>
                <w:sz w:val="24"/>
              </w:rPr>
              <w:t> </w:t>
            </w:r>
          </w:p>
        </w:tc>
      </w:tr>
      <w:tr>
        <w:trPr>
          <w:trHeight w:hRule="atLeast" w:val="210"/>
        </w:trPr>
        <w:tc>
          <w:tcPr>
            <w:tcW w:type="dxa" w:w="3708"/>
            <w:tcBorders>
              <w:top w:sz="4" w:val="nil"/>
              <w:left w:sz="4" w:val="nil"/>
              <w:bottom w:sz="4" w:val="nil"/>
              <w:right w:sz="4" w:val="nil"/>
            </w:tcBorders>
            <w:shd w:fill="auto" w:val="clear"/>
            <w:vAlign w:val="bottom"/>
          </w:tcPr>
          <w:p w14:paraId="28000000">
            <w:pPr>
              <w:ind w:right="282"/>
              <w:jc w:val="right"/>
              <w:rPr>
                <w:sz w:val="24"/>
              </w:rPr>
            </w:pPr>
          </w:p>
        </w:tc>
        <w:tc>
          <w:tcPr>
            <w:tcW w:type="dxa" w:w="3265"/>
            <w:tcBorders>
              <w:top w:color="000000" w:sz="4" w:val="single"/>
              <w:left w:sz="4" w:val="nil"/>
              <w:bottom w:sz="4" w:val="nil"/>
              <w:right w:sz="4" w:val="nil"/>
            </w:tcBorders>
            <w:shd w:fill="auto" w:val="clear"/>
          </w:tcPr>
          <w:p w14:paraId="29000000">
            <w:pPr>
              <w:ind w:right="282"/>
              <w:jc w:val="center"/>
              <w:rPr>
                <w:sz w:val="24"/>
              </w:rPr>
            </w:pPr>
            <w:r>
              <w:rPr>
                <w:sz w:val="24"/>
              </w:rPr>
              <w:t>(ФИО)</w:t>
            </w:r>
          </w:p>
        </w:tc>
        <w:tc>
          <w:tcPr>
            <w:tcW w:type="dxa" w:w="546"/>
            <w:tcBorders>
              <w:top w:sz="4" w:val="nil"/>
              <w:left w:sz="4" w:val="nil"/>
              <w:bottom w:sz="4" w:val="nil"/>
              <w:right w:sz="4" w:val="nil"/>
            </w:tcBorders>
            <w:shd w:fill="auto" w:val="clear"/>
          </w:tcPr>
          <w:p w14:paraId="2A000000">
            <w:pPr>
              <w:ind w:right="282"/>
              <w:jc w:val="center"/>
              <w:rPr>
                <w:sz w:val="24"/>
              </w:rPr>
            </w:pPr>
          </w:p>
        </w:tc>
        <w:tc>
          <w:tcPr>
            <w:tcW w:type="dxa" w:w="1836"/>
            <w:tcBorders>
              <w:top w:color="000000" w:sz="4" w:val="single"/>
              <w:left w:sz="4" w:val="nil"/>
              <w:bottom w:sz="4" w:val="nil"/>
              <w:right w:sz="4" w:val="nil"/>
            </w:tcBorders>
            <w:shd w:fill="auto" w:val="clear"/>
            <w:vAlign w:val="bottom"/>
          </w:tcPr>
          <w:p w14:paraId="2B000000">
            <w:pPr>
              <w:ind w:right="282"/>
              <w:jc w:val="center"/>
              <w:rPr>
                <w:sz w:val="24"/>
              </w:rPr>
            </w:pPr>
            <w:r>
              <w:rPr>
                <w:sz w:val="24"/>
              </w:rPr>
              <w:t>(подпись)</w:t>
            </w:r>
          </w:p>
          <w:p w14:paraId="2C000000">
            <w:pPr>
              <w:ind w:right="282"/>
              <w:jc w:val="center"/>
              <w:rPr>
                <w:sz w:val="24"/>
              </w:rPr>
            </w:pPr>
          </w:p>
        </w:tc>
      </w:tr>
      <w:tr>
        <w:trPr>
          <w:trHeight w:hRule="atLeast" w:val="629"/>
        </w:trPr>
        <w:tc>
          <w:tcPr>
            <w:tcW w:type="dxa" w:w="3708"/>
            <w:tcBorders>
              <w:left w:sz="4" w:val="nil"/>
              <w:bottom w:sz="4" w:val="nil"/>
              <w:right w:sz="4" w:val="nil"/>
            </w:tcBorders>
            <w:shd w:fill="auto" w:val="clear"/>
            <w:vAlign w:val="bottom"/>
          </w:tcPr>
          <w:p w14:paraId="2D000000">
            <w:pPr>
              <w:tabs>
                <w:tab w:leader="none" w:pos="0" w:val="left"/>
              </w:tabs>
              <w:ind w:right="282"/>
              <w:rPr>
                <w:b w:val="1"/>
                <w:sz w:val="24"/>
              </w:rPr>
            </w:pPr>
            <w:r>
              <w:rPr>
                <w:b w:val="1"/>
                <w:sz w:val="24"/>
              </w:rPr>
              <w:t xml:space="preserve">Ответственное лицо </w:t>
            </w:r>
          </w:p>
          <w:p w14:paraId="2E000000">
            <w:pPr>
              <w:tabs>
                <w:tab w:leader="none" w:pos="0" w:val="left"/>
              </w:tabs>
              <w:ind w:right="282"/>
              <w:rPr>
                <w:b w:val="1"/>
                <w:sz w:val="24"/>
              </w:rPr>
            </w:pPr>
            <w:r>
              <w:rPr>
                <w:b w:val="1"/>
                <w:sz w:val="24"/>
              </w:rPr>
              <w:t>от Профильной организации</w:t>
            </w:r>
          </w:p>
        </w:tc>
        <w:tc>
          <w:tcPr>
            <w:tcW w:type="dxa" w:w="3265"/>
            <w:tcBorders>
              <w:left w:sz="4" w:val="nil"/>
              <w:bottom w:color="000000" w:sz="4" w:val="single"/>
              <w:right w:sz="4" w:val="nil"/>
            </w:tcBorders>
            <w:shd w:fill="auto" w:val="clear"/>
            <w:vAlign w:val="bottom"/>
          </w:tcPr>
          <w:p w14:paraId="2F000000">
            <w:pPr>
              <w:ind w:right="282"/>
              <w:rPr>
                <w:sz w:val="24"/>
              </w:rPr>
            </w:pPr>
            <w:r>
              <w:rPr>
                <w:sz w:val="24"/>
              </w:rPr>
              <w:t> </w:t>
            </w:r>
          </w:p>
        </w:tc>
        <w:tc>
          <w:tcPr>
            <w:tcW w:type="dxa" w:w="546"/>
            <w:tcBorders>
              <w:left w:sz="4" w:val="nil"/>
              <w:bottom w:sz="4" w:val="nil"/>
              <w:right w:sz="4" w:val="nil"/>
            </w:tcBorders>
            <w:shd w:fill="auto" w:val="clear"/>
            <w:vAlign w:val="bottom"/>
          </w:tcPr>
          <w:p w14:paraId="30000000">
            <w:pPr>
              <w:ind w:firstLine="240" w:left="0" w:right="282"/>
              <w:rPr>
                <w:color w:val="000080"/>
                <w:sz w:val="24"/>
              </w:rPr>
            </w:pPr>
            <w:r>
              <w:rPr>
                <w:color w:val="000080"/>
                <w:sz w:val="24"/>
              </w:rPr>
              <w:t> </w:t>
            </w:r>
          </w:p>
        </w:tc>
        <w:tc>
          <w:tcPr>
            <w:tcW w:type="dxa" w:w="1836"/>
            <w:tcBorders>
              <w:left w:sz="4" w:val="nil"/>
              <w:bottom w:color="000000" w:sz="4" w:val="single"/>
              <w:right w:sz="4" w:val="nil"/>
            </w:tcBorders>
            <w:shd w:fill="auto" w:val="clear"/>
            <w:vAlign w:val="bottom"/>
          </w:tcPr>
          <w:p w14:paraId="31000000">
            <w:pPr>
              <w:ind w:right="282"/>
              <w:jc w:val="center"/>
              <w:rPr>
                <w:color w:val="000080"/>
                <w:sz w:val="24"/>
              </w:rPr>
            </w:pPr>
            <w:r>
              <w:rPr>
                <w:color w:val="000080"/>
                <w:sz w:val="24"/>
              </w:rPr>
              <w:t> </w:t>
            </w:r>
          </w:p>
        </w:tc>
      </w:tr>
      <w:tr>
        <w:trPr>
          <w:trHeight w:hRule="atLeast" w:val="195"/>
        </w:trPr>
        <w:tc>
          <w:tcPr>
            <w:tcW w:type="dxa" w:w="3708"/>
            <w:tcBorders>
              <w:top w:sz="4" w:val="nil"/>
              <w:left w:sz="4" w:val="nil"/>
              <w:bottom w:sz="4" w:val="nil"/>
              <w:right w:sz="4" w:val="nil"/>
            </w:tcBorders>
            <w:shd w:fill="auto" w:val="clear"/>
            <w:vAlign w:val="bottom"/>
          </w:tcPr>
          <w:p w14:paraId="32000000">
            <w:pPr>
              <w:ind w:right="282"/>
              <w:rPr>
                <w:sz w:val="24"/>
              </w:rPr>
            </w:pPr>
            <w:r>
              <w:rPr>
                <w:sz w:val="24"/>
              </w:rPr>
              <w:t>М.П. (при наличии)</w:t>
            </w:r>
          </w:p>
        </w:tc>
        <w:tc>
          <w:tcPr>
            <w:tcW w:type="dxa" w:w="3265"/>
            <w:tcBorders>
              <w:top w:color="000000" w:sz="4" w:val="single"/>
              <w:left w:sz="4" w:val="nil"/>
              <w:bottom w:sz="4" w:val="nil"/>
              <w:right w:sz="4" w:val="nil"/>
            </w:tcBorders>
            <w:shd w:fill="auto" w:val="clear"/>
          </w:tcPr>
          <w:p w14:paraId="33000000">
            <w:pPr>
              <w:ind w:right="282"/>
              <w:jc w:val="center"/>
              <w:rPr>
                <w:sz w:val="24"/>
              </w:rPr>
            </w:pPr>
            <w:r>
              <w:rPr>
                <w:sz w:val="24"/>
              </w:rPr>
              <w:t>(ФИО)</w:t>
            </w:r>
          </w:p>
        </w:tc>
        <w:tc>
          <w:tcPr>
            <w:tcW w:type="dxa" w:w="546"/>
            <w:tcBorders>
              <w:top w:sz="4" w:val="nil"/>
              <w:left w:sz="4" w:val="nil"/>
              <w:bottom w:sz="4" w:val="nil"/>
              <w:right w:sz="4" w:val="nil"/>
            </w:tcBorders>
            <w:shd w:fill="auto" w:val="clear"/>
          </w:tcPr>
          <w:p w14:paraId="34000000">
            <w:pPr>
              <w:ind w:right="282"/>
              <w:jc w:val="center"/>
              <w:rPr>
                <w:sz w:val="24"/>
              </w:rPr>
            </w:pPr>
          </w:p>
        </w:tc>
        <w:tc>
          <w:tcPr>
            <w:tcW w:type="dxa" w:w="1836"/>
            <w:tcBorders>
              <w:top w:color="000000" w:sz="4" w:val="single"/>
              <w:left w:sz="4" w:val="nil"/>
              <w:bottom w:sz="4" w:val="nil"/>
              <w:right w:sz="4" w:val="nil"/>
            </w:tcBorders>
            <w:shd w:fill="auto" w:val="clear"/>
            <w:vAlign w:val="bottom"/>
          </w:tcPr>
          <w:p w14:paraId="35000000">
            <w:pPr>
              <w:ind w:right="282"/>
              <w:jc w:val="center"/>
              <w:rPr>
                <w:sz w:val="24"/>
              </w:rPr>
            </w:pPr>
            <w:r>
              <w:rPr>
                <w:sz w:val="24"/>
              </w:rPr>
              <w:t>(подпись)</w:t>
            </w:r>
          </w:p>
        </w:tc>
      </w:tr>
    </w:tbl>
    <w:p w14:paraId="36000000">
      <w:pPr>
        <w:ind w:right="282"/>
        <w:jc w:val="center"/>
        <w:rPr>
          <w:b w:val="1"/>
          <w:sz w:val="24"/>
        </w:rPr>
      </w:pPr>
    </w:p>
    <w:p w14:paraId="37000000">
      <w:pPr>
        <w:ind w:right="282"/>
        <w:jc w:val="center"/>
        <w:rPr>
          <w:b w:val="1"/>
          <w:sz w:val="24"/>
        </w:rPr>
      </w:pPr>
    </w:p>
    <w:p w14:paraId="38000000">
      <w:pPr>
        <w:ind w:right="282"/>
        <w:jc w:val="center"/>
        <w:rPr>
          <w:b w:val="1"/>
          <w:sz w:val="24"/>
        </w:rPr>
      </w:pPr>
    </w:p>
    <w:p w14:paraId="39000000">
      <w:pPr>
        <w:ind w:right="282"/>
        <w:jc w:val="center"/>
        <w:rPr>
          <w:b w:val="1"/>
          <w:sz w:val="24"/>
        </w:rPr>
      </w:pPr>
    </w:p>
    <w:p w14:paraId="3A000000">
      <w:pPr>
        <w:ind w:right="282"/>
        <w:jc w:val="center"/>
        <w:rPr>
          <w:b w:val="1"/>
          <w:sz w:val="24"/>
        </w:rPr>
      </w:pPr>
    </w:p>
    <w:p w14:paraId="3B000000">
      <w:pPr>
        <w:ind w:right="282"/>
        <w:jc w:val="center"/>
        <w:rPr>
          <w:b w:val="1"/>
          <w:sz w:val="24"/>
        </w:rPr>
      </w:pPr>
    </w:p>
    <w:p w14:paraId="3C000000">
      <w:pPr>
        <w:ind w:right="282"/>
        <w:jc w:val="center"/>
        <w:rPr>
          <w:b w:val="1"/>
          <w:sz w:val="24"/>
        </w:rPr>
      </w:pPr>
    </w:p>
    <w:p w14:paraId="3D000000">
      <w:pPr>
        <w:ind w:right="282"/>
        <w:jc w:val="center"/>
        <w:rPr>
          <w:b w:val="1"/>
          <w:sz w:val="24"/>
        </w:rPr>
      </w:pPr>
    </w:p>
    <w:p w14:paraId="3E000000">
      <w:pPr>
        <w:ind w:right="282"/>
        <w:jc w:val="center"/>
        <w:rPr>
          <w:b w:val="1"/>
          <w:sz w:val="24"/>
        </w:rPr>
      </w:pPr>
    </w:p>
    <w:p w14:paraId="3F000000">
      <w:pPr>
        <w:ind w:right="282"/>
        <w:jc w:val="center"/>
        <w:rPr>
          <w:b w:val="1"/>
          <w:sz w:val="24"/>
        </w:rPr>
      </w:pPr>
    </w:p>
    <w:p w14:paraId="40000000">
      <w:pPr>
        <w:ind w:right="282"/>
        <w:jc w:val="center"/>
        <w:rPr>
          <w:b w:val="1"/>
          <w:sz w:val="24"/>
        </w:rPr>
      </w:pPr>
    </w:p>
    <w:p w14:paraId="41000000">
      <w:pPr>
        <w:ind w:right="282"/>
        <w:jc w:val="center"/>
        <w:rPr>
          <w:b w:val="1"/>
          <w:sz w:val="24"/>
        </w:rPr>
      </w:pPr>
    </w:p>
    <w:p w14:paraId="42000000">
      <w:pPr>
        <w:ind w:right="282"/>
        <w:jc w:val="center"/>
        <w:rPr>
          <w:b w:val="1"/>
          <w:sz w:val="24"/>
        </w:rPr>
      </w:pPr>
    </w:p>
    <w:p w14:paraId="43000000">
      <w:pPr>
        <w:ind w:right="282"/>
        <w:jc w:val="center"/>
        <w:rPr>
          <w:b w:val="1"/>
          <w:sz w:val="24"/>
        </w:rPr>
      </w:pPr>
    </w:p>
    <w:p w14:paraId="44000000">
      <w:pPr>
        <w:ind w:right="282"/>
        <w:jc w:val="center"/>
        <w:rPr>
          <w:b w:val="1"/>
          <w:sz w:val="24"/>
        </w:rPr>
      </w:pPr>
      <w:r>
        <w:rPr>
          <w:b w:val="1"/>
          <w:sz w:val="24"/>
        </w:rPr>
        <w:t>Москва 20</w:t>
      </w:r>
      <w:r>
        <w:rPr>
          <w:b w:val="1"/>
          <w:sz w:val="24"/>
          <w:u w:val="single"/>
        </w:rPr>
        <w:t xml:space="preserve"> </w:t>
      </w:r>
      <w:r>
        <w:rPr>
          <w:b w:val="1"/>
          <w:sz w:val="24"/>
          <w:u w:val="single"/>
        </w:rPr>
        <w:t>26</w:t>
      </w:r>
      <w:r>
        <w:rPr>
          <w:b w:val="1"/>
          <w:sz w:val="24"/>
        </w:rPr>
        <w:t>г.</w:t>
      </w:r>
    </w:p>
    <w:p w14:paraId="45000000">
      <w:pPr>
        <w:ind w:right="282"/>
        <w:rPr>
          <w:b w:val="1"/>
          <w:sz w:val="24"/>
        </w:rPr>
      </w:pPr>
    </w:p>
    <w:p w14:paraId="46000000">
      <w:pPr>
        <w:pStyle w:val="Style_2"/>
        <w:ind w:firstLine="0" w:left="390" w:right="282"/>
        <w:jc w:val="center"/>
        <w:rPr>
          <w:b w:val="1"/>
          <w:color w:val="000000"/>
          <w:spacing w:val="-1"/>
          <w:sz w:val="24"/>
        </w:rPr>
      </w:pPr>
      <w:r>
        <w:rPr>
          <w:b w:val="1"/>
          <w:sz w:val="24"/>
        </w:rPr>
        <w:br w:type="page"/>
      </w:r>
      <w:r>
        <w:rPr>
          <w:b w:val="1"/>
          <w:sz w:val="24"/>
        </w:rPr>
        <w:t>Практические кейсы</w:t>
      </w:r>
      <w:r>
        <w:rPr>
          <w:b w:val="1"/>
          <w:sz w:val="24"/>
        </w:rPr>
        <w:t xml:space="preserve">, необходимые для оценки знаний, умений, навыков и (или) опыта деятельности по итогам </w:t>
      </w:r>
      <w:r>
        <w:rPr>
          <w:b w:val="1"/>
          <w:color w:val="000000"/>
          <w:spacing w:val="-1"/>
          <w:sz w:val="24"/>
        </w:rPr>
        <w:t>практики</w:t>
      </w:r>
      <w:r>
        <w:rPr>
          <w:b w:val="1"/>
          <w:color w:val="000000"/>
          <w:spacing w:val="-1"/>
          <w:sz w:val="24"/>
        </w:rPr>
        <w:t xml:space="preserve"> </w:t>
      </w:r>
    </w:p>
    <w:p w14:paraId="47000000">
      <w:pPr>
        <w:ind w:right="282"/>
        <w:rPr>
          <w:b w:val="1"/>
          <w:color w:val="000000"/>
          <w:spacing w:val="-1"/>
          <w:sz w:val="24"/>
        </w:rPr>
      </w:pP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74"/>
        <w:gridCol w:w="8481"/>
      </w:tblGrid>
      <w:tr>
        <w:trPr>
          <w:tblHeader/>
        </w:trPr>
        <w:tc>
          <w:tcPr>
            <w:tcW w:type="dxa" w:w="874"/>
            <w:tcBorders>
              <w:top w:color="000000" w:sz="4" w:val="single"/>
              <w:left w:color="000000" w:sz="4" w:val="single"/>
              <w:bottom w:color="000000" w:sz="4" w:val="single"/>
              <w:right w:color="000000" w:sz="4" w:val="single"/>
            </w:tcBorders>
            <w:shd w:fill="auto" w:val="clear"/>
            <w:vAlign w:val="center"/>
          </w:tcPr>
          <w:p w14:paraId="48000000">
            <w:pPr>
              <w:ind w:right="282"/>
              <w:jc w:val="center"/>
              <w:rPr>
                <w:b w:val="1"/>
                <w:sz w:val="24"/>
              </w:rPr>
            </w:pPr>
            <w:r>
              <w:rPr>
                <w:b w:val="1"/>
                <w:sz w:val="24"/>
              </w:rPr>
              <w:t xml:space="preserve">№ </w:t>
            </w:r>
            <w:r>
              <w:rPr>
                <w:b w:val="1"/>
                <w:sz w:val="24"/>
              </w:rPr>
              <w:t>п</w:t>
            </w:r>
            <w:r>
              <w:rPr>
                <w:b w:val="1"/>
                <w:sz w:val="24"/>
              </w:rPr>
              <w:t>/</w:t>
            </w:r>
            <w:r>
              <w:rPr>
                <w:b w:val="1"/>
                <w:sz w:val="24"/>
              </w:rPr>
              <w:t>п</w:t>
            </w:r>
          </w:p>
        </w:tc>
        <w:tc>
          <w:tcPr>
            <w:tcW w:type="dxa" w:w="8481"/>
            <w:tcBorders>
              <w:top w:color="000000" w:sz="4" w:val="single"/>
              <w:left w:color="000000" w:sz="4" w:val="single"/>
              <w:bottom w:color="000000" w:sz="4" w:val="single"/>
              <w:right w:color="000000" w:sz="4" w:val="single"/>
            </w:tcBorders>
            <w:shd w:fill="auto" w:val="clear"/>
            <w:vAlign w:val="center"/>
          </w:tcPr>
          <w:p w14:paraId="49000000">
            <w:pPr>
              <w:ind w:firstLine="515" w:left="0" w:right="282"/>
              <w:jc w:val="both"/>
              <w:rPr>
                <w:b w:val="1"/>
                <w:sz w:val="24"/>
              </w:rPr>
            </w:pPr>
            <w:r>
              <w:rPr>
                <w:b w:val="1"/>
                <w:sz w:val="24"/>
              </w:rPr>
              <w:t xml:space="preserve">Подробные ответы </w:t>
            </w:r>
            <w:r>
              <w:rPr>
                <w:b w:val="1"/>
                <w:sz w:val="24"/>
              </w:rPr>
              <w:t>обучающегося</w:t>
            </w:r>
            <w:r>
              <w:rPr>
                <w:b w:val="1"/>
                <w:sz w:val="24"/>
              </w:rPr>
              <w:t xml:space="preserve"> на практические кейсы</w:t>
            </w:r>
          </w:p>
        </w:tc>
      </w:tr>
      <w:tr>
        <w:trPr>
          <w:trHeight w:hRule="atLeast" w:val="2268"/>
        </w:trPr>
        <w:tc>
          <w:tcPr>
            <w:tcW w:type="dxa" w:w="874"/>
            <w:tcBorders>
              <w:top w:color="000000" w:sz="4" w:val="single"/>
              <w:left w:color="000000" w:sz="4" w:val="single"/>
              <w:bottom w:color="000000" w:sz="4" w:val="single"/>
              <w:right w:color="000000" w:sz="4" w:val="single"/>
            </w:tcBorders>
            <w:shd w:fill="auto" w:val="clear"/>
          </w:tcPr>
          <w:p w14:paraId="4A000000">
            <w:pPr>
              <w:ind w:right="282"/>
              <w:jc w:val="center"/>
              <w:rPr>
                <w:sz w:val="24"/>
              </w:rPr>
            </w:pPr>
            <w:r>
              <w:rPr>
                <w:sz w:val="24"/>
              </w:rPr>
              <w:t>Кейс</w:t>
            </w:r>
            <w:r>
              <w:rPr>
                <w:sz w:val="24"/>
              </w:rPr>
              <w:t xml:space="preserve"> № 1</w:t>
            </w:r>
          </w:p>
        </w:tc>
        <w:tc>
          <w:tcPr>
            <w:tcW w:type="dxa" w:w="8481"/>
            <w:tcBorders>
              <w:top w:color="000000" w:sz="4" w:val="single"/>
              <w:left w:color="000000" w:sz="4" w:val="single"/>
              <w:bottom w:color="000000" w:sz="4" w:val="single"/>
              <w:right w:color="000000" w:sz="4" w:val="single"/>
            </w:tcBorders>
            <w:shd w:fill="auto" w:val="clear"/>
          </w:tcPr>
          <w:p w14:paraId="4B000000">
            <w:pPr>
              <w:widowControl w:val="1"/>
              <w:ind w:firstLine="515" w:left="0"/>
              <w:jc w:val="both"/>
              <w:rPr>
                <w:sz w:val="24"/>
              </w:rPr>
            </w:pPr>
            <w:r>
              <w:rPr>
                <w:sz w:val="24"/>
              </w:rPr>
              <w:t>ООО «Автосервис», являясь управляющей компанией в сфере недвижимости, имеет классическую линейно-функциональную организационную структуру управления. Данный тип ОСУ наиболее эффективен для компаний среднего размера со стабильным рынком и четкой иерархией. Особенностью структур</w:t>
            </w:r>
            <w:r>
              <w:rPr>
                <w:sz w:val="24"/>
              </w:rPr>
              <w:t>ы ООО</w:t>
            </w:r>
            <w:r>
              <w:rPr>
                <w:sz w:val="24"/>
              </w:rPr>
              <w:t xml:space="preserve"> «Автосервис» является наличие единого центра принятия решений (генеральный директор) и жесткое разделение труда между отделами: аренды, эксплуатации, бухгалтерии и юридического отдела. Основные виды полномочий – линейные (прямое подчинение) и функциональные (советующие, рекомендательные). Подразделения имеют четко прописанные цели и функции в рамках устава предприятия. Взаимодействие исполнителей обеспечивается через внутренние регламенты, планерки и систему электронного документооборота (1С</w:t>
            </w:r>
            <w:r>
              <w:rPr>
                <w:sz w:val="24"/>
              </w:rPr>
              <w:t>:Д</w:t>
            </w:r>
            <w:r>
              <w:rPr>
                <w:sz w:val="24"/>
              </w:rPr>
              <w:t>окументооборот).</w:t>
            </w:r>
          </w:p>
          <w:p w14:paraId="4C000000">
            <w:pPr>
              <w:widowControl w:val="1"/>
              <w:ind w:firstLine="515" w:left="0"/>
              <w:jc w:val="both"/>
              <w:rPr>
                <w:sz w:val="24"/>
              </w:rPr>
            </w:pPr>
            <w:r>
              <w:rPr>
                <w:sz w:val="24"/>
              </w:rPr>
              <w:t>Таблица 1 – Основные подразделения и их функции в ООО «Автосервис»</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1827"/>
              <w:gridCol w:w="2315"/>
              <w:gridCol w:w="2548"/>
              <w:gridCol w:w="1765"/>
            </w:tblGrid>
            <w:tr>
              <w:trPr>
                <w:tblHeader/>
              </w:trP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D000000">
                  <w:pPr>
                    <w:widowControl w:val="1"/>
                    <w:ind w:firstLine="12" w:left="0"/>
                    <w:jc w:val="both"/>
                    <w:rPr>
                      <w:sz w:val="24"/>
                    </w:rPr>
                  </w:pPr>
                  <w:r>
                    <w:rPr>
                      <w:sz w:val="24"/>
                    </w:rPr>
                    <w:t>Наименование подразделения</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E000000">
                  <w:pPr>
                    <w:widowControl w:val="1"/>
                    <w:ind w:firstLine="12" w:left="0"/>
                    <w:jc w:val="both"/>
                    <w:rPr>
                      <w:sz w:val="24"/>
                    </w:rPr>
                  </w:pPr>
                  <w:r>
                    <w:rPr>
                      <w:sz w:val="24"/>
                    </w:rPr>
                    <w:t>Основная функция</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F000000">
                  <w:pPr>
                    <w:widowControl w:val="1"/>
                    <w:ind w:firstLine="12" w:left="0"/>
                    <w:jc w:val="both"/>
                    <w:rPr>
                      <w:sz w:val="24"/>
                    </w:rPr>
                  </w:pPr>
                  <w:r>
                    <w:rPr>
                      <w:sz w:val="24"/>
                    </w:rPr>
                    <w:t>Ключевая цель подразделения</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0000000">
                  <w:pPr>
                    <w:widowControl w:val="1"/>
                    <w:ind w:firstLine="12" w:left="0"/>
                    <w:jc w:val="both"/>
                    <w:rPr>
                      <w:sz w:val="24"/>
                    </w:rPr>
                  </w:pPr>
                  <w:r>
                    <w:rPr>
                      <w:sz w:val="24"/>
                    </w:rPr>
                    <w:t>Количество сотрудников (чел.)</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1000000">
                  <w:pPr>
                    <w:widowControl w:val="1"/>
                    <w:ind w:firstLine="12" w:left="0"/>
                    <w:jc w:val="both"/>
                    <w:rPr>
                      <w:sz w:val="24"/>
                    </w:rPr>
                  </w:pPr>
                  <w:r>
                    <w:rPr>
                      <w:sz w:val="24"/>
                    </w:rPr>
                    <w:t>Отдел аренды</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2000000">
                  <w:pPr>
                    <w:widowControl w:val="1"/>
                    <w:ind w:firstLine="12" w:left="0"/>
                    <w:jc w:val="both"/>
                    <w:rPr>
                      <w:sz w:val="24"/>
                    </w:rPr>
                  </w:pPr>
                  <w:r>
                    <w:rPr>
                      <w:sz w:val="24"/>
                    </w:rPr>
                    <w:t>Поиск арендаторов, заключение договоров</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3000000">
                  <w:pPr>
                    <w:widowControl w:val="1"/>
                    <w:ind w:firstLine="12" w:left="0"/>
                    <w:jc w:val="both"/>
                    <w:rPr>
                      <w:sz w:val="24"/>
                    </w:rPr>
                  </w:pPr>
                  <w:r>
                    <w:rPr>
                      <w:sz w:val="24"/>
                    </w:rPr>
                    <w:t xml:space="preserve">Обеспечение </w:t>
                  </w:r>
                  <w:r>
                    <w:rPr>
                      <w:sz w:val="24"/>
                    </w:rPr>
                    <w:t>заполняемости</w:t>
                  </w:r>
                  <w:r>
                    <w:rPr>
                      <w:sz w:val="24"/>
                    </w:rPr>
                    <w:t xml:space="preserve"> площадей до 99%</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4000000">
                  <w:pPr>
                    <w:widowControl w:val="1"/>
                    <w:ind w:firstLine="12" w:left="0"/>
                    <w:jc w:val="both"/>
                    <w:rPr>
                      <w:sz w:val="24"/>
                    </w:rPr>
                  </w:pPr>
                  <w:r>
                    <w:rPr>
                      <w:sz w:val="24"/>
                    </w:rPr>
                    <w:t>4</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5000000">
                  <w:pPr>
                    <w:widowControl w:val="1"/>
                    <w:ind w:firstLine="12" w:left="0"/>
                    <w:jc w:val="both"/>
                    <w:rPr>
                      <w:sz w:val="24"/>
                    </w:rPr>
                  </w:pPr>
                  <w:r>
                    <w:rPr>
                      <w:sz w:val="24"/>
                    </w:rPr>
                    <w:t>Отдел эксплуатации</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6000000">
                  <w:pPr>
                    <w:widowControl w:val="1"/>
                    <w:ind w:firstLine="12" w:left="0"/>
                    <w:jc w:val="both"/>
                    <w:rPr>
                      <w:sz w:val="24"/>
                    </w:rPr>
                  </w:pPr>
                  <w:r>
                    <w:rPr>
                      <w:sz w:val="24"/>
                    </w:rPr>
                    <w:t>Техническое обслуживание зданий</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7000000">
                  <w:pPr>
                    <w:widowControl w:val="1"/>
                    <w:ind w:firstLine="12" w:left="0"/>
                    <w:jc w:val="both"/>
                    <w:rPr>
                      <w:sz w:val="24"/>
                    </w:rPr>
                  </w:pPr>
                  <w:r>
                    <w:rPr>
                      <w:sz w:val="24"/>
                    </w:rPr>
                    <w:t>Бесперебойная работа инженерных систем</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8000000">
                  <w:pPr>
                    <w:widowControl w:val="1"/>
                    <w:ind w:firstLine="12" w:left="0"/>
                    <w:jc w:val="both"/>
                    <w:rPr>
                      <w:sz w:val="24"/>
                    </w:rPr>
                  </w:pPr>
                  <w:r>
                    <w:rPr>
                      <w:sz w:val="24"/>
                    </w:rPr>
                    <w:t>7</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9000000">
                  <w:pPr>
                    <w:widowControl w:val="1"/>
                    <w:ind w:firstLine="12" w:left="0"/>
                    <w:jc w:val="both"/>
                    <w:rPr>
                      <w:sz w:val="24"/>
                    </w:rPr>
                  </w:pPr>
                  <w:r>
                    <w:rPr>
                      <w:sz w:val="24"/>
                    </w:rPr>
                    <w:t>Бухгалтерия</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A000000">
                  <w:pPr>
                    <w:widowControl w:val="1"/>
                    <w:ind w:firstLine="12" w:left="0"/>
                    <w:jc w:val="both"/>
                    <w:rPr>
                      <w:sz w:val="24"/>
                    </w:rPr>
                  </w:pPr>
                  <w:r>
                    <w:rPr>
                      <w:sz w:val="24"/>
                    </w:rPr>
                    <w:t>Ведение учета, расчеты с контрагентами</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B000000">
                  <w:pPr>
                    <w:widowControl w:val="1"/>
                    <w:ind w:firstLine="12" w:left="0"/>
                    <w:jc w:val="both"/>
                    <w:rPr>
                      <w:sz w:val="24"/>
                    </w:rPr>
                  </w:pPr>
                  <w:r>
                    <w:rPr>
                      <w:sz w:val="24"/>
                    </w:rPr>
                    <w:t>Снижение налоговых рисков</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C000000">
                  <w:pPr>
                    <w:widowControl w:val="1"/>
                    <w:ind w:firstLine="12" w:left="0"/>
                    <w:jc w:val="both"/>
                    <w:rPr>
                      <w:sz w:val="24"/>
                    </w:rPr>
                  </w:pPr>
                  <w:r>
                    <w:rPr>
                      <w:sz w:val="24"/>
                    </w:rPr>
                    <w:t>3</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D000000">
                  <w:pPr>
                    <w:widowControl w:val="1"/>
                    <w:ind w:firstLine="12" w:left="0"/>
                    <w:jc w:val="both"/>
                    <w:rPr>
                      <w:sz w:val="24"/>
                    </w:rPr>
                  </w:pPr>
                  <w:r>
                    <w:rPr>
                      <w:sz w:val="24"/>
                    </w:rPr>
                    <w:t>Юридический отдел</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E000000">
                  <w:pPr>
                    <w:widowControl w:val="1"/>
                    <w:ind w:firstLine="12" w:left="0"/>
                    <w:jc w:val="both"/>
                    <w:rPr>
                      <w:sz w:val="24"/>
                    </w:rPr>
                  </w:pPr>
                  <w:r>
                    <w:rPr>
                      <w:sz w:val="24"/>
                    </w:rPr>
                    <w:t>Правовое сопровождение сделок</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F000000">
                  <w:pPr>
                    <w:widowControl w:val="1"/>
                    <w:ind w:firstLine="12" w:left="0"/>
                    <w:jc w:val="both"/>
                    <w:rPr>
                      <w:sz w:val="24"/>
                    </w:rPr>
                  </w:pPr>
                  <w:r>
                    <w:rPr>
                      <w:sz w:val="24"/>
                    </w:rPr>
                    <w:t>Минимизация судебных исков</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0000000">
                  <w:pPr>
                    <w:widowControl w:val="1"/>
                    <w:ind w:firstLine="12" w:left="0"/>
                    <w:jc w:val="both"/>
                    <w:rPr>
                      <w:sz w:val="24"/>
                    </w:rPr>
                  </w:pPr>
                  <w:r>
                    <w:rPr>
                      <w:sz w:val="24"/>
                    </w:rPr>
                    <w:t>2</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1000000">
                  <w:pPr>
                    <w:widowControl w:val="1"/>
                    <w:ind w:firstLine="12" w:left="0"/>
                    <w:jc w:val="both"/>
                    <w:rPr>
                      <w:sz w:val="24"/>
                    </w:rPr>
                  </w:pPr>
                  <w:r>
                    <w:rPr>
                      <w:sz w:val="24"/>
                    </w:rPr>
                    <w:t>Служба безопасности</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2000000">
                  <w:pPr>
                    <w:widowControl w:val="1"/>
                    <w:ind w:firstLine="12" w:left="0"/>
                    <w:jc w:val="both"/>
                    <w:rPr>
                      <w:sz w:val="24"/>
                    </w:rPr>
                  </w:pPr>
                  <w:r>
                    <w:rPr>
                      <w:sz w:val="24"/>
                    </w:rPr>
                    <w:t>Контроль доступа, охрана</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3000000">
                  <w:pPr>
                    <w:widowControl w:val="1"/>
                    <w:ind w:firstLine="12" w:left="0"/>
                    <w:jc w:val="both"/>
                    <w:rPr>
                      <w:sz w:val="24"/>
                    </w:rPr>
                  </w:pPr>
                  <w:r>
                    <w:rPr>
                      <w:sz w:val="24"/>
                    </w:rPr>
                    <w:t>Предотвращение хищений имущества</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4000000">
                  <w:pPr>
                    <w:widowControl w:val="1"/>
                    <w:ind w:firstLine="12" w:left="0"/>
                    <w:jc w:val="both"/>
                    <w:rPr>
                      <w:sz w:val="24"/>
                    </w:rPr>
                  </w:pPr>
                  <w:r>
                    <w:rPr>
                      <w:sz w:val="24"/>
                    </w:rPr>
                    <w:t>5</w:t>
                  </w:r>
                </w:p>
              </w:tc>
            </w:tr>
          </w:tbl>
          <w:p w14:paraId="65000000">
            <w:pPr>
              <w:widowControl w:val="1"/>
              <w:ind w:firstLine="515" w:left="0"/>
              <w:jc w:val="both"/>
              <w:rPr>
                <w:sz w:val="24"/>
              </w:rPr>
            </w:pPr>
            <w:r>
              <w:rPr>
                <w:i w:val="1"/>
                <w:sz w:val="24"/>
              </w:rPr>
              <w:t xml:space="preserve"> </w:t>
            </w:r>
            <w:r>
              <w:rPr>
                <w:sz w:val="24"/>
              </w:rPr>
              <w:t xml:space="preserve"> В таблице 1 представлены пять основных подразделений ООО «Автосервис». Самым многочисленным является отдел эксплуатации (7 человек), что связано с необходимостью обслуживания большого количества объектов недвижимости. Отдел аренды, состоящий из 4 человек, отвечает за ключевой показатель компании – </w:t>
            </w:r>
            <w:r>
              <w:rPr>
                <w:sz w:val="24"/>
              </w:rPr>
              <w:t>заполняемость</w:t>
            </w:r>
            <w:r>
              <w:rPr>
                <w:sz w:val="24"/>
              </w:rPr>
              <w:t xml:space="preserve"> площадей. Бухгалтерия и юридический отдел имеют минимальную численность (3 и 2 человека соответственно), что говорит о нацеленности на </w:t>
            </w:r>
            <w:r>
              <w:rPr>
                <w:sz w:val="24"/>
              </w:rPr>
              <w:t>аутсорсинг</w:t>
            </w:r>
            <w:r>
              <w:rPr>
                <w:sz w:val="24"/>
              </w:rPr>
              <w:t xml:space="preserve"> сложных задач. Служба безопасности (5 человек) обеспечивает физическую охрану периметра. Функции подразделений четко разделены, что минимизирует дублирование задач. Цели каждого отдела измеримы и направлены на повышение эффективности управления недвижимостью.</w:t>
            </w:r>
          </w:p>
          <w:p w14:paraId="66000000">
            <w:pPr>
              <w:widowControl w:val="1"/>
              <w:ind w:firstLine="515" w:left="0"/>
              <w:jc w:val="both"/>
              <w:rPr>
                <w:sz w:val="24"/>
              </w:rPr>
            </w:pPr>
            <w:r>
              <w:rPr>
                <w:sz w:val="24"/>
              </w:rPr>
              <w:t>Таблица 2 – Основные обязанности руководителей подразделений</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129"/>
              <w:gridCol w:w="4331"/>
              <w:gridCol w:w="1995"/>
            </w:tblGrid>
            <w:tr>
              <w:trPr>
                <w:tblHeader/>
              </w:trP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7000000">
                  <w:pPr>
                    <w:widowControl w:val="1"/>
                    <w:ind w:firstLine="12" w:left="0"/>
                    <w:jc w:val="both"/>
                    <w:rPr>
                      <w:sz w:val="24"/>
                    </w:rPr>
                  </w:pPr>
                  <w:r>
                    <w:rPr>
                      <w:sz w:val="24"/>
                    </w:rPr>
                    <w:t>Должность руководителя</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8000000">
                  <w:pPr>
                    <w:widowControl w:val="1"/>
                    <w:ind w:firstLine="12" w:left="0"/>
                    <w:jc w:val="both"/>
                    <w:rPr>
                      <w:sz w:val="24"/>
                    </w:rPr>
                  </w:pPr>
                  <w:r>
                    <w:rPr>
                      <w:sz w:val="24"/>
                    </w:rPr>
                    <w:t>Основные обязанности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9000000">
                  <w:pPr>
                    <w:widowControl w:val="1"/>
                    <w:ind w:firstLine="12" w:left="0"/>
                    <w:jc w:val="both"/>
                    <w:rPr>
                      <w:sz w:val="24"/>
                    </w:rPr>
                  </w:pPr>
                  <w:r>
                    <w:rPr>
                      <w:sz w:val="24"/>
                    </w:rPr>
                    <w:t>Количество подчиненных (чел.)</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A000000">
                  <w:pPr>
                    <w:widowControl w:val="1"/>
                    <w:ind w:firstLine="12" w:left="0"/>
                    <w:jc w:val="both"/>
                    <w:rPr>
                      <w:sz w:val="24"/>
                    </w:rPr>
                  </w:pPr>
                  <w:r>
                    <w:rPr>
                      <w:sz w:val="24"/>
                    </w:rPr>
                    <w:t>Начальник отдела аренды</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B000000">
                  <w:pPr>
                    <w:widowControl w:val="1"/>
                    <w:ind w:firstLine="12" w:left="0"/>
                    <w:jc w:val="both"/>
                    <w:rPr>
                      <w:sz w:val="24"/>
                    </w:rPr>
                  </w:pPr>
                  <w:r>
                    <w:rPr>
                      <w:sz w:val="24"/>
                    </w:rPr>
                    <w:t>Разработка коммерческих предложений, переговоры с ключевыми клиентами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C000000">
                  <w:pPr>
                    <w:widowControl w:val="1"/>
                    <w:ind w:firstLine="12" w:left="0"/>
                    <w:jc w:val="both"/>
                    <w:rPr>
                      <w:sz w:val="24"/>
                    </w:rPr>
                  </w:pPr>
                  <w:r>
                    <w:rPr>
                      <w:sz w:val="24"/>
                    </w:rPr>
                    <w:t>3</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D000000">
                  <w:pPr>
                    <w:widowControl w:val="1"/>
                    <w:ind w:firstLine="12" w:left="0"/>
                    <w:jc w:val="both"/>
                    <w:rPr>
                      <w:sz w:val="24"/>
                    </w:rPr>
                  </w:pPr>
                  <w:r>
                    <w:rPr>
                      <w:sz w:val="24"/>
                    </w:rPr>
                    <w:t>Главный инженер (эксплуатация)</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E000000">
                  <w:pPr>
                    <w:widowControl w:val="1"/>
                    <w:ind w:firstLine="12" w:left="0"/>
                    <w:jc w:val="both"/>
                    <w:rPr>
                      <w:sz w:val="24"/>
                    </w:rPr>
                  </w:pPr>
                  <w:r>
                    <w:rPr>
                      <w:sz w:val="24"/>
                    </w:rPr>
                    <w:t>Контроль за</w:t>
                  </w:r>
                  <w:r>
                    <w:rPr>
                      <w:sz w:val="24"/>
                    </w:rPr>
                    <w:t xml:space="preserve"> ремонтами, взаимодействие с подрядчиками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F000000">
                  <w:pPr>
                    <w:widowControl w:val="1"/>
                    <w:ind w:firstLine="12" w:left="0"/>
                    <w:jc w:val="both"/>
                    <w:rPr>
                      <w:sz w:val="24"/>
                    </w:rPr>
                  </w:pPr>
                  <w:r>
                    <w:rPr>
                      <w:sz w:val="24"/>
                    </w:rPr>
                    <w:t>6</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0000000">
                  <w:pPr>
                    <w:widowControl w:val="1"/>
                    <w:ind w:firstLine="12" w:left="0"/>
                    <w:jc w:val="both"/>
                    <w:rPr>
                      <w:sz w:val="24"/>
                    </w:rPr>
                  </w:pPr>
                  <w:r>
                    <w:rPr>
                      <w:sz w:val="24"/>
                    </w:rPr>
                    <w:t>Главный бухгалтер</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1000000">
                  <w:pPr>
                    <w:widowControl w:val="1"/>
                    <w:ind w:firstLine="12" w:left="0"/>
                    <w:jc w:val="both"/>
                    <w:rPr>
                      <w:sz w:val="24"/>
                    </w:rPr>
                  </w:pPr>
                  <w:r>
                    <w:rPr>
                      <w:sz w:val="24"/>
                    </w:rPr>
                    <w:t>Формирование отчетности, контроль налоговых платежей</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2000000">
                  <w:pPr>
                    <w:widowControl w:val="1"/>
                    <w:ind w:firstLine="12" w:left="0"/>
                    <w:jc w:val="both"/>
                    <w:rPr>
                      <w:sz w:val="24"/>
                    </w:rPr>
                  </w:pPr>
                  <w:r>
                    <w:rPr>
                      <w:sz w:val="24"/>
                    </w:rPr>
                    <w:t>2</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3000000">
                  <w:pPr>
                    <w:widowControl w:val="1"/>
                    <w:ind w:firstLine="12" w:left="0"/>
                    <w:jc w:val="both"/>
                    <w:rPr>
                      <w:sz w:val="24"/>
                    </w:rPr>
                  </w:pPr>
                  <w:r>
                    <w:rPr>
                      <w:sz w:val="24"/>
                    </w:rPr>
                    <w:t>Юрисконсульт (начальник отдела)</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4000000">
                  <w:pPr>
                    <w:widowControl w:val="1"/>
                    <w:ind w:firstLine="12" w:left="0"/>
                    <w:jc w:val="both"/>
                    <w:rPr>
                      <w:sz w:val="24"/>
                    </w:rPr>
                  </w:pPr>
                  <w:r>
                    <w:rPr>
                      <w:sz w:val="24"/>
                    </w:rPr>
                    <w:t>Проверка договоров, представительство в судах</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5000000">
                  <w:pPr>
                    <w:widowControl w:val="1"/>
                    <w:ind w:firstLine="12" w:left="0"/>
                    <w:jc w:val="both"/>
                    <w:rPr>
                      <w:sz w:val="24"/>
                    </w:rPr>
                  </w:pPr>
                  <w:r>
                    <w:rPr>
                      <w:sz w:val="24"/>
                    </w:rPr>
                    <w:t>1</w:t>
                  </w:r>
                </w:p>
              </w:tc>
            </w:tr>
          </w:tbl>
          <w:p w14:paraId="76000000">
            <w:pPr>
              <w:widowControl w:val="1"/>
              <w:ind w:firstLine="515" w:left="0"/>
              <w:jc w:val="both"/>
              <w:rPr>
                <w:sz w:val="24"/>
              </w:rPr>
            </w:pPr>
            <w:r>
              <w:rPr>
                <w:i w:val="1"/>
                <w:sz w:val="24"/>
              </w:rPr>
              <w:t xml:space="preserve"> </w:t>
            </w:r>
            <w:r>
              <w:rPr>
                <w:sz w:val="24"/>
              </w:rPr>
              <w:t xml:space="preserve"> В таблице 2 детализированы обязанности руководителей среднего звена. Главный инженер имеет наибольшее количество подчиненных (6 человек), так как его сфера охватывает все технические работы </w:t>
            </w:r>
            <w:r>
              <w:rPr>
                <w:sz w:val="24"/>
              </w:rPr>
              <w:t>от</w:t>
            </w:r>
            <w:r>
              <w:rPr>
                <w:sz w:val="24"/>
              </w:rPr>
              <w:t xml:space="preserve"> электрики до сантехники. Начальник отдела аренды, имея всего 3 подчиненных, выполняет больше стратегической работы (переговоры), а не операционной. Главный бухгалтер и юрисконсульт несут повышенную ответственность за правовую и финансовую чистоту организации. Обязанности каждого руководителя строго регламентированы должностными инструкциями. Система полномочий построена таким образом, что все ключевые решения (подписание договоров на сумму свыше 100 000 руб.) остаются за генеральным директором.</w:t>
            </w:r>
          </w:p>
          <w:p w14:paraId="77000000">
            <w:pPr>
              <w:widowControl w:val="1"/>
              <w:ind w:firstLine="515" w:left="0"/>
              <w:jc w:val="both"/>
              <w:rPr>
                <w:sz w:val="24"/>
              </w:rPr>
            </w:pPr>
            <w:r>
              <w:rPr>
                <w:sz w:val="24"/>
              </w:rPr>
              <w:t>Таблица 3 – Способы обеспечения взаимодействия исполнителей</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3414"/>
              <w:gridCol w:w="2447"/>
              <w:gridCol w:w="2594"/>
            </w:tblGrid>
            <w:tr>
              <w:trPr>
                <w:tblHeader/>
              </w:trP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8000000">
                  <w:pPr>
                    <w:widowControl w:val="1"/>
                    <w:ind w:firstLine="12" w:left="0"/>
                    <w:jc w:val="both"/>
                    <w:rPr>
                      <w:sz w:val="24"/>
                    </w:rPr>
                  </w:pPr>
                  <w:r>
                    <w:rPr>
                      <w:sz w:val="24"/>
                    </w:rPr>
                    <w:t>Способ взаимодействия</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9000000">
                  <w:pPr>
                    <w:widowControl w:val="1"/>
                    <w:ind w:firstLine="12" w:left="0"/>
                    <w:jc w:val="both"/>
                    <w:rPr>
                      <w:sz w:val="24"/>
                    </w:rPr>
                  </w:pPr>
                  <w:r>
                    <w:rPr>
                      <w:sz w:val="24"/>
                    </w:rPr>
                    <w:t>Периодичность</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A000000">
                  <w:pPr>
                    <w:widowControl w:val="1"/>
                    <w:ind w:firstLine="12" w:left="0"/>
                    <w:jc w:val="both"/>
                    <w:rPr>
                      <w:sz w:val="24"/>
                    </w:rPr>
                  </w:pPr>
                  <w:r>
                    <w:rPr>
                      <w:sz w:val="24"/>
                    </w:rPr>
                    <w:t>Ответственный</w:t>
                  </w:r>
                  <w:r>
                    <w:rPr>
                      <w:sz w:val="24"/>
                    </w:rPr>
                    <w:t xml:space="preserve"> за организацию</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B000000">
                  <w:pPr>
                    <w:widowControl w:val="1"/>
                    <w:ind w:firstLine="12" w:left="0"/>
                    <w:jc w:val="both"/>
                    <w:rPr>
                      <w:sz w:val="24"/>
                    </w:rPr>
                  </w:pPr>
                  <w:r>
                    <w:rPr>
                      <w:sz w:val="24"/>
                    </w:rPr>
                    <w:t>Оперативные планерки (утренние летучки)</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C000000">
                  <w:pPr>
                    <w:widowControl w:val="1"/>
                    <w:ind w:firstLine="12" w:left="0"/>
                    <w:jc w:val="both"/>
                    <w:rPr>
                      <w:sz w:val="24"/>
                    </w:rPr>
                  </w:pPr>
                  <w:r>
                    <w:rPr>
                      <w:sz w:val="24"/>
                    </w:rPr>
                    <w:t>Ежедневно (9:00 – 9:15)</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D000000">
                  <w:pPr>
                    <w:widowControl w:val="1"/>
                    <w:ind w:firstLine="12" w:left="0"/>
                    <w:jc w:val="both"/>
                    <w:rPr>
                      <w:sz w:val="24"/>
                    </w:rPr>
                  </w:pPr>
                  <w:r>
                    <w:rPr>
                      <w:sz w:val="24"/>
                    </w:rPr>
                    <w:t>Заместитель директора</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E000000">
                  <w:pPr>
                    <w:widowControl w:val="1"/>
                    <w:ind w:firstLine="12" w:left="0"/>
                    <w:jc w:val="both"/>
                    <w:rPr>
                      <w:sz w:val="24"/>
                    </w:rPr>
                  </w:pPr>
                  <w:r>
                    <w:rPr>
                      <w:sz w:val="24"/>
                    </w:rPr>
                    <w:t>Планерки по итогам недели</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7F000000">
                  <w:pPr>
                    <w:widowControl w:val="1"/>
                    <w:ind w:firstLine="12" w:left="0"/>
                    <w:jc w:val="both"/>
                    <w:rPr>
                      <w:sz w:val="24"/>
                    </w:rPr>
                  </w:pPr>
                  <w:r>
                    <w:rPr>
                      <w:sz w:val="24"/>
                    </w:rPr>
                    <w:t>Еженедельно (пятница, 17:00)</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0000000">
                  <w:pPr>
                    <w:widowControl w:val="1"/>
                    <w:ind w:firstLine="12" w:left="0"/>
                    <w:jc w:val="both"/>
                    <w:rPr>
                      <w:sz w:val="24"/>
                    </w:rPr>
                  </w:pPr>
                  <w:r>
                    <w:rPr>
                      <w:sz w:val="24"/>
                    </w:rPr>
                    <w:t>Генеральный директор</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1000000">
                  <w:pPr>
                    <w:widowControl w:val="1"/>
                    <w:ind w:firstLine="12" w:left="0"/>
                    <w:jc w:val="both"/>
                    <w:rPr>
                      <w:sz w:val="24"/>
                    </w:rPr>
                  </w:pPr>
                  <w:r>
                    <w:rPr>
                      <w:sz w:val="24"/>
                    </w:rPr>
                    <w:t>Корпоративный чат (</w:t>
                  </w:r>
                  <w:r>
                    <w:rPr>
                      <w:sz w:val="24"/>
                    </w:rPr>
                    <w:t>Telegram</w:t>
                  </w:r>
                  <w:r>
                    <w:rPr>
                      <w:sz w:val="24"/>
                    </w:rPr>
                    <w:t>)</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2000000">
                  <w:pPr>
                    <w:widowControl w:val="1"/>
                    <w:ind w:firstLine="12" w:left="0"/>
                    <w:jc w:val="both"/>
                    <w:rPr>
                      <w:sz w:val="24"/>
                    </w:rPr>
                  </w:pPr>
                  <w:r>
                    <w:rPr>
                      <w:sz w:val="24"/>
                    </w:rPr>
                    <w:t>Постоянно</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3000000">
                  <w:pPr>
                    <w:widowControl w:val="1"/>
                    <w:ind w:firstLine="12" w:left="0"/>
                    <w:jc w:val="both"/>
                    <w:rPr>
                      <w:sz w:val="24"/>
                    </w:rPr>
                  </w:pPr>
                  <w:r>
                    <w:rPr>
                      <w:sz w:val="24"/>
                    </w:rPr>
                    <w:t>Секретарь-референт</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4000000">
                  <w:pPr>
                    <w:widowControl w:val="1"/>
                    <w:ind w:firstLine="12" w:left="0"/>
                    <w:jc w:val="both"/>
                    <w:rPr>
                      <w:sz w:val="24"/>
                    </w:rPr>
                  </w:pPr>
                  <w:r>
                    <w:rPr>
                      <w:sz w:val="24"/>
                    </w:rPr>
                    <w:t>Система 1С</w:t>
                  </w:r>
                  <w:r>
                    <w:rPr>
                      <w:sz w:val="24"/>
                    </w:rPr>
                    <w:t>:Д</w:t>
                  </w:r>
                  <w:r>
                    <w:rPr>
                      <w:sz w:val="24"/>
                    </w:rPr>
                    <w:t>окументооборот</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5000000">
                  <w:pPr>
                    <w:widowControl w:val="1"/>
                    <w:ind w:firstLine="12" w:left="0"/>
                    <w:jc w:val="both"/>
                    <w:rPr>
                      <w:sz w:val="24"/>
                    </w:rPr>
                  </w:pPr>
                  <w:r>
                    <w:rPr>
                      <w:sz w:val="24"/>
                    </w:rPr>
                    <w:t>По мере поступления задач</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6000000">
                  <w:pPr>
                    <w:widowControl w:val="1"/>
                    <w:ind w:firstLine="12" w:left="0"/>
                    <w:jc w:val="both"/>
                    <w:rPr>
                      <w:sz w:val="24"/>
                    </w:rPr>
                  </w:pPr>
                  <w:r>
                    <w:rPr>
                      <w:sz w:val="24"/>
                    </w:rPr>
                    <w:t>IT-специалист</w:t>
                  </w:r>
                </w:p>
              </w:tc>
            </w:tr>
          </w:tbl>
          <w:p w14:paraId="87000000">
            <w:pPr>
              <w:widowControl w:val="1"/>
              <w:ind w:firstLine="515" w:left="0"/>
              <w:jc w:val="both"/>
              <w:rPr>
                <w:sz w:val="24"/>
              </w:rPr>
            </w:pPr>
            <w:r>
              <w:rPr>
                <w:i w:val="1"/>
                <w:sz w:val="24"/>
              </w:rPr>
              <w:t xml:space="preserve"> </w:t>
            </w:r>
            <w:r>
              <w:rPr>
                <w:sz w:val="24"/>
              </w:rPr>
              <w:t xml:space="preserve"> В таблице 3 указаны четыре основных способа обеспечения взаимодействия. Ежедневные планерки (летучки) являются самым оперативным инструментом, позволяющим решать текущие технические вопросы за 15 минут. Еженедельные планерки предназначены для стратегического контроля, где подводятся итоги и ставятся задачи на следующую неделю. Корпоративный чат обеспечивает быструю обратную связь между всеми отделами, например, при аварийной ситуации. Система 1С</w:t>
            </w:r>
            <w:r>
              <w:rPr>
                <w:sz w:val="24"/>
              </w:rPr>
              <w:t>:Д</w:t>
            </w:r>
            <w:r>
              <w:rPr>
                <w:sz w:val="24"/>
              </w:rPr>
              <w:t>окументооборот является формальным носителем задач, где фиксируются все поручения. Такое сочетание традиционных (планерки) и современных (чат) методов позволяет компании быстро реагировать на изменения.</w:t>
            </w:r>
          </w:p>
          <w:p w14:paraId="88000000">
            <w:pPr>
              <w:ind w:firstLine="515" w:left="0" w:right="282"/>
              <w:contextualSpacing w:val="1"/>
              <w:jc w:val="both"/>
              <w:rPr>
                <w:sz w:val="24"/>
              </w:rPr>
            </w:pPr>
          </w:p>
        </w:tc>
      </w:tr>
      <w:tr>
        <w:trPr>
          <w:trHeight w:hRule="atLeast" w:val="2268"/>
        </w:trPr>
        <w:tc>
          <w:tcPr>
            <w:tcW w:type="dxa" w:w="874"/>
            <w:tcBorders>
              <w:top w:color="000000" w:sz="4" w:val="single"/>
              <w:left w:color="000000" w:sz="4" w:val="single"/>
              <w:bottom w:color="000000" w:sz="4" w:val="single"/>
              <w:right w:color="000000" w:sz="4" w:val="single"/>
            </w:tcBorders>
            <w:shd w:fill="auto" w:val="clear"/>
          </w:tcPr>
          <w:p w14:paraId="89000000">
            <w:pPr>
              <w:ind w:right="282"/>
              <w:jc w:val="center"/>
              <w:rPr>
                <w:sz w:val="24"/>
              </w:rPr>
            </w:pPr>
            <w:r>
              <w:rPr>
                <w:sz w:val="24"/>
              </w:rPr>
              <w:t>Кейс</w:t>
            </w:r>
            <w:r>
              <w:rPr>
                <w:sz w:val="24"/>
              </w:rPr>
              <w:t xml:space="preserve"> </w:t>
            </w:r>
            <w:r>
              <w:rPr>
                <w:sz w:val="24"/>
              </w:rPr>
              <w:t>№ 2</w:t>
            </w:r>
          </w:p>
        </w:tc>
        <w:tc>
          <w:tcPr>
            <w:tcW w:type="dxa" w:w="8481"/>
            <w:tcBorders>
              <w:top w:color="000000" w:sz="4" w:val="single"/>
              <w:left w:color="000000" w:sz="4" w:val="single"/>
              <w:bottom w:color="000000" w:sz="4" w:val="single"/>
              <w:right w:color="000000" w:sz="4" w:val="single"/>
            </w:tcBorders>
            <w:shd w:fill="auto" w:val="clear"/>
          </w:tcPr>
          <w:p w14:paraId="8A000000">
            <w:pPr>
              <w:widowControl w:val="1"/>
              <w:ind w:firstLine="515" w:left="0"/>
              <w:jc w:val="both"/>
              <w:rPr>
                <w:sz w:val="24"/>
              </w:rPr>
            </w:pPr>
            <w:r>
              <w:rPr>
                <w:sz w:val="24"/>
              </w:rPr>
              <w:t>ООО «Автосервис», являясь управляющей компанией в сфере недвижимости, имеет классическую линейно-функциональную организационную структуру управления. Данный тип ОСУ наиболее эффективен для компаний среднего размера со стабильным рынком и четкой иерархией. Особенностью структур</w:t>
            </w:r>
            <w:r>
              <w:rPr>
                <w:sz w:val="24"/>
              </w:rPr>
              <w:t>ы ООО</w:t>
            </w:r>
            <w:r>
              <w:rPr>
                <w:sz w:val="24"/>
              </w:rPr>
              <w:t xml:space="preserve"> «Автосервис» является наличие единого центра принятия решений (генеральный директор) и жесткое разделение труда между отделами: аренды, эксплуатации, бухгалтерии и юридического отдела. Основные виды полномочий – линейные (прямое подчинение) и функциональные (советующие, рекомендательные). Подразделения имеют четко прописанные цели и функции в рамках устава предприятия. Взаимодействие исполнителей обеспечивается через внутренние регламенты, планерки и систему электронного документооборота (1С</w:t>
            </w:r>
            <w:r>
              <w:rPr>
                <w:sz w:val="24"/>
              </w:rPr>
              <w:t>:Д</w:t>
            </w:r>
            <w:r>
              <w:rPr>
                <w:sz w:val="24"/>
              </w:rPr>
              <w:t>окументооборот).</w:t>
            </w:r>
          </w:p>
          <w:p w14:paraId="8B000000">
            <w:pPr>
              <w:widowControl w:val="1"/>
              <w:ind w:firstLine="515" w:left="0"/>
              <w:jc w:val="both"/>
              <w:rPr>
                <w:sz w:val="24"/>
              </w:rPr>
            </w:pPr>
            <w:r>
              <w:rPr>
                <w:sz w:val="24"/>
              </w:rPr>
              <w:t>Таблица 1 – Основные подразделения и их функции в ООО «Автосервис»</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1827"/>
              <w:gridCol w:w="2315"/>
              <w:gridCol w:w="2548"/>
              <w:gridCol w:w="1765"/>
            </w:tblGrid>
            <w:tr>
              <w:trPr>
                <w:tblHeader/>
              </w:trP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C000000">
                  <w:pPr>
                    <w:widowControl w:val="1"/>
                    <w:ind/>
                    <w:jc w:val="both"/>
                    <w:rPr>
                      <w:sz w:val="24"/>
                    </w:rPr>
                  </w:pPr>
                  <w:r>
                    <w:rPr>
                      <w:sz w:val="24"/>
                    </w:rPr>
                    <w:t>Наименование подразделения</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D000000">
                  <w:pPr>
                    <w:widowControl w:val="1"/>
                    <w:ind/>
                    <w:jc w:val="both"/>
                    <w:rPr>
                      <w:sz w:val="24"/>
                    </w:rPr>
                  </w:pPr>
                  <w:r>
                    <w:rPr>
                      <w:sz w:val="24"/>
                    </w:rPr>
                    <w:t>Основная функция</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E000000">
                  <w:pPr>
                    <w:widowControl w:val="1"/>
                    <w:ind/>
                    <w:jc w:val="both"/>
                    <w:rPr>
                      <w:sz w:val="24"/>
                    </w:rPr>
                  </w:pPr>
                  <w:r>
                    <w:rPr>
                      <w:sz w:val="24"/>
                    </w:rPr>
                    <w:t>Ключевая цель подразделения</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8F000000">
                  <w:pPr>
                    <w:widowControl w:val="1"/>
                    <w:ind/>
                    <w:jc w:val="both"/>
                    <w:rPr>
                      <w:sz w:val="24"/>
                    </w:rPr>
                  </w:pPr>
                  <w:r>
                    <w:rPr>
                      <w:sz w:val="24"/>
                    </w:rPr>
                    <w:t>Количество сотрудников (чел.)</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0000000">
                  <w:pPr>
                    <w:widowControl w:val="1"/>
                    <w:ind/>
                    <w:jc w:val="both"/>
                    <w:rPr>
                      <w:sz w:val="24"/>
                    </w:rPr>
                  </w:pPr>
                  <w:r>
                    <w:rPr>
                      <w:sz w:val="24"/>
                    </w:rPr>
                    <w:t>Отдел аренды</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1000000">
                  <w:pPr>
                    <w:widowControl w:val="1"/>
                    <w:ind/>
                    <w:jc w:val="both"/>
                    <w:rPr>
                      <w:sz w:val="24"/>
                    </w:rPr>
                  </w:pPr>
                  <w:r>
                    <w:rPr>
                      <w:sz w:val="24"/>
                    </w:rPr>
                    <w:t>Поиск арендаторов, заключение договоров</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2000000">
                  <w:pPr>
                    <w:widowControl w:val="1"/>
                    <w:ind/>
                    <w:jc w:val="both"/>
                    <w:rPr>
                      <w:sz w:val="24"/>
                    </w:rPr>
                  </w:pPr>
                  <w:r>
                    <w:rPr>
                      <w:sz w:val="24"/>
                    </w:rPr>
                    <w:t xml:space="preserve">Обеспечение </w:t>
                  </w:r>
                  <w:r>
                    <w:rPr>
                      <w:sz w:val="24"/>
                    </w:rPr>
                    <w:t>заполняемости</w:t>
                  </w:r>
                  <w:r>
                    <w:rPr>
                      <w:sz w:val="24"/>
                    </w:rPr>
                    <w:t xml:space="preserve"> площадей до 99%</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3000000">
                  <w:pPr>
                    <w:widowControl w:val="1"/>
                    <w:ind/>
                    <w:jc w:val="both"/>
                    <w:rPr>
                      <w:sz w:val="24"/>
                    </w:rPr>
                  </w:pPr>
                  <w:r>
                    <w:rPr>
                      <w:sz w:val="24"/>
                    </w:rPr>
                    <w:t>4</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4000000">
                  <w:pPr>
                    <w:widowControl w:val="1"/>
                    <w:ind/>
                    <w:jc w:val="both"/>
                    <w:rPr>
                      <w:sz w:val="24"/>
                    </w:rPr>
                  </w:pPr>
                  <w:r>
                    <w:rPr>
                      <w:sz w:val="24"/>
                    </w:rPr>
                    <w:t>Отдел эксплуатации</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5000000">
                  <w:pPr>
                    <w:widowControl w:val="1"/>
                    <w:ind/>
                    <w:jc w:val="both"/>
                    <w:rPr>
                      <w:sz w:val="24"/>
                    </w:rPr>
                  </w:pPr>
                  <w:r>
                    <w:rPr>
                      <w:sz w:val="24"/>
                    </w:rPr>
                    <w:t>Техническое обслуживание зданий</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6000000">
                  <w:pPr>
                    <w:widowControl w:val="1"/>
                    <w:ind/>
                    <w:jc w:val="both"/>
                    <w:rPr>
                      <w:sz w:val="24"/>
                    </w:rPr>
                  </w:pPr>
                  <w:r>
                    <w:rPr>
                      <w:sz w:val="24"/>
                    </w:rPr>
                    <w:t>Бесперебойная работа инженерных систем</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7000000">
                  <w:pPr>
                    <w:widowControl w:val="1"/>
                    <w:ind/>
                    <w:jc w:val="both"/>
                    <w:rPr>
                      <w:sz w:val="24"/>
                    </w:rPr>
                  </w:pPr>
                  <w:r>
                    <w:rPr>
                      <w:sz w:val="24"/>
                    </w:rPr>
                    <w:t>7</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8000000">
                  <w:pPr>
                    <w:widowControl w:val="1"/>
                    <w:ind/>
                    <w:jc w:val="both"/>
                    <w:rPr>
                      <w:sz w:val="24"/>
                    </w:rPr>
                  </w:pPr>
                  <w:r>
                    <w:rPr>
                      <w:sz w:val="24"/>
                    </w:rPr>
                    <w:t>Бухгалтерия</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9000000">
                  <w:pPr>
                    <w:widowControl w:val="1"/>
                    <w:ind/>
                    <w:jc w:val="both"/>
                    <w:rPr>
                      <w:sz w:val="24"/>
                    </w:rPr>
                  </w:pPr>
                  <w:r>
                    <w:rPr>
                      <w:sz w:val="24"/>
                    </w:rPr>
                    <w:t>Ведение учета, расчеты с контрагентами</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A000000">
                  <w:pPr>
                    <w:widowControl w:val="1"/>
                    <w:ind/>
                    <w:jc w:val="both"/>
                    <w:rPr>
                      <w:sz w:val="24"/>
                    </w:rPr>
                  </w:pPr>
                  <w:r>
                    <w:rPr>
                      <w:sz w:val="24"/>
                    </w:rPr>
                    <w:t>Снижение налоговых рисков</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B000000">
                  <w:pPr>
                    <w:widowControl w:val="1"/>
                    <w:ind/>
                    <w:jc w:val="both"/>
                    <w:rPr>
                      <w:sz w:val="24"/>
                    </w:rPr>
                  </w:pPr>
                  <w:r>
                    <w:rPr>
                      <w:sz w:val="24"/>
                    </w:rPr>
                    <w:t>3</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C000000">
                  <w:pPr>
                    <w:widowControl w:val="1"/>
                    <w:ind/>
                    <w:jc w:val="both"/>
                    <w:rPr>
                      <w:sz w:val="24"/>
                    </w:rPr>
                  </w:pPr>
                  <w:r>
                    <w:rPr>
                      <w:sz w:val="24"/>
                    </w:rPr>
                    <w:t>Юридический отдел</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D000000">
                  <w:pPr>
                    <w:widowControl w:val="1"/>
                    <w:ind/>
                    <w:jc w:val="both"/>
                    <w:rPr>
                      <w:sz w:val="24"/>
                    </w:rPr>
                  </w:pPr>
                  <w:r>
                    <w:rPr>
                      <w:sz w:val="24"/>
                    </w:rPr>
                    <w:t>Правовое сопровождение сделок</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E000000">
                  <w:pPr>
                    <w:widowControl w:val="1"/>
                    <w:ind/>
                    <w:jc w:val="both"/>
                    <w:rPr>
                      <w:sz w:val="24"/>
                    </w:rPr>
                  </w:pPr>
                  <w:r>
                    <w:rPr>
                      <w:sz w:val="24"/>
                    </w:rPr>
                    <w:t>Минимизация судебных исков</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9F000000">
                  <w:pPr>
                    <w:widowControl w:val="1"/>
                    <w:ind/>
                    <w:jc w:val="both"/>
                    <w:rPr>
                      <w:sz w:val="24"/>
                    </w:rPr>
                  </w:pPr>
                  <w:r>
                    <w:rPr>
                      <w:sz w:val="24"/>
                    </w:rPr>
                    <w:t>2</w:t>
                  </w:r>
                </w:p>
              </w:tc>
            </w:tr>
            <w:tr>
              <w:tc>
                <w:tcPr>
                  <w:tcW w:type="dxa" w:w="182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0000000">
                  <w:pPr>
                    <w:widowControl w:val="1"/>
                    <w:ind/>
                    <w:jc w:val="both"/>
                    <w:rPr>
                      <w:sz w:val="24"/>
                    </w:rPr>
                  </w:pPr>
                  <w:r>
                    <w:rPr>
                      <w:sz w:val="24"/>
                    </w:rPr>
                    <w:t>Служба безопасности</w:t>
                  </w:r>
                </w:p>
              </w:tc>
              <w:tc>
                <w:tcPr>
                  <w:tcW w:type="dxa" w:w="231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1000000">
                  <w:pPr>
                    <w:widowControl w:val="1"/>
                    <w:ind/>
                    <w:jc w:val="both"/>
                    <w:rPr>
                      <w:sz w:val="24"/>
                    </w:rPr>
                  </w:pPr>
                  <w:r>
                    <w:rPr>
                      <w:sz w:val="24"/>
                    </w:rPr>
                    <w:t>Контроль доступа, охрана</w:t>
                  </w:r>
                </w:p>
              </w:tc>
              <w:tc>
                <w:tcPr>
                  <w:tcW w:type="dxa" w:w="254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2000000">
                  <w:pPr>
                    <w:widowControl w:val="1"/>
                    <w:ind/>
                    <w:jc w:val="both"/>
                    <w:rPr>
                      <w:sz w:val="24"/>
                    </w:rPr>
                  </w:pPr>
                  <w:r>
                    <w:rPr>
                      <w:sz w:val="24"/>
                    </w:rPr>
                    <w:t>Предотвращение хищений имущества</w:t>
                  </w:r>
                </w:p>
              </w:tc>
              <w:tc>
                <w:tcPr>
                  <w:tcW w:type="dxa" w:w="176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3000000">
                  <w:pPr>
                    <w:widowControl w:val="1"/>
                    <w:ind/>
                    <w:jc w:val="both"/>
                    <w:rPr>
                      <w:sz w:val="24"/>
                    </w:rPr>
                  </w:pPr>
                  <w:r>
                    <w:rPr>
                      <w:sz w:val="24"/>
                    </w:rPr>
                    <w:t>5</w:t>
                  </w:r>
                </w:p>
              </w:tc>
            </w:tr>
          </w:tbl>
          <w:p w14:paraId="A4000000">
            <w:pPr>
              <w:widowControl w:val="1"/>
              <w:ind w:firstLine="515" w:left="0"/>
              <w:jc w:val="both"/>
              <w:rPr>
                <w:sz w:val="24"/>
              </w:rPr>
            </w:pPr>
            <w:r>
              <w:rPr>
                <w:i w:val="1"/>
                <w:sz w:val="24"/>
              </w:rPr>
              <w:t xml:space="preserve"> </w:t>
            </w:r>
            <w:r>
              <w:rPr>
                <w:sz w:val="24"/>
              </w:rPr>
              <w:t xml:space="preserve"> В таблице 1 представлены пять основных подразделений ООО «Автосервис». Самым многочисленным является отдел эксплуатации (7 человек), что связано с необходимостью обслуживания большого количества объектов недвижимости. Отдел аренды, состоящий из 4 человек, отвечает за ключевой показатель компании – </w:t>
            </w:r>
            <w:r>
              <w:rPr>
                <w:sz w:val="24"/>
              </w:rPr>
              <w:t>заполняемость</w:t>
            </w:r>
            <w:r>
              <w:rPr>
                <w:sz w:val="24"/>
              </w:rPr>
              <w:t xml:space="preserve"> площадей. Бухгалтерия и юридический отдел имеют минимальную численность (3 и 2 человека соответственно), что говорит о нацеленности на </w:t>
            </w:r>
            <w:r>
              <w:rPr>
                <w:sz w:val="24"/>
              </w:rPr>
              <w:t>аутсорсинг</w:t>
            </w:r>
            <w:r>
              <w:rPr>
                <w:sz w:val="24"/>
              </w:rPr>
              <w:t xml:space="preserve"> сложных задач. Служба безопасности (5 человек) обеспечивает физическую охрану периметра. Функции подразделений четко разделены, что минимизирует дублирование задач. Цели каждого отдела измеримы и направлены на повышение эффективности управления недвижимостью.</w:t>
            </w:r>
          </w:p>
          <w:p w14:paraId="A5000000">
            <w:pPr>
              <w:widowControl w:val="1"/>
              <w:ind w:firstLine="515" w:left="0"/>
              <w:jc w:val="both"/>
              <w:rPr>
                <w:sz w:val="24"/>
              </w:rPr>
            </w:pPr>
            <w:r>
              <w:rPr>
                <w:sz w:val="24"/>
              </w:rPr>
              <w:t>Таблица 2 – Основные обязанности руководителей подразделений</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129"/>
              <w:gridCol w:w="4331"/>
              <w:gridCol w:w="1995"/>
            </w:tblGrid>
            <w:tr>
              <w:trPr>
                <w:tblHeader/>
              </w:trP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6000000">
                  <w:pPr>
                    <w:widowControl w:val="1"/>
                    <w:ind w:firstLine="12" w:left="0"/>
                    <w:jc w:val="both"/>
                    <w:rPr>
                      <w:sz w:val="24"/>
                    </w:rPr>
                  </w:pPr>
                  <w:r>
                    <w:rPr>
                      <w:sz w:val="24"/>
                    </w:rPr>
                    <w:t>Должность руководителя</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7000000">
                  <w:pPr>
                    <w:widowControl w:val="1"/>
                    <w:ind w:firstLine="12" w:left="0"/>
                    <w:jc w:val="both"/>
                    <w:rPr>
                      <w:sz w:val="24"/>
                    </w:rPr>
                  </w:pPr>
                  <w:r>
                    <w:rPr>
                      <w:sz w:val="24"/>
                    </w:rPr>
                    <w:t>Основные обязанности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8000000">
                  <w:pPr>
                    <w:widowControl w:val="1"/>
                    <w:ind w:firstLine="12" w:left="0"/>
                    <w:jc w:val="both"/>
                    <w:rPr>
                      <w:sz w:val="24"/>
                    </w:rPr>
                  </w:pPr>
                  <w:r>
                    <w:rPr>
                      <w:sz w:val="24"/>
                    </w:rPr>
                    <w:t>Количество подчиненных (чел.)</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9000000">
                  <w:pPr>
                    <w:widowControl w:val="1"/>
                    <w:ind w:firstLine="12" w:left="0"/>
                    <w:jc w:val="both"/>
                    <w:rPr>
                      <w:sz w:val="24"/>
                    </w:rPr>
                  </w:pPr>
                  <w:r>
                    <w:rPr>
                      <w:sz w:val="24"/>
                    </w:rPr>
                    <w:t>Начальник отдела аренды</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A000000">
                  <w:pPr>
                    <w:widowControl w:val="1"/>
                    <w:ind w:firstLine="12" w:left="0"/>
                    <w:jc w:val="both"/>
                    <w:rPr>
                      <w:sz w:val="24"/>
                    </w:rPr>
                  </w:pPr>
                  <w:r>
                    <w:rPr>
                      <w:sz w:val="24"/>
                    </w:rPr>
                    <w:t>Разработка коммерческих предложений, переговоры с ключевыми клиентами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B000000">
                  <w:pPr>
                    <w:widowControl w:val="1"/>
                    <w:ind w:firstLine="12" w:left="0"/>
                    <w:jc w:val="both"/>
                    <w:rPr>
                      <w:sz w:val="24"/>
                    </w:rPr>
                  </w:pPr>
                  <w:r>
                    <w:rPr>
                      <w:sz w:val="24"/>
                    </w:rPr>
                    <w:t>3</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C000000">
                  <w:pPr>
                    <w:widowControl w:val="1"/>
                    <w:ind w:firstLine="12" w:left="0"/>
                    <w:jc w:val="both"/>
                    <w:rPr>
                      <w:sz w:val="24"/>
                    </w:rPr>
                  </w:pPr>
                  <w:r>
                    <w:rPr>
                      <w:sz w:val="24"/>
                    </w:rPr>
                    <w:t>Главный инженер (эксплуатация)</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D000000">
                  <w:pPr>
                    <w:widowControl w:val="1"/>
                    <w:ind w:firstLine="12" w:left="0"/>
                    <w:jc w:val="both"/>
                    <w:rPr>
                      <w:sz w:val="24"/>
                    </w:rPr>
                  </w:pPr>
                  <w:r>
                    <w:rPr>
                      <w:sz w:val="24"/>
                    </w:rPr>
                    <w:t>Контроль за</w:t>
                  </w:r>
                  <w:r>
                    <w:rPr>
                      <w:sz w:val="24"/>
                    </w:rPr>
                    <w:t xml:space="preserve"> ремонтами, взаимодействие с подрядчиками</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E000000">
                  <w:pPr>
                    <w:widowControl w:val="1"/>
                    <w:ind w:firstLine="12" w:left="0"/>
                    <w:jc w:val="both"/>
                    <w:rPr>
                      <w:sz w:val="24"/>
                    </w:rPr>
                  </w:pPr>
                  <w:r>
                    <w:rPr>
                      <w:sz w:val="24"/>
                    </w:rPr>
                    <w:t>6</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AF000000">
                  <w:pPr>
                    <w:widowControl w:val="1"/>
                    <w:ind w:firstLine="12" w:left="0"/>
                    <w:jc w:val="both"/>
                    <w:rPr>
                      <w:sz w:val="24"/>
                    </w:rPr>
                  </w:pPr>
                  <w:r>
                    <w:rPr>
                      <w:sz w:val="24"/>
                    </w:rPr>
                    <w:t>Главный бухгалтер</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0000000">
                  <w:pPr>
                    <w:widowControl w:val="1"/>
                    <w:ind w:firstLine="12" w:left="0"/>
                    <w:jc w:val="both"/>
                    <w:rPr>
                      <w:sz w:val="24"/>
                    </w:rPr>
                  </w:pPr>
                  <w:r>
                    <w:rPr>
                      <w:sz w:val="24"/>
                    </w:rPr>
                    <w:t>Формирование отчетности, контроль налоговых платежей</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1000000">
                  <w:pPr>
                    <w:widowControl w:val="1"/>
                    <w:ind w:firstLine="12" w:left="0"/>
                    <w:jc w:val="both"/>
                    <w:rPr>
                      <w:sz w:val="24"/>
                    </w:rPr>
                  </w:pPr>
                  <w:r>
                    <w:rPr>
                      <w:sz w:val="24"/>
                    </w:rPr>
                    <w:t>2</w:t>
                  </w:r>
                </w:p>
              </w:tc>
            </w:tr>
            <w:tr>
              <w:tc>
                <w:tcPr>
                  <w:tcW w:type="dxa" w:w="212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2000000">
                  <w:pPr>
                    <w:widowControl w:val="1"/>
                    <w:ind w:firstLine="12" w:left="0"/>
                    <w:jc w:val="both"/>
                    <w:rPr>
                      <w:sz w:val="24"/>
                    </w:rPr>
                  </w:pPr>
                  <w:r>
                    <w:rPr>
                      <w:sz w:val="24"/>
                    </w:rPr>
                    <w:t>Юрисконсульт (начальник отдела)</w:t>
                  </w:r>
                </w:p>
              </w:tc>
              <w:tc>
                <w:tcPr>
                  <w:tcW w:type="dxa" w:w="4331"/>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3000000">
                  <w:pPr>
                    <w:widowControl w:val="1"/>
                    <w:ind w:firstLine="12" w:left="0"/>
                    <w:jc w:val="both"/>
                    <w:rPr>
                      <w:sz w:val="24"/>
                    </w:rPr>
                  </w:pPr>
                  <w:r>
                    <w:rPr>
                      <w:sz w:val="24"/>
                    </w:rPr>
                    <w:t>Проверка договоров, представительство в судах</w:t>
                  </w:r>
                </w:p>
              </w:tc>
              <w:tc>
                <w:tcPr>
                  <w:tcW w:type="dxa" w:w="199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4000000">
                  <w:pPr>
                    <w:widowControl w:val="1"/>
                    <w:ind w:firstLine="12" w:left="0"/>
                    <w:jc w:val="both"/>
                    <w:rPr>
                      <w:sz w:val="24"/>
                    </w:rPr>
                  </w:pPr>
                  <w:r>
                    <w:rPr>
                      <w:sz w:val="24"/>
                    </w:rPr>
                    <w:t>1</w:t>
                  </w:r>
                </w:p>
              </w:tc>
            </w:tr>
          </w:tbl>
          <w:p w14:paraId="B5000000">
            <w:pPr>
              <w:widowControl w:val="1"/>
              <w:ind w:firstLine="515" w:left="0"/>
              <w:jc w:val="both"/>
              <w:rPr>
                <w:sz w:val="24"/>
              </w:rPr>
            </w:pPr>
            <w:r>
              <w:rPr>
                <w:i w:val="1"/>
                <w:sz w:val="24"/>
              </w:rPr>
              <w:t xml:space="preserve"> </w:t>
            </w:r>
            <w:r>
              <w:rPr>
                <w:sz w:val="24"/>
              </w:rPr>
              <w:t xml:space="preserve"> В таблице 2 детализированы обязанности руководителей среднего звена. Главный инженер имеет наибольшее количество подчиненных (6 человек), так как его сфера охватывает все технические работы </w:t>
            </w:r>
            <w:r>
              <w:rPr>
                <w:sz w:val="24"/>
              </w:rPr>
              <w:t>от</w:t>
            </w:r>
            <w:r>
              <w:rPr>
                <w:sz w:val="24"/>
              </w:rPr>
              <w:t xml:space="preserve"> электрики до сантехники. Начальник отдела аренды, имея всего 3 подчиненных, выполняет больше стратегической работы (переговоры), а не операционной. Главный бухгалтер и юрисконсульт несут повышенную ответственность за правовую и финансовую чистоту организации. Обязанности каждого руководителя строго регламентированы должностными инструкциями. Система полномочий построена таким образом, что все ключевые решения (подписание договоров на сумму свыше 100 000 руб.) остаются за генеральным директором.</w:t>
            </w:r>
          </w:p>
          <w:p w14:paraId="B6000000">
            <w:pPr>
              <w:widowControl w:val="1"/>
              <w:ind w:firstLine="515" w:left="0"/>
              <w:jc w:val="both"/>
              <w:rPr>
                <w:sz w:val="24"/>
              </w:rPr>
            </w:pPr>
            <w:r>
              <w:rPr>
                <w:sz w:val="24"/>
              </w:rPr>
              <w:t>Таблица 3 – Способы обеспечения взаимодействия исполнителей</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3414"/>
              <w:gridCol w:w="2447"/>
              <w:gridCol w:w="2594"/>
            </w:tblGrid>
            <w:tr>
              <w:trPr>
                <w:tblHeader/>
              </w:trP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7000000">
                  <w:pPr>
                    <w:widowControl w:val="1"/>
                    <w:ind w:firstLine="12" w:left="0"/>
                    <w:jc w:val="both"/>
                    <w:rPr>
                      <w:sz w:val="24"/>
                    </w:rPr>
                  </w:pPr>
                  <w:r>
                    <w:rPr>
                      <w:sz w:val="24"/>
                    </w:rPr>
                    <w:t>Способ взаимодействия</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8000000">
                  <w:pPr>
                    <w:widowControl w:val="1"/>
                    <w:ind w:firstLine="12" w:left="0"/>
                    <w:jc w:val="both"/>
                    <w:rPr>
                      <w:sz w:val="24"/>
                    </w:rPr>
                  </w:pPr>
                  <w:r>
                    <w:rPr>
                      <w:sz w:val="24"/>
                    </w:rPr>
                    <w:t>Периодичность</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9000000">
                  <w:pPr>
                    <w:widowControl w:val="1"/>
                    <w:ind w:firstLine="12" w:left="0"/>
                    <w:jc w:val="both"/>
                    <w:rPr>
                      <w:sz w:val="24"/>
                    </w:rPr>
                  </w:pPr>
                  <w:r>
                    <w:rPr>
                      <w:sz w:val="24"/>
                    </w:rPr>
                    <w:t>Ответственный</w:t>
                  </w:r>
                  <w:r>
                    <w:rPr>
                      <w:sz w:val="24"/>
                    </w:rPr>
                    <w:t xml:space="preserve"> за организацию</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A000000">
                  <w:pPr>
                    <w:widowControl w:val="1"/>
                    <w:ind w:firstLine="12" w:left="0"/>
                    <w:jc w:val="both"/>
                    <w:rPr>
                      <w:sz w:val="24"/>
                    </w:rPr>
                  </w:pPr>
                  <w:r>
                    <w:rPr>
                      <w:sz w:val="24"/>
                    </w:rPr>
                    <w:t>Оперативные планерки (утренние летучки)</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B000000">
                  <w:pPr>
                    <w:widowControl w:val="1"/>
                    <w:ind w:firstLine="12" w:left="0"/>
                    <w:jc w:val="both"/>
                    <w:rPr>
                      <w:sz w:val="24"/>
                    </w:rPr>
                  </w:pPr>
                  <w:r>
                    <w:rPr>
                      <w:sz w:val="24"/>
                    </w:rPr>
                    <w:t>Ежедневно (9:00 – 9:15)</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C000000">
                  <w:pPr>
                    <w:widowControl w:val="1"/>
                    <w:ind w:firstLine="12" w:left="0"/>
                    <w:jc w:val="both"/>
                    <w:rPr>
                      <w:sz w:val="24"/>
                    </w:rPr>
                  </w:pPr>
                  <w:r>
                    <w:rPr>
                      <w:sz w:val="24"/>
                    </w:rPr>
                    <w:t>Заместитель директора</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D000000">
                  <w:pPr>
                    <w:widowControl w:val="1"/>
                    <w:ind w:firstLine="12" w:left="0"/>
                    <w:jc w:val="both"/>
                    <w:rPr>
                      <w:sz w:val="24"/>
                    </w:rPr>
                  </w:pPr>
                  <w:r>
                    <w:rPr>
                      <w:sz w:val="24"/>
                    </w:rPr>
                    <w:t>Планерки по итогам недели</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E000000">
                  <w:pPr>
                    <w:widowControl w:val="1"/>
                    <w:ind w:firstLine="12" w:left="0"/>
                    <w:jc w:val="both"/>
                    <w:rPr>
                      <w:sz w:val="24"/>
                    </w:rPr>
                  </w:pPr>
                  <w:r>
                    <w:rPr>
                      <w:sz w:val="24"/>
                    </w:rPr>
                    <w:t>Еженедельно (пятница, 17:00)</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BF000000">
                  <w:pPr>
                    <w:widowControl w:val="1"/>
                    <w:ind w:firstLine="12" w:left="0"/>
                    <w:jc w:val="both"/>
                    <w:rPr>
                      <w:sz w:val="24"/>
                    </w:rPr>
                  </w:pPr>
                  <w:r>
                    <w:rPr>
                      <w:sz w:val="24"/>
                    </w:rPr>
                    <w:t>Генеральный директор</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0000000">
                  <w:pPr>
                    <w:widowControl w:val="1"/>
                    <w:ind w:firstLine="12" w:left="0"/>
                    <w:jc w:val="both"/>
                    <w:rPr>
                      <w:sz w:val="24"/>
                    </w:rPr>
                  </w:pPr>
                  <w:r>
                    <w:rPr>
                      <w:sz w:val="24"/>
                    </w:rPr>
                    <w:t>Корпоративный чат (</w:t>
                  </w:r>
                  <w:r>
                    <w:rPr>
                      <w:sz w:val="24"/>
                    </w:rPr>
                    <w:t>Telegram</w:t>
                  </w:r>
                  <w:r>
                    <w:rPr>
                      <w:sz w:val="24"/>
                    </w:rPr>
                    <w:t>)</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1000000">
                  <w:pPr>
                    <w:widowControl w:val="1"/>
                    <w:ind w:firstLine="12" w:left="0"/>
                    <w:jc w:val="both"/>
                    <w:rPr>
                      <w:sz w:val="24"/>
                    </w:rPr>
                  </w:pPr>
                  <w:r>
                    <w:rPr>
                      <w:sz w:val="24"/>
                    </w:rPr>
                    <w:t>Постоянно</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2000000">
                  <w:pPr>
                    <w:widowControl w:val="1"/>
                    <w:ind w:firstLine="12" w:left="0"/>
                    <w:jc w:val="both"/>
                    <w:rPr>
                      <w:sz w:val="24"/>
                    </w:rPr>
                  </w:pPr>
                  <w:r>
                    <w:rPr>
                      <w:sz w:val="24"/>
                    </w:rPr>
                    <w:t>Секретарь-референт</w:t>
                  </w:r>
                </w:p>
              </w:tc>
            </w:tr>
            <w:tr>
              <w:tc>
                <w:tcPr>
                  <w:tcW w:type="dxa" w:w="341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3000000">
                  <w:pPr>
                    <w:widowControl w:val="1"/>
                    <w:ind w:firstLine="12" w:left="0"/>
                    <w:jc w:val="both"/>
                    <w:rPr>
                      <w:sz w:val="24"/>
                    </w:rPr>
                  </w:pPr>
                  <w:r>
                    <w:rPr>
                      <w:sz w:val="24"/>
                    </w:rPr>
                    <w:t>Система 1С</w:t>
                  </w:r>
                  <w:r>
                    <w:rPr>
                      <w:sz w:val="24"/>
                    </w:rPr>
                    <w:t>:Д</w:t>
                  </w:r>
                  <w:r>
                    <w:rPr>
                      <w:sz w:val="24"/>
                    </w:rPr>
                    <w:t>окументооборот</w:t>
                  </w:r>
                </w:p>
              </w:tc>
              <w:tc>
                <w:tcPr>
                  <w:tcW w:type="dxa" w:w="244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4000000">
                  <w:pPr>
                    <w:widowControl w:val="1"/>
                    <w:ind w:firstLine="12" w:left="0"/>
                    <w:jc w:val="both"/>
                    <w:rPr>
                      <w:sz w:val="24"/>
                    </w:rPr>
                  </w:pPr>
                  <w:r>
                    <w:rPr>
                      <w:sz w:val="24"/>
                    </w:rPr>
                    <w:t>По мере поступления задач</w:t>
                  </w:r>
                </w:p>
              </w:tc>
              <w:tc>
                <w:tcPr>
                  <w:tcW w:type="dxa" w:w="259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5000000">
                  <w:pPr>
                    <w:widowControl w:val="1"/>
                    <w:ind w:firstLine="12" w:left="0"/>
                    <w:jc w:val="both"/>
                    <w:rPr>
                      <w:sz w:val="24"/>
                    </w:rPr>
                  </w:pPr>
                  <w:r>
                    <w:rPr>
                      <w:sz w:val="24"/>
                    </w:rPr>
                    <w:t>IT-специалист</w:t>
                  </w:r>
                </w:p>
              </w:tc>
            </w:tr>
          </w:tbl>
          <w:p w14:paraId="C6000000">
            <w:pPr>
              <w:widowControl w:val="1"/>
              <w:ind w:firstLine="515" w:left="0"/>
              <w:jc w:val="both"/>
              <w:rPr>
                <w:sz w:val="24"/>
              </w:rPr>
            </w:pPr>
            <w:r>
              <w:rPr>
                <w:i w:val="1"/>
                <w:sz w:val="24"/>
              </w:rPr>
              <w:t xml:space="preserve"> </w:t>
            </w:r>
            <w:r>
              <w:rPr>
                <w:sz w:val="24"/>
              </w:rPr>
              <w:t xml:space="preserve"> В таблице 3 указаны четыре основных способа обеспечения взаимодействия. Ежедневные планерки (летучки) являются самым оперативным инструментом, позволяющим решать текущие технические вопросы за 15 минут. Еженедельные планерки предназначены для стратегического контроля, где подводятся итоги и ставятся задачи на следующую неделю. Корпоративный чат обеспечивает быструю обратную связь между всеми отделами, например, при аварийной ситуации. Система 1С</w:t>
            </w:r>
            <w:r>
              <w:rPr>
                <w:sz w:val="24"/>
              </w:rPr>
              <w:t>:Д</w:t>
            </w:r>
            <w:r>
              <w:rPr>
                <w:sz w:val="24"/>
              </w:rPr>
              <w:t>окументооборот является формальным носителем задач, где фиксируются все поручения. Такое сочетание традиционных (планерки) и современных (чат) методов позволяет компании быстро реагировать на изменения.</w:t>
            </w:r>
          </w:p>
          <w:p w14:paraId="C7000000">
            <w:pPr>
              <w:ind w:firstLine="515" w:left="0" w:right="282"/>
              <w:jc w:val="both"/>
              <w:rPr>
                <w:sz w:val="24"/>
              </w:rPr>
            </w:pPr>
          </w:p>
        </w:tc>
      </w:tr>
      <w:tr>
        <w:trPr>
          <w:trHeight w:hRule="atLeast" w:val="2268"/>
        </w:trPr>
        <w:tc>
          <w:tcPr>
            <w:tcW w:type="dxa" w:w="874"/>
            <w:tcBorders>
              <w:top w:color="000000" w:sz="4" w:val="single"/>
              <w:left w:color="000000" w:sz="4" w:val="single"/>
              <w:bottom w:color="000000" w:sz="4" w:val="single"/>
              <w:right w:color="000000" w:sz="4" w:val="single"/>
            </w:tcBorders>
            <w:shd w:fill="auto" w:val="clear"/>
          </w:tcPr>
          <w:p w14:paraId="C8000000">
            <w:pPr>
              <w:ind w:right="282"/>
              <w:jc w:val="center"/>
              <w:rPr>
                <w:sz w:val="24"/>
              </w:rPr>
            </w:pPr>
            <w:r>
              <w:rPr>
                <w:sz w:val="24"/>
              </w:rPr>
              <w:t>Кейс № 3</w:t>
            </w:r>
          </w:p>
        </w:tc>
        <w:tc>
          <w:tcPr>
            <w:tcW w:type="dxa" w:w="8481"/>
            <w:tcBorders>
              <w:top w:color="000000" w:sz="4" w:val="single"/>
              <w:left w:color="000000" w:sz="4" w:val="single"/>
              <w:bottom w:color="000000" w:sz="4" w:val="single"/>
              <w:right w:color="000000" w:sz="4" w:val="single"/>
            </w:tcBorders>
            <w:shd w:fill="auto" w:val="clear"/>
          </w:tcPr>
          <w:p w14:paraId="C9000000">
            <w:pPr>
              <w:widowControl w:val="1"/>
              <w:ind w:firstLine="515" w:left="0"/>
              <w:jc w:val="both"/>
              <w:rPr>
                <w:sz w:val="24"/>
              </w:rPr>
            </w:pPr>
            <w:r>
              <w:rPr>
                <w:sz w:val="24"/>
              </w:rPr>
              <w:t>Система мотивации в ООО «Автосервис» построена на синтезе классической теор</w:t>
            </w:r>
            <w:r>
              <w:rPr>
                <w:sz w:val="24"/>
              </w:rPr>
              <w:t>ии ие</w:t>
            </w:r>
            <w:r>
              <w:rPr>
                <w:sz w:val="24"/>
              </w:rPr>
              <w:t xml:space="preserve">рархии потребностей </w:t>
            </w:r>
            <w:r>
              <w:rPr>
                <w:sz w:val="24"/>
              </w:rPr>
              <w:t>Маслоу</w:t>
            </w:r>
            <w:r>
              <w:rPr>
                <w:sz w:val="24"/>
              </w:rPr>
              <w:t xml:space="preserve"> (учет базовых нужд) и современной теории ожидания </w:t>
            </w:r>
            <w:r>
              <w:rPr>
                <w:sz w:val="24"/>
              </w:rPr>
              <w:t>Врума</w:t>
            </w:r>
            <w:r>
              <w:rPr>
                <w:sz w:val="24"/>
              </w:rPr>
              <w:t xml:space="preserve"> (связь </w:t>
            </w:r>
            <w:r>
              <w:rPr>
                <w:sz w:val="24"/>
              </w:rPr>
              <w:t>усилия-результат-вознаграждение</w:t>
            </w:r>
            <w:r>
              <w:rPr>
                <w:sz w:val="24"/>
              </w:rPr>
              <w:t>). Менеджмент использует два основных блока стимулирования: материальный (оклад, премии, КПЭ) и нематериальный (грамоты, корпоративные мероприятия). Особенностью является гибкая система бонусов за сверхурочную работу при аварийных ситуациях на объектах.</w:t>
            </w:r>
          </w:p>
          <w:p w14:paraId="CA000000">
            <w:pPr>
              <w:widowControl w:val="1"/>
              <w:ind w:firstLine="515" w:left="0"/>
              <w:jc w:val="both"/>
              <w:rPr>
                <w:sz w:val="24"/>
              </w:rPr>
            </w:pPr>
            <w:r>
              <w:rPr>
                <w:sz w:val="24"/>
              </w:rPr>
              <w:t>Таблица 7 – Экономические (материальные) методы стимулирования</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1985"/>
              <w:gridCol w:w="3308"/>
              <w:gridCol w:w="1757"/>
              <w:gridCol w:w="1405"/>
            </w:tblGrid>
            <w:tr>
              <w:trPr>
                <w:tblHeader/>
              </w:trPr>
              <w:tc>
                <w:tcPr>
                  <w:tcW w:type="dxa" w:w="19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B000000">
                  <w:pPr>
                    <w:widowControl w:val="1"/>
                    <w:ind w:firstLine="12" w:left="0"/>
                    <w:jc w:val="both"/>
                    <w:rPr>
                      <w:sz w:val="24"/>
                    </w:rPr>
                  </w:pPr>
                  <w:r>
                    <w:rPr>
                      <w:sz w:val="24"/>
                    </w:rPr>
                    <w:t>Вид стимулирования</w:t>
                  </w:r>
                </w:p>
              </w:tc>
              <w:tc>
                <w:tcPr>
                  <w:tcW w:type="dxa" w:w="330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C000000">
                  <w:pPr>
                    <w:widowControl w:val="1"/>
                    <w:ind w:firstLine="12" w:left="0"/>
                    <w:jc w:val="both"/>
                    <w:rPr>
                      <w:sz w:val="24"/>
                    </w:rPr>
                  </w:pPr>
                  <w:r>
                    <w:rPr>
                      <w:sz w:val="24"/>
                    </w:rPr>
                    <w:t>Описание</w:t>
                  </w:r>
                </w:p>
              </w:tc>
              <w:tc>
                <w:tcPr>
                  <w:tcW w:type="dxa" w:w="175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D000000">
                  <w:pPr>
                    <w:widowControl w:val="1"/>
                    <w:ind w:firstLine="12" w:left="0"/>
                    <w:jc w:val="both"/>
                    <w:rPr>
                      <w:sz w:val="24"/>
                    </w:rPr>
                  </w:pPr>
                  <w:r>
                    <w:rPr>
                      <w:sz w:val="24"/>
                    </w:rPr>
                    <w:t>Периодичность выплаты</w:t>
                  </w:r>
                </w:p>
              </w:tc>
              <w:tc>
                <w:tcPr>
                  <w:tcW w:type="dxa" w:w="14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E000000">
                  <w:pPr>
                    <w:widowControl w:val="1"/>
                    <w:ind w:firstLine="12" w:left="0"/>
                    <w:jc w:val="both"/>
                    <w:rPr>
                      <w:sz w:val="24"/>
                    </w:rPr>
                  </w:pPr>
                  <w:r>
                    <w:rPr>
                      <w:sz w:val="24"/>
                    </w:rPr>
                    <w:t>Средний размер (руб.)</w:t>
                  </w:r>
                </w:p>
              </w:tc>
            </w:tr>
            <w:tr>
              <w:tc>
                <w:tcPr>
                  <w:tcW w:type="dxa" w:w="19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CF000000">
                  <w:pPr>
                    <w:widowControl w:val="1"/>
                    <w:ind w:firstLine="12" w:left="0"/>
                    <w:jc w:val="both"/>
                    <w:rPr>
                      <w:sz w:val="24"/>
                    </w:rPr>
                  </w:pPr>
                  <w:r>
                    <w:rPr>
                      <w:sz w:val="24"/>
                    </w:rPr>
                    <w:t>Оклад (постоянная часть)</w:t>
                  </w:r>
                </w:p>
              </w:tc>
              <w:tc>
                <w:tcPr>
                  <w:tcW w:type="dxa" w:w="330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0000000">
                  <w:pPr>
                    <w:widowControl w:val="1"/>
                    <w:ind w:firstLine="12" w:left="0"/>
                    <w:jc w:val="both"/>
                    <w:rPr>
                      <w:sz w:val="24"/>
                    </w:rPr>
                  </w:pPr>
                  <w:r>
                    <w:rPr>
                      <w:sz w:val="24"/>
                    </w:rPr>
                    <w:t>Должностной оклад согласно штатному расписанию</w:t>
                  </w:r>
                </w:p>
              </w:tc>
              <w:tc>
                <w:tcPr>
                  <w:tcW w:type="dxa" w:w="175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1000000">
                  <w:pPr>
                    <w:widowControl w:val="1"/>
                    <w:ind w:firstLine="12" w:left="0"/>
                    <w:jc w:val="both"/>
                    <w:rPr>
                      <w:sz w:val="24"/>
                    </w:rPr>
                  </w:pPr>
                  <w:r>
                    <w:rPr>
                      <w:sz w:val="24"/>
                    </w:rPr>
                    <w:t>Ежемесячно</w:t>
                  </w:r>
                </w:p>
              </w:tc>
              <w:tc>
                <w:tcPr>
                  <w:tcW w:type="dxa" w:w="14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2000000">
                  <w:pPr>
                    <w:widowControl w:val="1"/>
                    <w:ind w:firstLine="12" w:left="0"/>
                    <w:jc w:val="both"/>
                    <w:rPr>
                      <w:sz w:val="24"/>
                    </w:rPr>
                  </w:pPr>
                  <w:r>
                    <w:rPr>
                      <w:sz w:val="24"/>
                    </w:rPr>
                    <w:t>64 500</w:t>
                  </w:r>
                </w:p>
              </w:tc>
            </w:tr>
            <w:tr>
              <w:tc>
                <w:tcPr>
                  <w:tcW w:type="dxa" w:w="19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3000000">
                  <w:pPr>
                    <w:widowControl w:val="1"/>
                    <w:ind w:firstLine="12" w:left="0"/>
                    <w:jc w:val="both"/>
                    <w:rPr>
                      <w:sz w:val="24"/>
                    </w:rPr>
                  </w:pPr>
                  <w:r>
                    <w:rPr>
                      <w:sz w:val="24"/>
                    </w:rPr>
                    <w:t>Премия по итогам квартала</w:t>
                  </w:r>
                </w:p>
              </w:tc>
              <w:tc>
                <w:tcPr>
                  <w:tcW w:type="dxa" w:w="330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4000000">
                  <w:pPr>
                    <w:widowControl w:val="1"/>
                    <w:ind w:firstLine="12" w:left="0"/>
                    <w:jc w:val="both"/>
                    <w:rPr>
                      <w:sz w:val="24"/>
                    </w:rPr>
                  </w:pPr>
                  <w:r>
                    <w:rPr>
                      <w:sz w:val="24"/>
                    </w:rPr>
                    <w:t>За выполнение плана по сбору арендной платы</w:t>
                  </w:r>
                </w:p>
              </w:tc>
              <w:tc>
                <w:tcPr>
                  <w:tcW w:type="dxa" w:w="175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5000000">
                  <w:pPr>
                    <w:widowControl w:val="1"/>
                    <w:ind w:firstLine="12" w:left="0"/>
                    <w:jc w:val="both"/>
                    <w:rPr>
                      <w:sz w:val="24"/>
                    </w:rPr>
                  </w:pPr>
                  <w:r>
                    <w:rPr>
                      <w:sz w:val="24"/>
                    </w:rPr>
                    <w:t>Раз в квартал</w:t>
                  </w:r>
                </w:p>
              </w:tc>
              <w:tc>
                <w:tcPr>
                  <w:tcW w:type="dxa" w:w="14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6000000">
                  <w:pPr>
                    <w:widowControl w:val="1"/>
                    <w:ind w:firstLine="12" w:left="0"/>
                    <w:jc w:val="both"/>
                    <w:rPr>
                      <w:sz w:val="24"/>
                    </w:rPr>
                  </w:pPr>
                  <w:r>
                    <w:rPr>
                      <w:sz w:val="24"/>
                    </w:rPr>
                    <w:t>31 200</w:t>
                  </w:r>
                </w:p>
              </w:tc>
            </w:tr>
            <w:tr>
              <w:tc>
                <w:tcPr>
                  <w:tcW w:type="dxa" w:w="19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7000000">
                  <w:pPr>
                    <w:widowControl w:val="1"/>
                    <w:ind w:firstLine="12" w:left="0"/>
                    <w:jc w:val="both"/>
                    <w:rPr>
                      <w:sz w:val="24"/>
                    </w:rPr>
                  </w:pPr>
                  <w:r>
                    <w:rPr>
                      <w:sz w:val="24"/>
                    </w:rPr>
                    <w:t>Бонус за безаварийную работу</w:t>
                  </w:r>
                </w:p>
              </w:tc>
              <w:tc>
                <w:tcPr>
                  <w:tcW w:type="dxa" w:w="330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8000000">
                  <w:pPr>
                    <w:widowControl w:val="1"/>
                    <w:ind w:firstLine="12" w:left="0"/>
                    <w:jc w:val="both"/>
                    <w:rPr>
                      <w:sz w:val="24"/>
                    </w:rPr>
                  </w:pPr>
                  <w:r>
                    <w:rPr>
                      <w:sz w:val="24"/>
                    </w:rPr>
                    <w:t>Выплачивается отделу эксплуатации за отсутствие аварий</w:t>
                  </w:r>
                </w:p>
              </w:tc>
              <w:tc>
                <w:tcPr>
                  <w:tcW w:type="dxa" w:w="175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9000000">
                  <w:pPr>
                    <w:widowControl w:val="1"/>
                    <w:ind w:firstLine="12" w:left="0"/>
                    <w:jc w:val="both"/>
                    <w:rPr>
                      <w:sz w:val="24"/>
                    </w:rPr>
                  </w:pPr>
                  <w:r>
                    <w:rPr>
                      <w:sz w:val="24"/>
                    </w:rPr>
                    <w:t>Ежемесячно</w:t>
                  </w:r>
                </w:p>
              </w:tc>
              <w:tc>
                <w:tcPr>
                  <w:tcW w:type="dxa" w:w="14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A000000">
                  <w:pPr>
                    <w:widowControl w:val="1"/>
                    <w:ind w:firstLine="12" w:left="0"/>
                    <w:jc w:val="both"/>
                    <w:rPr>
                      <w:sz w:val="24"/>
                    </w:rPr>
                  </w:pPr>
                  <w:r>
                    <w:rPr>
                      <w:sz w:val="24"/>
                    </w:rPr>
                    <w:t>7 300</w:t>
                  </w:r>
                </w:p>
              </w:tc>
            </w:tr>
            <w:tr>
              <w:tc>
                <w:tcPr>
                  <w:tcW w:type="dxa" w:w="19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B000000">
                  <w:pPr>
                    <w:widowControl w:val="1"/>
                    <w:ind w:firstLine="12" w:left="0"/>
                    <w:jc w:val="both"/>
                    <w:rPr>
                      <w:sz w:val="24"/>
                    </w:rPr>
                  </w:pPr>
                  <w:r>
                    <w:rPr>
                      <w:sz w:val="24"/>
                    </w:rPr>
                    <w:t>Материальная помощь</w:t>
                  </w:r>
                </w:p>
              </w:tc>
              <w:tc>
                <w:tcPr>
                  <w:tcW w:type="dxa" w:w="3308"/>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C000000">
                  <w:pPr>
                    <w:widowControl w:val="1"/>
                    <w:ind w:firstLine="12" w:left="0"/>
                    <w:jc w:val="both"/>
                    <w:rPr>
                      <w:sz w:val="24"/>
                    </w:rPr>
                  </w:pPr>
                  <w:r>
                    <w:rPr>
                      <w:sz w:val="24"/>
                    </w:rPr>
                    <w:t>К юбилеям, на лечение</w:t>
                  </w:r>
                </w:p>
              </w:tc>
              <w:tc>
                <w:tcPr>
                  <w:tcW w:type="dxa" w:w="175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D000000">
                  <w:pPr>
                    <w:widowControl w:val="1"/>
                    <w:ind w:firstLine="12" w:left="0"/>
                    <w:jc w:val="both"/>
                    <w:rPr>
                      <w:sz w:val="24"/>
                    </w:rPr>
                  </w:pPr>
                  <w:r>
                    <w:rPr>
                      <w:sz w:val="24"/>
                    </w:rPr>
                    <w:t>По заявлению</w:t>
                  </w:r>
                </w:p>
              </w:tc>
              <w:tc>
                <w:tcPr>
                  <w:tcW w:type="dxa" w:w="14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DE000000">
                  <w:pPr>
                    <w:widowControl w:val="1"/>
                    <w:ind w:firstLine="12" w:left="0"/>
                    <w:jc w:val="both"/>
                    <w:rPr>
                      <w:sz w:val="24"/>
                    </w:rPr>
                  </w:pPr>
                  <w:r>
                    <w:rPr>
                      <w:sz w:val="24"/>
                    </w:rPr>
                    <w:t>11 500</w:t>
                  </w:r>
                </w:p>
              </w:tc>
            </w:tr>
          </w:tbl>
          <w:p w14:paraId="DF000000">
            <w:pPr>
              <w:widowControl w:val="1"/>
              <w:ind w:firstLine="515" w:left="0"/>
              <w:jc w:val="both"/>
              <w:rPr>
                <w:sz w:val="24"/>
              </w:rPr>
            </w:pPr>
            <w:r>
              <w:rPr>
                <w:i w:val="1"/>
                <w:sz w:val="24"/>
              </w:rPr>
              <w:t xml:space="preserve"> </w:t>
            </w:r>
            <w:r>
              <w:rPr>
                <w:sz w:val="24"/>
              </w:rPr>
              <w:t xml:space="preserve"> Таблица 7 демонстрирует структуру материального стимулирования. Основной мотивирующий фактор – оклад (64 500 руб.), который обеспечивает базовую стабильность сотрудника. Квартальная премия (31 200 руб.) является мощным стимулом для коммерческого отдела. Отдел эксплуатации получает отдельный ежемесячный бонус (7 300 руб.) за безаварийную работу, что напрямую мотивирует их к качественному обслуживанию. Материальная помощь (11 500 руб.) носит социальный характер, но выплачивается нерегулярно. Таким образом, компания использует дифференцированный подход: разные отделы имеют разные ключевые показатели для премирования.</w:t>
            </w:r>
          </w:p>
          <w:p w14:paraId="E0000000">
            <w:pPr>
              <w:widowControl w:val="1"/>
              <w:ind w:firstLine="515" w:left="0"/>
              <w:jc w:val="both"/>
              <w:rPr>
                <w:sz w:val="24"/>
              </w:rPr>
            </w:pPr>
            <w:r>
              <w:rPr>
                <w:sz w:val="24"/>
              </w:rPr>
              <w:t>Таблица 8 – Социально-психологические (нематериальные) методы стимулирования</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006"/>
              <w:gridCol w:w="4173"/>
              <w:gridCol w:w="2276"/>
            </w:tblGrid>
            <w:tr>
              <w:trPr>
                <w:tblHeader/>
              </w:trPr>
              <w:tc>
                <w:tcPr>
                  <w:tcW w:type="dxa" w:w="200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1000000">
                  <w:pPr>
                    <w:widowControl w:val="1"/>
                    <w:ind/>
                    <w:jc w:val="both"/>
                    <w:rPr>
                      <w:sz w:val="24"/>
                    </w:rPr>
                  </w:pPr>
                  <w:r>
                    <w:rPr>
                      <w:sz w:val="24"/>
                    </w:rPr>
                    <w:t>Инструмент</w:t>
                  </w:r>
                </w:p>
              </w:tc>
              <w:tc>
                <w:tcPr>
                  <w:tcW w:type="dxa" w:w="417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2000000">
                  <w:pPr>
                    <w:widowControl w:val="1"/>
                    <w:ind/>
                    <w:jc w:val="both"/>
                    <w:rPr>
                      <w:sz w:val="24"/>
                    </w:rPr>
                  </w:pPr>
                  <w:r>
                    <w:rPr>
                      <w:sz w:val="24"/>
                    </w:rPr>
                    <w:t>Пример в ООО «Автосервис»</w:t>
                  </w:r>
                </w:p>
              </w:tc>
              <w:tc>
                <w:tcPr>
                  <w:tcW w:type="dxa" w:w="227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3000000">
                  <w:pPr>
                    <w:widowControl w:val="1"/>
                    <w:ind/>
                    <w:jc w:val="both"/>
                    <w:rPr>
                      <w:sz w:val="24"/>
                    </w:rPr>
                  </w:pPr>
                  <w:r>
                    <w:rPr>
                      <w:sz w:val="24"/>
                    </w:rPr>
                    <w:t>Цель применения</w:t>
                  </w:r>
                </w:p>
              </w:tc>
            </w:tr>
            <w:tr>
              <w:tc>
                <w:tcPr>
                  <w:tcW w:type="dxa" w:w="200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4000000">
                  <w:pPr>
                    <w:widowControl w:val="1"/>
                    <w:ind/>
                    <w:jc w:val="both"/>
                    <w:rPr>
                      <w:sz w:val="24"/>
                    </w:rPr>
                  </w:pPr>
                  <w:r>
                    <w:rPr>
                      <w:sz w:val="24"/>
                    </w:rPr>
                    <w:t>Почетная грамота</w:t>
                  </w:r>
                </w:p>
              </w:tc>
              <w:tc>
                <w:tcPr>
                  <w:tcW w:type="dxa" w:w="417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5000000">
                  <w:pPr>
                    <w:widowControl w:val="1"/>
                    <w:ind/>
                    <w:jc w:val="both"/>
                    <w:rPr>
                      <w:sz w:val="24"/>
                    </w:rPr>
                  </w:pPr>
                  <w:r>
                    <w:rPr>
                      <w:sz w:val="24"/>
                    </w:rPr>
                    <w:t>Вручается лучшему сотруднику месяца</w:t>
                  </w:r>
                </w:p>
              </w:tc>
              <w:tc>
                <w:tcPr>
                  <w:tcW w:type="dxa" w:w="227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6000000">
                  <w:pPr>
                    <w:widowControl w:val="1"/>
                    <w:ind/>
                    <w:jc w:val="both"/>
                    <w:rPr>
                      <w:sz w:val="24"/>
                    </w:rPr>
                  </w:pPr>
                  <w:r>
                    <w:rPr>
                      <w:sz w:val="24"/>
                    </w:rPr>
                    <w:t>Публичное признание заслуг</w:t>
                  </w:r>
                </w:p>
              </w:tc>
            </w:tr>
            <w:tr>
              <w:tc>
                <w:tcPr>
                  <w:tcW w:type="dxa" w:w="200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7000000">
                  <w:pPr>
                    <w:widowControl w:val="1"/>
                    <w:ind/>
                    <w:jc w:val="both"/>
                    <w:rPr>
                      <w:sz w:val="24"/>
                    </w:rPr>
                  </w:pPr>
                  <w:r>
                    <w:rPr>
                      <w:sz w:val="24"/>
                    </w:rPr>
                    <w:t>Гибкий график</w:t>
                  </w:r>
                </w:p>
              </w:tc>
              <w:tc>
                <w:tcPr>
                  <w:tcW w:type="dxa" w:w="417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8000000">
                  <w:pPr>
                    <w:widowControl w:val="1"/>
                    <w:ind/>
                    <w:jc w:val="both"/>
                    <w:rPr>
                      <w:sz w:val="24"/>
                    </w:rPr>
                  </w:pPr>
                  <w:r>
                    <w:rPr>
                      <w:sz w:val="24"/>
                    </w:rPr>
                    <w:t>Для сотрудников бухгалтерии в период сдачи отчетности</w:t>
                  </w:r>
                </w:p>
              </w:tc>
              <w:tc>
                <w:tcPr>
                  <w:tcW w:type="dxa" w:w="227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9000000">
                  <w:pPr>
                    <w:widowControl w:val="1"/>
                    <w:ind/>
                    <w:jc w:val="both"/>
                    <w:rPr>
                      <w:sz w:val="24"/>
                    </w:rPr>
                  </w:pPr>
                  <w:r>
                    <w:rPr>
                      <w:sz w:val="24"/>
                    </w:rPr>
                    <w:t>Повышение комфорта работы</w:t>
                  </w:r>
                </w:p>
              </w:tc>
            </w:tr>
            <w:tr>
              <w:tc>
                <w:tcPr>
                  <w:tcW w:type="dxa" w:w="200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A000000">
                  <w:pPr>
                    <w:widowControl w:val="1"/>
                    <w:ind/>
                    <w:jc w:val="both"/>
                    <w:rPr>
                      <w:sz w:val="24"/>
                    </w:rPr>
                  </w:pPr>
                  <w:r>
                    <w:rPr>
                      <w:sz w:val="24"/>
                    </w:rPr>
                    <w:t>Корпоративные праздники</w:t>
                  </w:r>
                </w:p>
              </w:tc>
              <w:tc>
                <w:tcPr>
                  <w:tcW w:type="dxa" w:w="417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B000000">
                  <w:pPr>
                    <w:widowControl w:val="1"/>
                    <w:ind/>
                    <w:jc w:val="both"/>
                    <w:rPr>
                      <w:sz w:val="24"/>
                    </w:rPr>
                  </w:pPr>
                  <w:r>
                    <w:rPr>
                      <w:sz w:val="24"/>
                    </w:rPr>
                    <w:t>Новый год, День строителя</w:t>
                  </w:r>
                </w:p>
              </w:tc>
              <w:tc>
                <w:tcPr>
                  <w:tcW w:type="dxa" w:w="227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C000000">
                  <w:pPr>
                    <w:widowControl w:val="1"/>
                    <w:ind/>
                    <w:jc w:val="both"/>
                    <w:rPr>
                      <w:sz w:val="24"/>
                    </w:rPr>
                  </w:pPr>
                  <w:r>
                    <w:rPr>
                      <w:sz w:val="24"/>
                    </w:rPr>
                    <w:t>Сплочение коллектива</w:t>
                  </w:r>
                </w:p>
              </w:tc>
            </w:tr>
            <w:tr>
              <w:tc>
                <w:tcPr>
                  <w:tcW w:type="dxa" w:w="200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D000000">
                  <w:pPr>
                    <w:widowControl w:val="1"/>
                    <w:ind/>
                    <w:jc w:val="both"/>
                    <w:rPr>
                      <w:sz w:val="24"/>
                    </w:rPr>
                  </w:pPr>
                  <w:r>
                    <w:rPr>
                      <w:sz w:val="24"/>
                    </w:rPr>
                    <w:t>Доска почета</w:t>
                  </w:r>
                </w:p>
              </w:tc>
              <w:tc>
                <w:tcPr>
                  <w:tcW w:type="dxa" w:w="417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E000000">
                  <w:pPr>
                    <w:widowControl w:val="1"/>
                    <w:ind/>
                    <w:jc w:val="both"/>
                    <w:rPr>
                      <w:sz w:val="24"/>
                    </w:rPr>
                  </w:pPr>
                  <w:r>
                    <w:rPr>
                      <w:sz w:val="24"/>
                    </w:rPr>
                    <w:t>Электронная доска на корпоративном портале</w:t>
                  </w:r>
                </w:p>
              </w:tc>
              <w:tc>
                <w:tcPr>
                  <w:tcW w:type="dxa" w:w="227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EF000000">
                  <w:pPr>
                    <w:widowControl w:val="1"/>
                    <w:ind/>
                    <w:jc w:val="both"/>
                    <w:rPr>
                      <w:sz w:val="24"/>
                    </w:rPr>
                  </w:pPr>
                  <w:r>
                    <w:rPr>
                      <w:sz w:val="24"/>
                    </w:rPr>
                    <w:t>Визуализация достижений</w:t>
                  </w:r>
                </w:p>
              </w:tc>
            </w:tr>
          </w:tbl>
          <w:p w14:paraId="F0000000">
            <w:pPr>
              <w:widowControl w:val="1"/>
              <w:ind w:firstLine="515" w:left="0"/>
              <w:jc w:val="both"/>
              <w:rPr>
                <w:sz w:val="24"/>
              </w:rPr>
            </w:pPr>
            <w:r>
              <w:rPr>
                <w:i w:val="1"/>
                <w:sz w:val="24"/>
              </w:rPr>
              <w:t xml:space="preserve"> </w:t>
            </w:r>
            <w:r>
              <w:rPr>
                <w:sz w:val="24"/>
              </w:rPr>
              <w:t xml:space="preserve"> В таблице 8 отражены нематериальные стимулы. Почетная грамота и Доска почета удовлетворяют потребность сотрудников в уважении (пирамида </w:t>
            </w:r>
            <w:r>
              <w:rPr>
                <w:sz w:val="24"/>
              </w:rPr>
              <w:t>Маслоу</w:t>
            </w:r>
            <w:r>
              <w:rPr>
                <w:sz w:val="24"/>
              </w:rPr>
              <w:t>). Гибкий график для бухгалтеров повышает лояльность этой категории сотрудников, чья работа требует концентрации. Корпоративные праздники способствуют развитию командного духа и снижают уровень стресса. Важно отметить, что нематериальные методы в ООО «Автосервис» не заменяют, а дополняют материальные. Руководство использует их для удержания ключевых сотрудников.</w:t>
            </w:r>
          </w:p>
          <w:p w14:paraId="F1000000">
            <w:pPr>
              <w:widowControl w:val="1"/>
              <w:ind w:firstLine="515" w:left="0"/>
              <w:jc w:val="both"/>
              <w:rPr>
                <w:sz w:val="24"/>
              </w:rPr>
            </w:pPr>
            <w:r>
              <w:rPr>
                <w:sz w:val="24"/>
              </w:rPr>
              <w:t>Таблица 9 – Основные теории мотивации, используемые в управлении</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293"/>
              <w:gridCol w:w="6162"/>
            </w:tblGrid>
            <w:tr>
              <w:trPr>
                <w:tblHeader/>
              </w:trPr>
              <w:tc>
                <w:tcPr>
                  <w:tcW w:type="dxa" w:w="22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2000000">
                  <w:pPr>
                    <w:widowControl w:val="1"/>
                    <w:ind/>
                    <w:jc w:val="both"/>
                    <w:rPr>
                      <w:sz w:val="24"/>
                    </w:rPr>
                  </w:pPr>
                  <w:r>
                    <w:rPr>
                      <w:sz w:val="24"/>
                    </w:rPr>
                    <w:t>Теория мотивации</w:t>
                  </w:r>
                </w:p>
              </w:tc>
              <w:tc>
                <w:tcPr>
                  <w:tcW w:type="dxa" w:w="61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3000000">
                  <w:pPr>
                    <w:widowControl w:val="1"/>
                    <w:ind/>
                    <w:jc w:val="both"/>
                    <w:rPr>
                      <w:sz w:val="24"/>
                    </w:rPr>
                  </w:pPr>
                  <w:r>
                    <w:rPr>
                      <w:sz w:val="24"/>
                    </w:rPr>
                    <w:t>Пример реализации в ООО «Автосервис»</w:t>
                  </w:r>
                </w:p>
              </w:tc>
            </w:tr>
            <w:tr>
              <w:tc>
                <w:tcPr>
                  <w:tcW w:type="dxa" w:w="22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4000000">
                  <w:pPr>
                    <w:widowControl w:val="1"/>
                    <w:ind/>
                    <w:jc w:val="both"/>
                    <w:rPr>
                      <w:sz w:val="24"/>
                    </w:rPr>
                  </w:pPr>
                  <w:r>
                    <w:rPr>
                      <w:sz w:val="24"/>
                    </w:rPr>
                    <w:t>Теория ожидания (</w:t>
                  </w:r>
                  <w:r>
                    <w:rPr>
                      <w:sz w:val="24"/>
                    </w:rPr>
                    <w:t>Врум</w:t>
                  </w:r>
                  <w:r>
                    <w:rPr>
                      <w:sz w:val="24"/>
                    </w:rPr>
                    <w:t>)</w:t>
                  </w:r>
                </w:p>
              </w:tc>
              <w:tc>
                <w:tcPr>
                  <w:tcW w:type="dxa" w:w="61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5000000">
                  <w:pPr>
                    <w:widowControl w:val="1"/>
                    <w:ind/>
                    <w:jc w:val="both"/>
                    <w:rPr>
                      <w:sz w:val="24"/>
                    </w:rPr>
                  </w:pPr>
                  <w:r>
                    <w:rPr>
                      <w:sz w:val="24"/>
                    </w:rPr>
                    <w:t>Четкая связь: Усилие (ремонт здания) -&gt; Результат (сдан в срок) -&gt; Вознаграждение (премия)</w:t>
                  </w:r>
                </w:p>
              </w:tc>
            </w:tr>
            <w:tr>
              <w:tc>
                <w:tcPr>
                  <w:tcW w:type="dxa" w:w="22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6000000">
                  <w:pPr>
                    <w:widowControl w:val="1"/>
                    <w:ind/>
                    <w:jc w:val="both"/>
                    <w:rPr>
                      <w:sz w:val="24"/>
                    </w:rPr>
                  </w:pPr>
                  <w:r>
                    <w:rPr>
                      <w:sz w:val="24"/>
                    </w:rPr>
                    <w:t>Теория справедливости (Адамс)</w:t>
                  </w:r>
                </w:p>
              </w:tc>
              <w:tc>
                <w:tcPr>
                  <w:tcW w:type="dxa" w:w="61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7000000">
                  <w:pPr>
                    <w:widowControl w:val="1"/>
                    <w:ind/>
                    <w:jc w:val="both"/>
                    <w:rPr>
                      <w:sz w:val="24"/>
                    </w:rPr>
                  </w:pPr>
                  <w:r>
                    <w:rPr>
                      <w:sz w:val="24"/>
                    </w:rPr>
                    <w:t xml:space="preserve">Открытое ранжирование зарплат по </w:t>
                  </w:r>
                  <w:r>
                    <w:rPr>
                      <w:sz w:val="24"/>
                    </w:rPr>
                    <w:t>грейдам</w:t>
                  </w:r>
                  <w:r>
                    <w:rPr>
                      <w:sz w:val="24"/>
                    </w:rPr>
                    <w:t>, чтобы сотрудники видели справедливость</w:t>
                  </w:r>
                </w:p>
              </w:tc>
            </w:tr>
            <w:tr>
              <w:tc>
                <w:tcPr>
                  <w:tcW w:type="dxa" w:w="22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8000000">
                  <w:pPr>
                    <w:widowControl w:val="1"/>
                    <w:ind/>
                    <w:jc w:val="both"/>
                    <w:rPr>
                      <w:sz w:val="24"/>
                    </w:rPr>
                  </w:pPr>
                  <w:r>
                    <w:rPr>
                      <w:sz w:val="24"/>
                    </w:rPr>
                    <w:t>Теория потребностей (</w:t>
                  </w:r>
                  <w:r>
                    <w:rPr>
                      <w:sz w:val="24"/>
                    </w:rPr>
                    <w:t>Маслоу</w:t>
                  </w:r>
                  <w:r>
                    <w:rPr>
                      <w:sz w:val="24"/>
                    </w:rPr>
                    <w:t>)</w:t>
                  </w:r>
                </w:p>
              </w:tc>
              <w:tc>
                <w:tcPr>
                  <w:tcW w:type="dxa" w:w="61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9000000">
                  <w:pPr>
                    <w:widowControl w:val="1"/>
                    <w:ind/>
                    <w:jc w:val="both"/>
                    <w:rPr>
                      <w:sz w:val="24"/>
                    </w:rPr>
                  </w:pPr>
                  <w:r>
                    <w:rPr>
                      <w:sz w:val="24"/>
                    </w:rPr>
                    <w:t>Покрытие базовых нужд (оклад) и социальных (</w:t>
                  </w:r>
                  <w:r>
                    <w:rPr>
                      <w:sz w:val="24"/>
                    </w:rPr>
                    <w:t>корпоративы</w:t>
                  </w:r>
                  <w:r>
                    <w:rPr>
                      <w:sz w:val="24"/>
                    </w:rPr>
                    <w:t>, общение)</w:t>
                  </w:r>
                </w:p>
              </w:tc>
            </w:tr>
          </w:tbl>
          <w:p w14:paraId="FA000000">
            <w:pPr>
              <w:widowControl w:val="1"/>
              <w:ind w:firstLine="515" w:left="0"/>
              <w:jc w:val="both"/>
              <w:rPr>
                <w:sz w:val="24"/>
              </w:rPr>
            </w:pPr>
            <w:r>
              <w:rPr>
                <w:i w:val="1"/>
                <w:sz w:val="24"/>
              </w:rPr>
              <w:t xml:space="preserve"> </w:t>
            </w:r>
            <w:r>
              <w:rPr>
                <w:sz w:val="24"/>
              </w:rPr>
              <w:t xml:space="preserve"> Таблица 9 показывает, какие теоретические модели применяются на практике. Модель </w:t>
            </w:r>
            <w:r>
              <w:rPr>
                <w:sz w:val="24"/>
              </w:rPr>
              <w:t>Врума</w:t>
            </w:r>
            <w:r>
              <w:rPr>
                <w:sz w:val="24"/>
              </w:rPr>
              <w:t xml:space="preserve"> работает особенно эффективно в отделе эксплуатации, где сотрудники видят прямую зависимость зарплаты от безаварийной работы. Теория справедливости поддерживается за счет прозрачной системы </w:t>
            </w:r>
            <w:r>
              <w:rPr>
                <w:sz w:val="24"/>
              </w:rPr>
              <w:t>грейдов</w:t>
            </w:r>
            <w:r>
              <w:rPr>
                <w:sz w:val="24"/>
              </w:rPr>
              <w:t xml:space="preserve"> (каждый знает, сколько получает коллега на аналогичной должности). Теория </w:t>
            </w:r>
            <w:r>
              <w:rPr>
                <w:sz w:val="24"/>
              </w:rPr>
              <w:t>Маслоу</w:t>
            </w:r>
            <w:r>
              <w:rPr>
                <w:sz w:val="24"/>
              </w:rPr>
              <w:t xml:space="preserve"> лежит в основе всей системы, так как сначала сотрудник получает достойный оклад (физиология), а затем — признание (уважение). Сочетание этих теорий позволяет компании поддерживать высокую производительность труда без излишних затрат.</w:t>
            </w:r>
          </w:p>
          <w:p w14:paraId="FB000000">
            <w:pPr>
              <w:ind w:firstLine="515" w:left="0" w:right="282"/>
              <w:jc w:val="both"/>
              <w:rPr>
                <w:sz w:val="24"/>
              </w:rPr>
            </w:pPr>
          </w:p>
        </w:tc>
      </w:tr>
      <w:tr>
        <w:trPr>
          <w:trHeight w:hRule="atLeast" w:val="2268"/>
        </w:trPr>
        <w:tc>
          <w:tcPr>
            <w:tcW w:type="dxa" w:w="874"/>
            <w:tcBorders>
              <w:top w:color="000000" w:sz="4" w:val="single"/>
              <w:left w:color="000000" w:sz="4" w:val="single"/>
              <w:bottom w:color="000000" w:sz="4" w:val="single"/>
              <w:right w:color="000000" w:sz="4" w:val="single"/>
            </w:tcBorders>
            <w:shd w:fill="auto" w:val="clear"/>
          </w:tcPr>
          <w:p w14:paraId="FC000000">
            <w:pPr>
              <w:ind w:right="282"/>
              <w:jc w:val="center"/>
              <w:rPr>
                <w:sz w:val="24"/>
              </w:rPr>
            </w:pPr>
            <w:r>
              <w:rPr>
                <w:sz w:val="24"/>
              </w:rPr>
              <w:t>Кейс № 4</w:t>
            </w:r>
          </w:p>
        </w:tc>
        <w:tc>
          <w:tcPr>
            <w:tcW w:type="dxa" w:w="8481"/>
            <w:tcBorders>
              <w:top w:color="000000" w:sz="4" w:val="single"/>
              <w:left w:color="000000" w:sz="4" w:val="single"/>
              <w:bottom w:color="000000" w:sz="4" w:val="single"/>
              <w:right w:color="000000" w:sz="4" w:val="single"/>
            </w:tcBorders>
            <w:shd w:fill="auto" w:val="clear"/>
          </w:tcPr>
          <w:p w14:paraId="FD000000">
            <w:pPr>
              <w:widowControl w:val="1"/>
              <w:ind w:firstLine="515" w:left="0"/>
              <w:jc w:val="both"/>
              <w:rPr>
                <w:sz w:val="24"/>
              </w:rPr>
            </w:pPr>
            <w:r>
              <w:rPr>
                <w:sz w:val="24"/>
              </w:rPr>
              <w:t xml:space="preserve">Контроль в ООО «Автосервис» носит трехуровневый характер: стратегический (годовые цели), тактический (квартальные КПЭ) и оперативный (ежедневные отчеты). Особенностью является жесткий </w:t>
            </w:r>
            <w:r>
              <w:rPr>
                <w:sz w:val="24"/>
              </w:rPr>
              <w:t>контроль за</w:t>
            </w:r>
            <w:r>
              <w:rPr>
                <w:sz w:val="24"/>
              </w:rPr>
              <w:t xml:space="preserve"> соблюдением трудовой дисциплины (прогулы, опоздания) и мягкий контроль за творческими задачами (способ поиска арендатора). Система контроля основана на принципах эффективности: своевременность, гибкость и экономичность.</w:t>
            </w:r>
          </w:p>
          <w:p w14:paraId="FE000000">
            <w:pPr>
              <w:widowControl w:val="1"/>
              <w:ind w:firstLine="515" w:left="0"/>
              <w:jc w:val="both"/>
              <w:rPr>
                <w:sz w:val="24"/>
              </w:rPr>
            </w:pPr>
            <w:r>
              <w:rPr>
                <w:sz w:val="24"/>
              </w:rPr>
              <w:t>Таблица 10 – Основные виды контроля по периодам</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017"/>
              <w:gridCol w:w="2693"/>
              <w:gridCol w:w="1996"/>
              <w:gridCol w:w="1749"/>
            </w:tblGrid>
            <w:tr>
              <w:trPr>
                <w:tblHeader/>
              </w:trPr>
              <w:tc>
                <w:tcPr>
                  <w:tcW w:type="dxa" w:w="201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FF000000">
                  <w:pPr>
                    <w:widowControl w:val="1"/>
                    <w:ind/>
                    <w:jc w:val="both"/>
                    <w:rPr>
                      <w:sz w:val="24"/>
                    </w:rPr>
                  </w:pPr>
                  <w:r>
                    <w:rPr>
                      <w:sz w:val="24"/>
                    </w:rPr>
                    <w:t>Вид контроля</w:t>
                  </w:r>
                </w:p>
              </w:tc>
              <w:tc>
                <w:tcPr>
                  <w:tcW w:type="dxa" w:w="26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0010000">
                  <w:pPr>
                    <w:widowControl w:val="1"/>
                    <w:ind/>
                    <w:jc w:val="both"/>
                    <w:rPr>
                      <w:sz w:val="24"/>
                    </w:rPr>
                  </w:pPr>
                  <w:r>
                    <w:rPr>
                      <w:sz w:val="24"/>
                    </w:rPr>
                    <w:t>Период проверки</w:t>
                  </w:r>
                </w:p>
              </w:tc>
              <w:tc>
                <w:tcPr>
                  <w:tcW w:type="dxa" w:w="199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1010000">
                  <w:pPr>
                    <w:widowControl w:val="1"/>
                    <w:ind/>
                    <w:jc w:val="both"/>
                    <w:rPr>
                      <w:sz w:val="24"/>
                    </w:rPr>
                  </w:pPr>
                  <w:r>
                    <w:rPr>
                      <w:sz w:val="24"/>
                    </w:rPr>
                    <w:t>Пример в ООО «Автосервис»</w:t>
                  </w:r>
                </w:p>
              </w:tc>
              <w:tc>
                <w:tcPr>
                  <w:tcW w:type="dxa" w:w="174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2010000">
                  <w:pPr>
                    <w:widowControl w:val="1"/>
                    <w:ind/>
                    <w:jc w:val="both"/>
                    <w:rPr>
                      <w:sz w:val="24"/>
                    </w:rPr>
                  </w:pPr>
                  <w:r>
                    <w:rPr>
                      <w:sz w:val="24"/>
                    </w:rPr>
                    <w:t>Ответственный</w:t>
                  </w:r>
                </w:p>
              </w:tc>
            </w:tr>
            <w:tr>
              <w:tc>
                <w:tcPr>
                  <w:tcW w:type="dxa" w:w="201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3010000">
                  <w:pPr>
                    <w:widowControl w:val="1"/>
                    <w:ind/>
                    <w:jc w:val="both"/>
                    <w:rPr>
                      <w:sz w:val="24"/>
                    </w:rPr>
                  </w:pPr>
                  <w:r>
                    <w:rPr>
                      <w:sz w:val="24"/>
                    </w:rPr>
                    <w:t>Предварительный</w:t>
                  </w:r>
                </w:p>
              </w:tc>
              <w:tc>
                <w:tcPr>
                  <w:tcW w:type="dxa" w:w="26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4010000">
                  <w:pPr>
                    <w:widowControl w:val="1"/>
                    <w:ind/>
                    <w:jc w:val="both"/>
                    <w:rPr>
                      <w:sz w:val="24"/>
                    </w:rPr>
                  </w:pPr>
                  <w:r>
                    <w:rPr>
                      <w:sz w:val="24"/>
                    </w:rPr>
                    <w:t>До начала работы</w:t>
                  </w:r>
                </w:p>
              </w:tc>
              <w:tc>
                <w:tcPr>
                  <w:tcW w:type="dxa" w:w="199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5010000">
                  <w:pPr>
                    <w:widowControl w:val="1"/>
                    <w:ind/>
                    <w:jc w:val="both"/>
                    <w:rPr>
                      <w:sz w:val="24"/>
                    </w:rPr>
                  </w:pPr>
                  <w:r>
                    <w:rPr>
                      <w:sz w:val="24"/>
                    </w:rPr>
                    <w:t>Проверка квалификации нового сотрудника (стажировка 2 недели)</w:t>
                  </w:r>
                </w:p>
              </w:tc>
              <w:tc>
                <w:tcPr>
                  <w:tcW w:type="dxa" w:w="174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6010000">
                  <w:pPr>
                    <w:widowControl w:val="1"/>
                    <w:ind/>
                    <w:jc w:val="both"/>
                    <w:rPr>
                      <w:sz w:val="24"/>
                    </w:rPr>
                  </w:pPr>
                  <w:r>
                    <w:rPr>
                      <w:sz w:val="24"/>
                    </w:rPr>
                    <w:t>HR-менеджер</w:t>
                  </w:r>
                </w:p>
              </w:tc>
            </w:tr>
            <w:tr>
              <w:tc>
                <w:tcPr>
                  <w:tcW w:type="dxa" w:w="201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7010000">
                  <w:pPr>
                    <w:widowControl w:val="1"/>
                    <w:ind/>
                    <w:jc w:val="both"/>
                    <w:rPr>
                      <w:sz w:val="24"/>
                    </w:rPr>
                  </w:pPr>
                  <w:r>
                    <w:rPr>
                      <w:sz w:val="24"/>
                    </w:rPr>
                    <w:t>Текущий</w:t>
                  </w:r>
                </w:p>
              </w:tc>
              <w:tc>
                <w:tcPr>
                  <w:tcW w:type="dxa" w:w="26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8010000">
                  <w:pPr>
                    <w:widowControl w:val="1"/>
                    <w:ind/>
                    <w:jc w:val="both"/>
                    <w:rPr>
                      <w:sz w:val="24"/>
                    </w:rPr>
                  </w:pPr>
                  <w:r>
                    <w:rPr>
                      <w:sz w:val="24"/>
                    </w:rPr>
                    <w:t>Ежедневно/еженедельно</w:t>
                  </w:r>
                </w:p>
              </w:tc>
              <w:tc>
                <w:tcPr>
                  <w:tcW w:type="dxa" w:w="199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9010000">
                  <w:pPr>
                    <w:widowControl w:val="1"/>
                    <w:ind/>
                    <w:jc w:val="both"/>
                    <w:rPr>
                      <w:sz w:val="24"/>
                    </w:rPr>
                  </w:pPr>
                  <w:r>
                    <w:rPr>
                      <w:sz w:val="24"/>
                    </w:rPr>
                    <w:t>Мониторинг выполнения заявок от арендаторов (система заявок)</w:t>
                  </w:r>
                </w:p>
              </w:tc>
              <w:tc>
                <w:tcPr>
                  <w:tcW w:type="dxa" w:w="174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A010000">
                  <w:pPr>
                    <w:widowControl w:val="1"/>
                    <w:ind/>
                    <w:jc w:val="both"/>
                    <w:rPr>
                      <w:sz w:val="24"/>
                    </w:rPr>
                  </w:pPr>
                  <w:r>
                    <w:rPr>
                      <w:sz w:val="24"/>
                    </w:rPr>
                    <w:t>Заместитель директора</w:t>
                  </w:r>
                </w:p>
              </w:tc>
            </w:tr>
            <w:tr>
              <w:tc>
                <w:tcPr>
                  <w:tcW w:type="dxa" w:w="201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B010000">
                  <w:pPr>
                    <w:widowControl w:val="1"/>
                    <w:ind/>
                    <w:jc w:val="both"/>
                    <w:rPr>
                      <w:sz w:val="24"/>
                    </w:rPr>
                  </w:pPr>
                  <w:r>
                    <w:rPr>
                      <w:sz w:val="24"/>
                    </w:rPr>
                    <w:t>Заключительный</w:t>
                  </w:r>
                </w:p>
              </w:tc>
              <w:tc>
                <w:tcPr>
                  <w:tcW w:type="dxa" w:w="26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C010000">
                  <w:pPr>
                    <w:widowControl w:val="1"/>
                    <w:ind/>
                    <w:jc w:val="both"/>
                    <w:rPr>
                      <w:sz w:val="24"/>
                    </w:rPr>
                  </w:pPr>
                  <w:r>
                    <w:rPr>
                      <w:sz w:val="24"/>
                    </w:rPr>
                    <w:t>Раз в месяц/квартал</w:t>
                  </w:r>
                </w:p>
              </w:tc>
              <w:tc>
                <w:tcPr>
                  <w:tcW w:type="dxa" w:w="199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D010000">
                  <w:pPr>
                    <w:widowControl w:val="1"/>
                    <w:ind/>
                    <w:jc w:val="both"/>
                    <w:rPr>
                      <w:sz w:val="24"/>
                    </w:rPr>
                  </w:pPr>
                  <w:r>
                    <w:rPr>
                      <w:sz w:val="24"/>
                    </w:rPr>
                    <w:t xml:space="preserve">Анализ финансовых показателей (выручка, </w:t>
                  </w:r>
                  <w:r>
                    <w:rPr>
                      <w:sz w:val="24"/>
                    </w:rPr>
                    <w:t>дебиторка</w:t>
                  </w:r>
                  <w:r>
                    <w:rPr>
                      <w:sz w:val="24"/>
                    </w:rPr>
                    <w:t>)</w:t>
                  </w:r>
                </w:p>
              </w:tc>
              <w:tc>
                <w:tcPr>
                  <w:tcW w:type="dxa" w:w="174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E010000">
                  <w:pPr>
                    <w:widowControl w:val="1"/>
                    <w:ind/>
                    <w:jc w:val="both"/>
                    <w:rPr>
                      <w:sz w:val="24"/>
                    </w:rPr>
                  </w:pPr>
                  <w:r>
                    <w:rPr>
                      <w:sz w:val="24"/>
                    </w:rPr>
                    <w:t>Финансовый директор</w:t>
                  </w:r>
                </w:p>
              </w:tc>
            </w:tr>
            <w:tr>
              <w:tc>
                <w:tcPr>
                  <w:tcW w:type="dxa" w:w="2017"/>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0F010000">
                  <w:pPr>
                    <w:widowControl w:val="1"/>
                    <w:ind/>
                    <w:jc w:val="both"/>
                    <w:rPr>
                      <w:sz w:val="24"/>
                    </w:rPr>
                  </w:pPr>
                  <w:r>
                    <w:rPr>
                      <w:sz w:val="24"/>
                    </w:rPr>
                    <w:t>Упреждающий</w:t>
                  </w:r>
                </w:p>
              </w:tc>
              <w:tc>
                <w:tcPr>
                  <w:tcW w:type="dxa" w:w="269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0010000">
                  <w:pPr>
                    <w:widowControl w:val="1"/>
                    <w:ind/>
                    <w:jc w:val="both"/>
                    <w:rPr>
                      <w:sz w:val="24"/>
                    </w:rPr>
                  </w:pPr>
                  <w:r>
                    <w:rPr>
                      <w:sz w:val="24"/>
                    </w:rPr>
                    <w:t>При возникновении рисков</w:t>
                  </w:r>
                </w:p>
              </w:tc>
              <w:tc>
                <w:tcPr>
                  <w:tcW w:type="dxa" w:w="199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1010000">
                  <w:pPr>
                    <w:widowControl w:val="1"/>
                    <w:ind/>
                    <w:jc w:val="both"/>
                    <w:rPr>
                      <w:sz w:val="24"/>
                    </w:rPr>
                  </w:pPr>
                  <w:r>
                    <w:rPr>
                      <w:sz w:val="24"/>
                    </w:rPr>
                    <w:t>Проверка контрагента перед подписанием договора</w:t>
                  </w:r>
                </w:p>
              </w:tc>
              <w:tc>
                <w:tcPr>
                  <w:tcW w:type="dxa" w:w="174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2010000">
                  <w:pPr>
                    <w:widowControl w:val="1"/>
                    <w:ind/>
                    <w:jc w:val="both"/>
                    <w:rPr>
                      <w:sz w:val="24"/>
                    </w:rPr>
                  </w:pPr>
                  <w:r>
                    <w:rPr>
                      <w:sz w:val="24"/>
                    </w:rPr>
                    <w:t>Юрисконсульт</w:t>
                  </w:r>
                </w:p>
              </w:tc>
            </w:tr>
          </w:tbl>
          <w:p w14:paraId="13010000">
            <w:pPr>
              <w:widowControl w:val="1"/>
              <w:ind w:firstLine="515" w:left="0"/>
              <w:jc w:val="both"/>
              <w:rPr>
                <w:sz w:val="24"/>
              </w:rPr>
            </w:pPr>
            <w:r>
              <w:rPr>
                <w:i w:val="1"/>
                <w:sz w:val="24"/>
              </w:rPr>
              <w:t xml:space="preserve"> </w:t>
            </w:r>
            <w:r>
              <w:rPr>
                <w:sz w:val="24"/>
              </w:rPr>
              <w:t xml:space="preserve"> Таблица 10 демонстрирует распределение видов контроля во времени. Предварительный контроль (стажировка 2 недели) позволяет отсеять неподходящих кандидатов, снижая риск текучести кадров. Текущий контроль (ежедневный мониторинг заявок) является самым частым и помогает решать проблемы арендаторов в моменте. Заключительный контроль (ежемесячный анализ выручки) позволяет дирекции оценить эффективность работы отделов. Упреждающий контроль (проверка контрагентов юристом) предотвращает финансовые потери.</w:t>
            </w:r>
          </w:p>
          <w:p w14:paraId="14010000">
            <w:pPr>
              <w:widowControl w:val="1"/>
              <w:ind w:firstLine="515" w:left="0"/>
              <w:jc w:val="both"/>
              <w:rPr>
                <w:sz w:val="24"/>
              </w:rPr>
            </w:pPr>
            <w:r>
              <w:rPr>
                <w:sz w:val="24"/>
              </w:rPr>
              <w:t>Таблица 11 – Масштабы допустимых отклонений по основным показателям</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3364"/>
              <w:gridCol w:w="1536"/>
              <w:gridCol w:w="1685"/>
              <w:gridCol w:w="1870"/>
            </w:tblGrid>
            <w:tr>
              <w:trPr>
                <w:tblHeader/>
              </w:trPr>
              <w:tc>
                <w:tcPr>
                  <w:tcW w:type="dxa" w:w="33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5010000">
                  <w:pPr>
                    <w:widowControl w:val="1"/>
                    <w:ind w:firstLine="12" w:left="0"/>
                    <w:jc w:val="both"/>
                    <w:rPr>
                      <w:sz w:val="24"/>
                    </w:rPr>
                  </w:pPr>
                  <w:r>
                    <w:rPr>
                      <w:sz w:val="24"/>
                    </w:rPr>
                    <w:t>Показатель</w:t>
                  </w:r>
                </w:p>
              </w:tc>
              <w:tc>
                <w:tcPr>
                  <w:tcW w:type="dxa" w:w="153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6010000">
                  <w:pPr>
                    <w:widowControl w:val="1"/>
                    <w:ind w:firstLine="12" w:left="0"/>
                    <w:jc w:val="both"/>
                    <w:rPr>
                      <w:sz w:val="24"/>
                    </w:rPr>
                  </w:pPr>
                  <w:r>
                    <w:rPr>
                      <w:sz w:val="24"/>
                    </w:rPr>
                    <w:t>Плановое значение</w:t>
                  </w:r>
                </w:p>
              </w:tc>
              <w:tc>
                <w:tcPr>
                  <w:tcW w:type="dxa" w:w="16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7010000">
                  <w:pPr>
                    <w:widowControl w:val="1"/>
                    <w:ind w:firstLine="12" w:left="0"/>
                    <w:jc w:val="both"/>
                    <w:rPr>
                      <w:sz w:val="24"/>
                    </w:rPr>
                  </w:pPr>
                  <w:r>
                    <w:rPr>
                      <w:sz w:val="24"/>
                    </w:rPr>
                    <w:t>Факт (средний за год)</w:t>
                  </w:r>
                </w:p>
              </w:tc>
              <w:tc>
                <w:tcPr>
                  <w:tcW w:type="dxa" w:w="187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8010000">
                  <w:pPr>
                    <w:widowControl w:val="1"/>
                    <w:ind w:firstLine="12" w:left="0"/>
                    <w:jc w:val="both"/>
                    <w:rPr>
                      <w:sz w:val="24"/>
                    </w:rPr>
                  </w:pPr>
                  <w:r>
                    <w:rPr>
                      <w:sz w:val="24"/>
                    </w:rPr>
                    <w:t>Допустимое отклонение</w:t>
                  </w:r>
                </w:p>
              </w:tc>
            </w:tr>
            <w:tr>
              <w:tc>
                <w:tcPr>
                  <w:tcW w:type="dxa" w:w="33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9010000">
                  <w:pPr>
                    <w:widowControl w:val="1"/>
                    <w:ind w:firstLine="12" w:left="0"/>
                    <w:jc w:val="both"/>
                    <w:rPr>
                      <w:sz w:val="24"/>
                    </w:rPr>
                  </w:pPr>
                  <w:r>
                    <w:rPr>
                      <w:sz w:val="24"/>
                    </w:rPr>
                    <w:t>Выручка от аренды (тыс. руб.)</w:t>
                  </w:r>
                </w:p>
              </w:tc>
              <w:tc>
                <w:tcPr>
                  <w:tcW w:type="dxa" w:w="153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A010000">
                  <w:pPr>
                    <w:widowControl w:val="1"/>
                    <w:ind w:firstLine="12" w:left="0"/>
                    <w:jc w:val="both"/>
                    <w:rPr>
                      <w:sz w:val="24"/>
                    </w:rPr>
                  </w:pPr>
                  <w:r>
                    <w:rPr>
                      <w:sz w:val="24"/>
                    </w:rPr>
                    <w:t>12 500</w:t>
                  </w:r>
                </w:p>
              </w:tc>
              <w:tc>
                <w:tcPr>
                  <w:tcW w:type="dxa" w:w="16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B010000">
                  <w:pPr>
                    <w:widowControl w:val="1"/>
                    <w:ind w:firstLine="12" w:left="0"/>
                    <w:jc w:val="both"/>
                    <w:rPr>
                      <w:sz w:val="24"/>
                    </w:rPr>
                  </w:pPr>
                  <w:r>
                    <w:rPr>
                      <w:sz w:val="24"/>
                    </w:rPr>
                    <w:t>12 900</w:t>
                  </w:r>
                </w:p>
              </w:tc>
              <w:tc>
                <w:tcPr>
                  <w:tcW w:type="dxa" w:w="187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C010000">
                  <w:pPr>
                    <w:widowControl w:val="1"/>
                    <w:ind w:firstLine="12" w:left="0"/>
                    <w:jc w:val="both"/>
                    <w:rPr>
                      <w:sz w:val="24"/>
                    </w:rPr>
                  </w:pPr>
                  <w:r>
                    <w:rPr>
                      <w:sz w:val="24"/>
                    </w:rPr>
                    <w:t>± 450</w:t>
                  </w:r>
                </w:p>
              </w:tc>
            </w:tr>
            <w:tr>
              <w:tc>
                <w:tcPr>
                  <w:tcW w:type="dxa" w:w="33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D010000">
                  <w:pPr>
                    <w:widowControl w:val="1"/>
                    <w:ind w:firstLine="12" w:left="0"/>
                    <w:jc w:val="both"/>
                    <w:rPr>
                      <w:sz w:val="24"/>
                    </w:rPr>
                  </w:pPr>
                  <w:r>
                    <w:rPr>
                      <w:sz w:val="24"/>
                    </w:rPr>
                    <w:t>Количество опозданий сотрудников (в месяц)</w:t>
                  </w:r>
                </w:p>
              </w:tc>
              <w:tc>
                <w:tcPr>
                  <w:tcW w:type="dxa" w:w="153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E010000">
                  <w:pPr>
                    <w:widowControl w:val="1"/>
                    <w:ind w:firstLine="12" w:left="0"/>
                    <w:jc w:val="both"/>
                    <w:rPr>
                      <w:sz w:val="24"/>
                    </w:rPr>
                  </w:pPr>
                  <w:r>
                    <w:rPr>
                      <w:sz w:val="24"/>
                    </w:rPr>
                    <w:t>0</w:t>
                  </w:r>
                </w:p>
              </w:tc>
              <w:tc>
                <w:tcPr>
                  <w:tcW w:type="dxa" w:w="16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1F010000">
                  <w:pPr>
                    <w:widowControl w:val="1"/>
                    <w:ind w:firstLine="12" w:left="0"/>
                    <w:jc w:val="both"/>
                    <w:rPr>
                      <w:sz w:val="24"/>
                    </w:rPr>
                  </w:pPr>
                  <w:r>
                    <w:rPr>
                      <w:sz w:val="24"/>
                    </w:rPr>
                    <w:t>2</w:t>
                  </w:r>
                </w:p>
              </w:tc>
              <w:tc>
                <w:tcPr>
                  <w:tcW w:type="dxa" w:w="187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0010000">
                  <w:pPr>
                    <w:widowControl w:val="1"/>
                    <w:ind w:firstLine="12" w:left="0"/>
                    <w:jc w:val="both"/>
                    <w:rPr>
                      <w:sz w:val="24"/>
                    </w:rPr>
                  </w:pPr>
                  <w:r>
                    <w:rPr>
                      <w:sz w:val="24"/>
                    </w:rPr>
                    <w:t>до 4</w:t>
                  </w:r>
                </w:p>
              </w:tc>
            </w:tr>
            <w:tr>
              <w:tc>
                <w:tcPr>
                  <w:tcW w:type="dxa" w:w="33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1010000">
                  <w:pPr>
                    <w:widowControl w:val="1"/>
                    <w:ind w:firstLine="12" w:left="0"/>
                    <w:jc w:val="both"/>
                    <w:rPr>
                      <w:sz w:val="24"/>
                    </w:rPr>
                  </w:pPr>
                  <w:r>
                    <w:rPr>
                      <w:sz w:val="24"/>
                    </w:rPr>
                    <w:t>Уровень текучести кадров</w:t>
                  </w:r>
                  <w:r>
                    <w:rPr>
                      <w:sz w:val="24"/>
                    </w:rPr>
                    <w:t xml:space="preserve"> (%)</w:t>
                  </w:r>
                </w:p>
              </w:tc>
              <w:tc>
                <w:tcPr>
                  <w:tcW w:type="dxa" w:w="153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2010000">
                  <w:pPr>
                    <w:widowControl w:val="1"/>
                    <w:ind w:firstLine="12" w:left="0"/>
                    <w:jc w:val="both"/>
                    <w:rPr>
                      <w:sz w:val="24"/>
                    </w:rPr>
                  </w:pPr>
                  <w:r>
                    <w:rPr>
                      <w:sz w:val="24"/>
                    </w:rPr>
                    <w:t>7</w:t>
                  </w:r>
                </w:p>
              </w:tc>
              <w:tc>
                <w:tcPr>
                  <w:tcW w:type="dxa" w:w="16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3010000">
                  <w:pPr>
                    <w:widowControl w:val="1"/>
                    <w:ind w:firstLine="12" w:left="0"/>
                    <w:jc w:val="both"/>
                    <w:rPr>
                      <w:sz w:val="24"/>
                    </w:rPr>
                  </w:pPr>
                  <w:r>
                    <w:rPr>
                      <w:sz w:val="24"/>
                    </w:rPr>
                    <w:t>9</w:t>
                  </w:r>
                </w:p>
              </w:tc>
              <w:tc>
                <w:tcPr>
                  <w:tcW w:type="dxa" w:w="187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4010000">
                  <w:pPr>
                    <w:widowControl w:val="1"/>
                    <w:ind w:firstLine="12" w:left="0"/>
                    <w:jc w:val="both"/>
                    <w:rPr>
                      <w:sz w:val="24"/>
                    </w:rPr>
                  </w:pPr>
                  <w:r>
                    <w:rPr>
                      <w:sz w:val="24"/>
                    </w:rPr>
                    <w:t>до 12</w:t>
                  </w:r>
                </w:p>
              </w:tc>
            </w:tr>
            <w:tr>
              <w:tc>
                <w:tcPr>
                  <w:tcW w:type="dxa" w:w="33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5010000">
                  <w:pPr>
                    <w:widowControl w:val="1"/>
                    <w:ind w:firstLine="12" w:left="0"/>
                    <w:jc w:val="both"/>
                    <w:rPr>
                      <w:sz w:val="24"/>
                    </w:rPr>
                  </w:pPr>
                  <w:r>
                    <w:rPr>
                      <w:sz w:val="24"/>
                    </w:rPr>
                    <w:t>Задолженность арендаторов (дней)</w:t>
                  </w:r>
                </w:p>
              </w:tc>
              <w:tc>
                <w:tcPr>
                  <w:tcW w:type="dxa" w:w="1536"/>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6010000">
                  <w:pPr>
                    <w:widowControl w:val="1"/>
                    <w:ind w:firstLine="12" w:left="0"/>
                    <w:jc w:val="both"/>
                    <w:rPr>
                      <w:sz w:val="24"/>
                    </w:rPr>
                  </w:pPr>
                  <w:r>
                    <w:rPr>
                      <w:sz w:val="24"/>
                    </w:rPr>
                    <w:t>15</w:t>
                  </w:r>
                </w:p>
              </w:tc>
              <w:tc>
                <w:tcPr>
                  <w:tcW w:type="dxa" w:w="168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7010000">
                  <w:pPr>
                    <w:widowControl w:val="1"/>
                    <w:ind w:firstLine="12" w:left="0"/>
                    <w:jc w:val="both"/>
                    <w:rPr>
                      <w:sz w:val="24"/>
                    </w:rPr>
                  </w:pPr>
                  <w:r>
                    <w:rPr>
                      <w:sz w:val="24"/>
                    </w:rPr>
                    <w:t>13</w:t>
                  </w:r>
                </w:p>
              </w:tc>
              <w:tc>
                <w:tcPr>
                  <w:tcW w:type="dxa" w:w="187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8010000">
                  <w:pPr>
                    <w:widowControl w:val="1"/>
                    <w:ind w:firstLine="12" w:left="0"/>
                    <w:jc w:val="both"/>
                    <w:rPr>
                      <w:sz w:val="24"/>
                    </w:rPr>
                  </w:pPr>
                  <w:r>
                    <w:rPr>
                      <w:sz w:val="24"/>
                    </w:rPr>
                    <w:t>до 21</w:t>
                  </w:r>
                </w:p>
              </w:tc>
            </w:tr>
          </w:tbl>
          <w:p w14:paraId="29010000">
            <w:pPr>
              <w:widowControl w:val="1"/>
              <w:ind w:firstLine="515" w:left="0"/>
              <w:jc w:val="both"/>
              <w:rPr>
                <w:sz w:val="24"/>
              </w:rPr>
            </w:pPr>
            <w:r>
              <w:rPr>
                <w:i w:val="1"/>
                <w:sz w:val="24"/>
              </w:rPr>
              <w:t xml:space="preserve"> </w:t>
            </w:r>
            <w:r>
              <w:rPr>
                <w:sz w:val="24"/>
              </w:rPr>
              <w:t xml:space="preserve"> Из таблицы 11 видно, что компания устанавливает четкие границы допустимых отклонений. Фактическая выручка (12 900 тыс. руб.) превышает план (12 500) и находится в пределах нормы. Количество опозданий (2) не превышает установленный лимит (4), что говорит о достаточности мягких мер воздействия. Уровень текучести (9%) находится в пределах нормы до 12%, однако превышает желаемое значение (7%), что требует внимания HR. Самое строгое отклонение установлено по задолженности арендаторов (до 21 дня), но фактический показатель (13 дней) лучше планового.</w:t>
            </w:r>
          </w:p>
          <w:p w14:paraId="2A010000">
            <w:pPr>
              <w:widowControl w:val="1"/>
              <w:ind w:firstLine="515" w:left="0"/>
              <w:jc w:val="both"/>
              <w:rPr>
                <w:sz w:val="24"/>
              </w:rPr>
            </w:pPr>
            <w:r>
              <w:rPr>
                <w:sz w:val="24"/>
              </w:rPr>
              <w:t>Таблица 12 – Принципы эффективности контроля</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1964"/>
              <w:gridCol w:w="7712"/>
            </w:tblGrid>
            <w:tr>
              <w:trPr>
                <w:tblHeader/>
              </w:trPr>
              <w:tc>
                <w:tcPr>
                  <w:tcW w:type="dxa" w:w="19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B010000">
                  <w:pPr>
                    <w:widowControl w:val="1"/>
                    <w:ind/>
                    <w:jc w:val="both"/>
                    <w:rPr>
                      <w:sz w:val="24"/>
                    </w:rPr>
                  </w:pPr>
                  <w:r>
                    <w:rPr>
                      <w:sz w:val="24"/>
                    </w:rPr>
                    <w:t>Принцип</w:t>
                  </w:r>
                </w:p>
              </w:tc>
              <w:tc>
                <w:tcPr>
                  <w:tcW w:type="dxa" w:w="771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C010000">
                  <w:pPr>
                    <w:widowControl w:val="1"/>
                    <w:ind/>
                    <w:jc w:val="both"/>
                    <w:rPr>
                      <w:sz w:val="24"/>
                    </w:rPr>
                  </w:pPr>
                  <w:r>
                    <w:rPr>
                      <w:sz w:val="24"/>
                    </w:rPr>
                    <w:t>Реализация в ООО «Автосервис»</w:t>
                  </w:r>
                </w:p>
              </w:tc>
            </w:tr>
            <w:tr>
              <w:tc>
                <w:tcPr>
                  <w:tcW w:type="dxa" w:w="19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D010000">
                  <w:pPr>
                    <w:widowControl w:val="1"/>
                    <w:ind/>
                    <w:jc w:val="both"/>
                    <w:rPr>
                      <w:sz w:val="24"/>
                    </w:rPr>
                  </w:pPr>
                  <w:r>
                    <w:rPr>
                      <w:sz w:val="24"/>
                    </w:rPr>
                    <w:t>Своевременность</w:t>
                  </w:r>
                </w:p>
              </w:tc>
              <w:tc>
                <w:tcPr>
                  <w:tcW w:type="dxa" w:w="771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E010000">
                  <w:pPr>
                    <w:widowControl w:val="1"/>
                    <w:ind/>
                    <w:jc w:val="both"/>
                    <w:rPr>
                      <w:sz w:val="24"/>
                    </w:rPr>
                  </w:pPr>
                  <w:r>
                    <w:rPr>
                      <w:sz w:val="24"/>
                    </w:rPr>
                    <w:t xml:space="preserve">Контрольные точки совпадают с </w:t>
                  </w:r>
                  <w:r>
                    <w:rPr>
                      <w:sz w:val="24"/>
                    </w:rPr>
                    <w:t>дедлайнами</w:t>
                  </w:r>
                  <w:r>
                    <w:rPr>
                      <w:sz w:val="24"/>
                    </w:rPr>
                    <w:t xml:space="preserve"> (например, отчетность сдается до 9-го числа)</w:t>
                  </w:r>
                </w:p>
              </w:tc>
            </w:tr>
            <w:tr>
              <w:tc>
                <w:tcPr>
                  <w:tcW w:type="dxa" w:w="19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2F010000">
                  <w:pPr>
                    <w:widowControl w:val="1"/>
                    <w:ind/>
                    <w:jc w:val="both"/>
                    <w:rPr>
                      <w:sz w:val="24"/>
                    </w:rPr>
                  </w:pPr>
                  <w:r>
                    <w:rPr>
                      <w:sz w:val="24"/>
                    </w:rPr>
                    <w:t>Гибкость</w:t>
                  </w:r>
                </w:p>
              </w:tc>
              <w:tc>
                <w:tcPr>
                  <w:tcW w:type="dxa" w:w="771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0010000">
                  <w:pPr>
                    <w:widowControl w:val="1"/>
                    <w:ind/>
                    <w:jc w:val="both"/>
                    <w:rPr>
                      <w:sz w:val="24"/>
                    </w:rPr>
                  </w:pPr>
                  <w:r>
                    <w:rPr>
                      <w:sz w:val="24"/>
                    </w:rPr>
                    <w:t>Для отдела аренды – контроль по результату, для эксплуатации – по процессу</w:t>
                  </w:r>
                </w:p>
              </w:tc>
            </w:tr>
            <w:tr>
              <w:tc>
                <w:tcPr>
                  <w:tcW w:type="dxa" w:w="19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1010000">
                  <w:pPr>
                    <w:widowControl w:val="1"/>
                    <w:ind/>
                    <w:jc w:val="both"/>
                    <w:rPr>
                      <w:sz w:val="24"/>
                    </w:rPr>
                  </w:pPr>
                  <w:r>
                    <w:rPr>
                      <w:sz w:val="24"/>
                    </w:rPr>
                    <w:t>Экономичность</w:t>
                  </w:r>
                </w:p>
              </w:tc>
              <w:tc>
                <w:tcPr>
                  <w:tcW w:type="dxa" w:w="771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2010000">
                  <w:pPr>
                    <w:widowControl w:val="1"/>
                    <w:ind/>
                    <w:jc w:val="both"/>
                    <w:rPr>
                      <w:sz w:val="24"/>
                    </w:rPr>
                  </w:pPr>
                  <w:r>
                    <w:rPr>
                      <w:sz w:val="24"/>
                    </w:rPr>
                    <w:t>Стоимость контроля (зарплата контролера) не превышает 3% от прибыли</w:t>
                  </w:r>
                </w:p>
              </w:tc>
            </w:tr>
            <w:tr>
              <w:tc>
                <w:tcPr>
                  <w:tcW w:type="dxa" w:w="196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3010000">
                  <w:pPr>
                    <w:widowControl w:val="1"/>
                    <w:ind/>
                    <w:jc w:val="both"/>
                    <w:rPr>
                      <w:sz w:val="24"/>
                    </w:rPr>
                  </w:pPr>
                  <w:r>
                    <w:rPr>
                      <w:sz w:val="24"/>
                    </w:rPr>
                    <w:t>Понятность</w:t>
                  </w:r>
                </w:p>
              </w:tc>
              <w:tc>
                <w:tcPr>
                  <w:tcW w:type="dxa" w:w="771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4010000">
                  <w:pPr>
                    <w:widowControl w:val="1"/>
                    <w:ind/>
                    <w:jc w:val="both"/>
                    <w:rPr>
                      <w:sz w:val="24"/>
                    </w:rPr>
                  </w:pPr>
                  <w:r>
                    <w:rPr>
                      <w:sz w:val="24"/>
                    </w:rPr>
                    <w:t>Критерии оценки (КПЭ) прописаны в трудовых договорах каждого сотрудника</w:t>
                  </w:r>
                </w:p>
              </w:tc>
            </w:tr>
          </w:tbl>
          <w:p w14:paraId="35010000">
            <w:pPr>
              <w:widowControl w:val="1"/>
              <w:ind w:firstLine="515" w:left="0"/>
              <w:jc w:val="both"/>
              <w:rPr>
                <w:sz w:val="24"/>
              </w:rPr>
            </w:pPr>
            <w:r>
              <w:rPr>
                <w:i w:val="1"/>
                <w:sz w:val="24"/>
              </w:rPr>
              <w:t xml:space="preserve"> </w:t>
            </w:r>
            <w:r>
              <w:rPr>
                <w:sz w:val="24"/>
              </w:rPr>
              <w:t xml:space="preserve"> Таблица 12 иллюстрирует соблюдение менеджментом классических принципов контроля. Принцип своевременности обеспечивает отсутствие кассовых разрывов, так как отчетность сдается строго до 9-го числа каждого месяца. Гибкость контроля проявляется в дифференцированном подходе: менеджеров по аренде оценивают по сумме сделок, а инженеров по отсутствию поломок. Экономичность соблюдается, так как затраты на контроль (зарплата контролера) незначительны. Понятность критериев позволяет сотрудникам четко понимать, за что их премируют или наказывают.</w:t>
            </w:r>
          </w:p>
          <w:p w14:paraId="36010000">
            <w:pPr>
              <w:widowControl w:val="1"/>
              <w:ind w:firstLine="515" w:left="0"/>
              <w:jc w:val="both"/>
              <w:rPr>
                <w:sz w:val="24"/>
              </w:rPr>
            </w:pPr>
            <w:r>
              <w:rPr>
                <w:sz w:val="24"/>
              </w:rPr>
              <w:t>Таблица 13 – Инструменты контроля в системе управления персоналом</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3534"/>
              <w:gridCol w:w="2359"/>
              <w:gridCol w:w="2562"/>
            </w:tblGrid>
            <w:tr>
              <w:trPr>
                <w:tblHeader/>
              </w:trPr>
              <w:tc>
                <w:tcPr>
                  <w:tcW w:type="dxa" w:w="353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7010000">
                  <w:pPr>
                    <w:widowControl w:val="1"/>
                    <w:ind/>
                    <w:jc w:val="both"/>
                    <w:rPr>
                      <w:sz w:val="24"/>
                    </w:rPr>
                  </w:pPr>
                  <w:r>
                    <w:rPr>
                      <w:sz w:val="24"/>
                    </w:rPr>
                    <w:t>Инструмент</w:t>
                  </w:r>
                </w:p>
              </w:tc>
              <w:tc>
                <w:tcPr>
                  <w:tcW w:type="dxa" w:w="235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8010000">
                  <w:pPr>
                    <w:widowControl w:val="1"/>
                    <w:ind/>
                    <w:jc w:val="both"/>
                    <w:rPr>
                      <w:sz w:val="24"/>
                    </w:rPr>
                  </w:pPr>
                  <w:r>
                    <w:rPr>
                      <w:sz w:val="24"/>
                    </w:rPr>
                    <w:t>Частота применения</w:t>
                  </w:r>
                </w:p>
              </w:tc>
              <w:tc>
                <w:tcPr>
                  <w:tcW w:type="dxa" w:w="25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9010000">
                  <w:pPr>
                    <w:widowControl w:val="1"/>
                    <w:ind/>
                    <w:jc w:val="both"/>
                    <w:rPr>
                      <w:sz w:val="24"/>
                    </w:rPr>
                  </w:pPr>
                  <w:r>
                    <w:rPr>
                      <w:sz w:val="24"/>
                    </w:rPr>
                    <w:t>Кого контролирует</w:t>
                  </w:r>
                </w:p>
              </w:tc>
            </w:tr>
            <w:tr>
              <w:tc>
                <w:tcPr>
                  <w:tcW w:type="dxa" w:w="353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A010000">
                  <w:pPr>
                    <w:widowControl w:val="1"/>
                    <w:ind/>
                    <w:jc w:val="both"/>
                    <w:rPr>
                      <w:sz w:val="24"/>
                    </w:rPr>
                  </w:pPr>
                  <w:r>
                    <w:rPr>
                      <w:sz w:val="24"/>
                    </w:rPr>
                    <w:t>Табель учета рабочего времени</w:t>
                  </w:r>
                </w:p>
              </w:tc>
              <w:tc>
                <w:tcPr>
                  <w:tcW w:type="dxa" w:w="235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B010000">
                  <w:pPr>
                    <w:widowControl w:val="1"/>
                    <w:ind/>
                    <w:jc w:val="both"/>
                    <w:rPr>
                      <w:sz w:val="24"/>
                    </w:rPr>
                  </w:pPr>
                  <w:r>
                    <w:rPr>
                      <w:sz w:val="24"/>
                    </w:rPr>
                    <w:t>Ежедневно</w:t>
                  </w:r>
                </w:p>
              </w:tc>
              <w:tc>
                <w:tcPr>
                  <w:tcW w:type="dxa" w:w="25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C010000">
                  <w:pPr>
                    <w:widowControl w:val="1"/>
                    <w:ind/>
                    <w:jc w:val="both"/>
                    <w:rPr>
                      <w:sz w:val="24"/>
                    </w:rPr>
                  </w:pPr>
                  <w:r>
                    <w:rPr>
                      <w:sz w:val="24"/>
                    </w:rPr>
                    <w:t>Все сотрудники</w:t>
                  </w:r>
                </w:p>
              </w:tc>
            </w:tr>
            <w:tr>
              <w:tc>
                <w:tcPr>
                  <w:tcW w:type="dxa" w:w="353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D010000">
                  <w:pPr>
                    <w:widowControl w:val="1"/>
                    <w:ind/>
                    <w:jc w:val="both"/>
                    <w:rPr>
                      <w:sz w:val="24"/>
                    </w:rPr>
                  </w:pPr>
                  <w:r>
                    <w:rPr>
                      <w:sz w:val="24"/>
                    </w:rPr>
                    <w:t>Система видеонаблюдения</w:t>
                  </w:r>
                </w:p>
              </w:tc>
              <w:tc>
                <w:tcPr>
                  <w:tcW w:type="dxa" w:w="235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E010000">
                  <w:pPr>
                    <w:widowControl w:val="1"/>
                    <w:ind/>
                    <w:jc w:val="both"/>
                    <w:rPr>
                      <w:sz w:val="24"/>
                    </w:rPr>
                  </w:pPr>
                  <w:r>
                    <w:rPr>
                      <w:sz w:val="24"/>
                    </w:rPr>
                    <w:t>Постоянно</w:t>
                  </w:r>
                </w:p>
              </w:tc>
              <w:tc>
                <w:tcPr>
                  <w:tcW w:type="dxa" w:w="25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3F010000">
                  <w:pPr>
                    <w:widowControl w:val="1"/>
                    <w:ind/>
                    <w:jc w:val="both"/>
                    <w:rPr>
                      <w:sz w:val="24"/>
                    </w:rPr>
                  </w:pPr>
                  <w:r>
                    <w:rPr>
                      <w:sz w:val="24"/>
                    </w:rPr>
                    <w:t>Охрана, персонал</w:t>
                  </w:r>
                </w:p>
              </w:tc>
            </w:tr>
            <w:tr>
              <w:tc>
                <w:tcPr>
                  <w:tcW w:type="dxa" w:w="353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0010000">
                  <w:pPr>
                    <w:widowControl w:val="1"/>
                    <w:ind/>
                    <w:jc w:val="both"/>
                    <w:rPr>
                      <w:sz w:val="24"/>
                    </w:rPr>
                  </w:pPr>
                  <w:r>
                    <w:rPr>
                      <w:sz w:val="24"/>
                    </w:rPr>
                    <w:t>Аттестация сотрудников</w:t>
                  </w:r>
                </w:p>
              </w:tc>
              <w:tc>
                <w:tcPr>
                  <w:tcW w:type="dxa" w:w="235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1010000">
                  <w:pPr>
                    <w:widowControl w:val="1"/>
                    <w:ind/>
                    <w:jc w:val="both"/>
                    <w:rPr>
                      <w:sz w:val="24"/>
                    </w:rPr>
                  </w:pPr>
                  <w:r>
                    <w:rPr>
                      <w:sz w:val="24"/>
                    </w:rPr>
                    <w:t>Раз в 2 года</w:t>
                  </w:r>
                </w:p>
              </w:tc>
              <w:tc>
                <w:tcPr>
                  <w:tcW w:type="dxa" w:w="25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2010000">
                  <w:pPr>
                    <w:widowControl w:val="1"/>
                    <w:ind/>
                    <w:jc w:val="both"/>
                    <w:rPr>
                      <w:sz w:val="24"/>
                    </w:rPr>
                  </w:pPr>
                  <w:r>
                    <w:rPr>
                      <w:sz w:val="24"/>
                    </w:rPr>
                    <w:t>Топ-менеджмент</w:t>
                  </w:r>
                </w:p>
              </w:tc>
            </w:tr>
            <w:tr>
              <w:tc>
                <w:tcPr>
                  <w:tcW w:type="dxa" w:w="3534"/>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3010000">
                  <w:pPr>
                    <w:widowControl w:val="1"/>
                    <w:ind/>
                    <w:jc w:val="both"/>
                    <w:rPr>
                      <w:sz w:val="24"/>
                    </w:rPr>
                  </w:pPr>
                  <w:r>
                    <w:rPr>
                      <w:sz w:val="24"/>
                    </w:rPr>
                    <w:t>Оценка 360 градусов</w:t>
                  </w:r>
                </w:p>
              </w:tc>
              <w:tc>
                <w:tcPr>
                  <w:tcW w:type="dxa" w:w="2359"/>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4010000">
                  <w:pPr>
                    <w:widowControl w:val="1"/>
                    <w:ind/>
                    <w:jc w:val="both"/>
                    <w:rPr>
                      <w:sz w:val="24"/>
                    </w:rPr>
                  </w:pPr>
                  <w:r>
                    <w:rPr>
                      <w:sz w:val="24"/>
                    </w:rPr>
                    <w:t>Ежегодно</w:t>
                  </w:r>
                </w:p>
              </w:tc>
              <w:tc>
                <w:tcPr>
                  <w:tcW w:type="dxa" w:w="256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5010000">
                  <w:pPr>
                    <w:widowControl w:val="1"/>
                    <w:ind/>
                    <w:jc w:val="both"/>
                    <w:rPr>
                      <w:sz w:val="24"/>
                    </w:rPr>
                  </w:pPr>
                  <w:r>
                    <w:rPr>
                      <w:sz w:val="24"/>
                    </w:rPr>
                    <w:t>Руководители отделов</w:t>
                  </w:r>
                </w:p>
              </w:tc>
            </w:tr>
          </w:tbl>
          <w:p w14:paraId="46010000">
            <w:pPr>
              <w:widowControl w:val="1"/>
              <w:ind w:firstLine="515" w:left="0"/>
              <w:jc w:val="both"/>
              <w:rPr>
                <w:sz w:val="24"/>
              </w:rPr>
            </w:pPr>
            <w:r>
              <w:rPr>
                <w:i w:val="1"/>
                <w:sz w:val="24"/>
              </w:rPr>
              <w:t xml:space="preserve"> </w:t>
            </w:r>
            <w:r>
              <w:rPr>
                <w:sz w:val="24"/>
              </w:rPr>
              <w:t xml:space="preserve"> В таблице 13 перечислены инструменты контроля. Табель учета рабочего времени является самым жестким и распространенным инструментом. Система видеонаблюдения используется не для слежки за сотрудниками, а для безопасности объектов. Аттестация (раз в 2 года) позволяет оценить профессиональный рост ключевых менеджеров. Оценка 360 градусов (ежегодно) применяется для руководителей, чтобы выявить их слабые места в управлении коллективом.</w:t>
            </w:r>
          </w:p>
          <w:p w14:paraId="47010000">
            <w:pPr>
              <w:ind w:firstLine="515" w:left="0" w:right="282"/>
              <w:jc w:val="both"/>
              <w:rPr>
                <w:sz w:val="24"/>
              </w:rPr>
            </w:pPr>
          </w:p>
        </w:tc>
      </w:tr>
      <w:tr>
        <w:trPr>
          <w:trHeight w:hRule="atLeast" w:val="2268"/>
        </w:trPr>
        <w:tc>
          <w:tcPr>
            <w:tcW w:type="dxa" w:w="874"/>
            <w:tcBorders>
              <w:top w:color="000000" w:sz="4" w:val="single"/>
              <w:left w:color="000000" w:sz="4" w:val="single"/>
              <w:bottom w:color="000000" w:sz="4" w:val="single"/>
              <w:right w:color="000000" w:sz="4" w:val="single"/>
            </w:tcBorders>
            <w:shd w:fill="auto" w:val="clear"/>
          </w:tcPr>
          <w:p w14:paraId="48010000">
            <w:pPr>
              <w:ind w:right="282"/>
              <w:jc w:val="center"/>
              <w:rPr>
                <w:sz w:val="24"/>
              </w:rPr>
            </w:pPr>
            <w:r>
              <w:rPr>
                <w:sz w:val="24"/>
              </w:rPr>
              <w:t>Кейс № 5</w:t>
            </w:r>
          </w:p>
        </w:tc>
        <w:tc>
          <w:tcPr>
            <w:tcW w:type="dxa" w:w="8481"/>
            <w:tcBorders>
              <w:top w:color="000000" w:sz="4" w:val="single"/>
              <w:left w:color="000000" w:sz="4" w:val="single"/>
              <w:bottom w:color="000000" w:sz="4" w:val="single"/>
              <w:right w:color="000000" w:sz="4" w:val="single"/>
            </w:tcBorders>
            <w:shd w:fill="auto" w:val="clear"/>
          </w:tcPr>
          <w:p w14:paraId="49010000">
            <w:pPr>
              <w:widowControl w:val="1"/>
              <w:ind w:firstLine="515" w:left="0"/>
              <w:jc w:val="both"/>
              <w:rPr>
                <w:sz w:val="24"/>
              </w:rPr>
            </w:pPr>
            <w:r>
              <w:rPr>
                <w:sz w:val="24"/>
              </w:rPr>
              <w:t>Организационная культур</w:t>
            </w:r>
            <w:r>
              <w:rPr>
                <w:sz w:val="24"/>
              </w:rPr>
              <w:t>а ООО</w:t>
            </w:r>
            <w:r>
              <w:rPr>
                <w:sz w:val="24"/>
              </w:rPr>
              <w:t xml:space="preserve"> «Автосервис» относится к ролевому (бюрократическому) типу по типологии </w:t>
            </w:r>
            <w:r>
              <w:rPr>
                <w:sz w:val="24"/>
              </w:rPr>
              <w:t>Харрисона</w:t>
            </w:r>
            <w:r>
              <w:rPr>
                <w:sz w:val="24"/>
              </w:rPr>
              <w:t>. Основу составляют правила, процедуры и четкая иерархия. Однако</w:t>
            </w:r>
            <w:r>
              <w:rPr>
                <w:sz w:val="24"/>
              </w:rPr>
              <w:t>,</w:t>
            </w:r>
            <w:r>
              <w:rPr>
                <w:sz w:val="24"/>
              </w:rPr>
              <w:t xml:space="preserve"> в последние годы руководство внедряет элементы рыночной культуры (ориентация на клиента и прибыль). Основные элементы: миссия (нет явно прописанной, но есть лозунг «Надежный партнер»), символы (логотип, корпоративные </w:t>
            </w:r>
            <w:r>
              <w:rPr>
                <w:sz w:val="24"/>
              </w:rPr>
              <w:t>бейджи</w:t>
            </w:r>
            <w:r>
              <w:rPr>
                <w:sz w:val="24"/>
              </w:rPr>
              <w:t>), мифы (история спасения здания от пожара в 2005 году).</w:t>
            </w:r>
          </w:p>
          <w:p w14:paraId="4A010000">
            <w:pPr>
              <w:widowControl w:val="1"/>
              <w:ind w:firstLine="515" w:left="0"/>
              <w:jc w:val="both"/>
              <w:rPr>
                <w:sz w:val="24"/>
              </w:rPr>
            </w:pPr>
            <w:r>
              <w:rPr>
                <w:sz w:val="24"/>
              </w:rPr>
              <w:t>Таблица 14 – Основные элементы организационной культуры</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2002"/>
              <w:gridCol w:w="6453"/>
            </w:tblGrid>
            <w:tr>
              <w:trPr>
                <w:tblHeader/>
              </w:trP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B010000">
                  <w:pPr>
                    <w:widowControl w:val="1"/>
                    <w:ind/>
                    <w:jc w:val="both"/>
                    <w:rPr>
                      <w:sz w:val="24"/>
                    </w:rPr>
                  </w:pPr>
                  <w:r>
                    <w:rPr>
                      <w:sz w:val="24"/>
                    </w:rPr>
                    <w:t>Элемент</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C010000">
                  <w:pPr>
                    <w:widowControl w:val="1"/>
                    <w:ind/>
                    <w:jc w:val="both"/>
                    <w:rPr>
                      <w:sz w:val="24"/>
                    </w:rPr>
                  </w:pPr>
                  <w:r>
                    <w:rPr>
                      <w:sz w:val="24"/>
                    </w:rPr>
                    <w:t>Содержание в ООО «Автосервис»</w:t>
                  </w:r>
                </w:p>
              </w:tc>
            </w:tr>
            <w:t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D010000">
                  <w:pPr>
                    <w:widowControl w:val="1"/>
                    <w:ind/>
                    <w:jc w:val="both"/>
                    <w:rPr>
                      <w:sz w:val="24"/>
                    </w:rPr>
                  </w:pPr>
                  <w:r>
                    <w:rPr>
                      <w:sz w:val="24"/>
                    </w:rPr>
                    <w:t>Миссия (неформальная)</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E010000">
                  <w:pPr>
                    <w:widowControl w:val="1"/>
                    <w:ind/>
                    <w:jc w:val="both"/>
                    <w:rPr>
                      <w:sz w:val="24"/>
                    </w:rPr>
                  </w:pPr>
                  <w:r>
                    <w:rPr>
                      <w:sz w:val="24"/>
                    </w:rPr>
                    <w:t>Обеспечение надежного управления недвижимостью</w:t>
                  </w:r>
                </w:p>
              </w:tc>
            </w:tr>
            <w:t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4F010000">
                  <w:pPr>
                    <w:widowControl w:val="1"/>
                    <w:ind/>
                    <w:jc w:val="both"/>
                    <w:rPr>
                      <w:sz w:val="24"/>
                    </w:rPr>
                  </w:pPr>
                  <w:r>
                    <w:rPr>
                      <w:sz w:val="24"/>
                    </w:rPr>
                    <w:t>Символы</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0010000">
                  <w:pPr>
                    <w:widowControl w:val="1"/>
                    <w:ind/>
                    <w:jc w:val="both"/>
                    <w:rPr>
                      <w:sz w:val="24"/>
                    </w:rPr>
                  </w:pPr>
                  <w:r>
                    <w:rPr>
                      <w:sz w:val="24"/>
                    </w:rPr>
                    <w:t xml:space="preserve">Логотип, </w:t>
                  </w:r>
                  <w:r>
                    <w:rPr>
                      <w:sz w:val="24"/>
                    </w:rPr>
                    <w:t>бейджи</w:t>
                  </w:r>
                  <w:r>
                    <w:rPr>
                      <w:sz w:val="24"/>
                    </w:rPr>
                    <w:t xml:space="preserve"> с корпоративным стилем</w:t>
                  </w:r>
                </w:p>
              </w:tc>
            </w:tr>
            <w:t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1010000">
                  <w:pPr>
                    <w:widowControl w:val="1"/>
                    <w:ind/>
                    <w:jc w:val="both"/>
                    <w:rPr>
                      <w:sz w:val="24"/>
                    </w:rPr>
                  </w:pPr>
                  <w:r>
                    <w:rPr>
                      <w:sz w:val="24"/>
                    </w:rPr>
                    <w:t>Легенды</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2010000">
                  <w:pPr>
                    <w:widowControl w:val="1"/>
                    <w:ind/>
                    <w:jc w:val="both"/>
                    <w:rPr>
                      <w:sz w:val="24"/>
                    </w:rPr>
                  </w:pPr>
                  <w:r>
                    <w:rPr>
                      <w:sz w:val="24"/>
                    </w:rPr>
                    <w:t>История о том, как директор лично потушил пожар до приезда МЧС</w:t>
                  </w:r>
                </w:p>
              </w:tc>
            </w:tr>
            <w:t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3010000">
                  <w:pPr>
                    <w:widowControl w:val="1"/>
                    <w:ind/>
                    <w:jc w:val="both"/>
                    <w:rPr>
                      <w:sz w:val="24"/>
                    </w:rPr>
                  </w:pPr>
                  <w:r>
                    <w:rPr>
                      <w:sz w:val="24"/>
                    </w:rPr>
                    <w:t>Язык общения</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4010000">
                  <w:pPr>
                    <w:widowControl w:val="1"/>
                    <w:ind/>
                    <w:jc w:val="both"/>
                    <w:rPr>
                      <w:sz w:val="24"/>
                    </w:rPr>
                  </w:pPr>
                  <w:r>
                    <w:rPr>
                      <w:sz w:val="24"/>
                    </w:rPr>
                    <w:t xml:space="preserve">Формально-деловой (на планерках), </w:t>
                  </w:r>
                  <w:r>
                    <w:rPr>
                      <w:sz w:val="24"/>
                    </w:rPr>
                    <w:t>неформальный</w:t>
                  </w:r>
                  <w:r>
                    <w:rPr>
                      <w:sz w:val="24"/>
                    </w:rPr>
                    <w:t xml:space="preserve"> (в курилке/чате)</w:t>
                  </w:r>
                </w:p>
              </w:tc>
            </w:tr>
            <w:tr>
              <w:tc>
                <w:tcPr>
                  <w:tcW w:type="dxa" w:w="2002"/>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5010000">
                  <w:pPr>
                    <w:widowControl w:val="1"/>
                    <w:ind/>
                    <w:jc w:val="both"/>
                    <w:rPr>
                      <w:sz w:val="24"/>
                    </w:rPr>
                  </w:pPr>
                  <w:r>
                    <w:rPr>
                      <w:sz w:val="24"/>
                    </w:rPr>
                    <w:t>Нормы поведения</w:t>
                  </w:r>
                </w:p>
              </w:tc>
              <w:tc>
                <w:tcPr>
                  <w:tcW w:type="dxa" w:w="6453"/>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6010000">
                  <w:pPr>
                    <w:widowControl w:val="1"/>
                    <w:ind/>
                    <w:jc w:val="both"/>
                    <w:rPr>
                      <w:sz w:val="24"/>
                    </w:rPr>
                  </w:pPr>
                  <w:r>
                    <w:rPr>
                      <w:sz w:val="24"/>
                    </w:rPr>
                    <w:t xml:space="preserve">Соблюдение субординации, недопустимость </w:t>
                  </w:r>
                  <w:r>
                    <w:rPr>
                      <w:sz w:val="24"/>
                    </w:rPr>
                    <w:t>хамства</w:t>
                  </w:r>
                  <w:r>
                    <w:rPr>
                      <w:sz w:val="24"/>
                    </w:rPr>
                    <w:t xml:space="preserve"> по отношению к арендаторам</w:t>
                  </w:r>
                </w:p>
              </w:tc>
            </w:tr>
          </w:tbl>
          <w:p w14:paraId="57010000">
            <w:pPr>
              <w:widowControl w:val="1"/>
              <w:ind w:firstLine="515" w:left="0"/>
              <w:jc w:val="both"/>
              <w:rPr>
                <w:sz w:val="24"/>
              </w:rPr>
            </w:pPr>
            <w:r>
              <w:rPr>
                <w:i w:val="1"/>
                <w:sz w:val="24"/>
              </w:rPr>
              <w:t xml:space="preserve"> </w:t>
            </w:r>
            <w:r>
              <w:rPr>
                <w:sz w:val="24"/>
              </w:rPr>
              <w:t xml:space="preserve"> Таблица 14 описывает ключевые элементы организационной культуры. Отсутствие формально утвержденной миссии компенсируется сильным неформальным лидерством (генеральный директор является авторитетом и примером для подражания). Корпоративные символы (логотип, </w:t>
            </w:r>
            <w:r>
              <w:rPr>
                <w:sz w:val="24"/>
              </w:rPr>
              <w:t>бейджи</w:t>
            </w:r>
            <w:r>
              <w:rPr>
                <w:sz w:val="24"/>
              </w:rPr>
              <w:t>) поддерживают единство визуального стиля. Легенда о пожаре создает героический образ руководителя и транслирует ценности смелости и ответственности. В языке общения присутствует дуализм: официальный стиль на совещаниях и неформальный для быстрой коммуникации, что характерно для российских компаний.</w:t>
            </w:r>
          </w:p>
          <w:p w14:paraId="58010000">
            <w:pPr>
              <w:widowControl w:val="1"/>
              <w:ind w:firstLine="515" w:left="0"/>
              <w:jc w:val="both"/>
              <w:rPr>
                <w:sz w:val="24"/>
              </w:rPr>
            </w:pPr>
            <w:r>
              <w:rPr>
                <w:sz w:val="24"/>
              </w:rPr>
              <w:t xml:space="preserve">Нормы поведения, зафиксированные в таблице, устанавливают четкие границы: соблюдение субординации обязательно, но грубость к арендаторам карается строго. Это формирует уважительное </w:t>
            </w:r>
            <w:r>
              <w:rPr>
                <w:sz w:val="24"/>
              </w:rPr>
              <w:t>отношение</w:t>
            </w:r>
            <w:r>
              <w:rPr>
                <w:sz w:val="24"/>
              </w:rPr>
              <w:t xml:space="preserve"> как к руководству, так и к клиентам. В целом, элементы культуры работают на создание имиджа стабильной и надежной компании.</w:t>
            </w:r>
          </w:p>
          <w:p w14:paraId="59010000">
            <w:pPr>
              <w:widowControl w:val="1"/>
              <w:ind w:firstLine="515" w:left="0"/>
              <w:jc w:val="both"/>
              <w:rPr>
                <w:sz w:val="24"/>
              </w:rPr>
            </w:pPr>
            <w:r>
              <w:rPr>
                <w:sz w:val="24"/>
              </w:rPr>
              <w:t>Таблица 15 – Функции организационной культуры</w:t>
            </w:r>
          </w:p>
          <w:tbl>
            <w:tblPr>
              <w:tblStyle w:val="Style_1"/>
              <w:tblBorders>
                <w:top w:color="000000" w:sz="2" w:val="single"/>
                <w:left w:color="000000" w:sz="2" w:val="single"/>
                <w:bottom w:color="000000" w:sz="2" w:val="single"/>
                <w:right w:color="000000" w:sz="2" w:val="single"/>
                <w:insideH w:color="000000" w:sz="2" w:val="single"/>
                <w:insideV w:color="000000" w:sz="2" w:val="single"/>
              </w:tblBorders>
              <w:tblLayout w:type="fixed"/>
              <w:tblCellMar>
                <w:left w:type="dxa" w:w="0"/>
                <w:right w:type="dxa" w:w="0"/>
              </w:tblCellMar>
            </w:tblPr>
            <w:tblGrid>
              <w:gridCol w:w="1850"/>
              <w:gridCol w:w="6605"/>
            </w:tblGrid>
            <w:tr>
              <w:trPr>
                <w:tblHeader/>
              </w:trP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A010000">
                  <w:pPr>
                    <w:widowControl w:val="1"/>
                    <w:ind w:firstLine="12" w:left="0"/>
                    <w:jc w:val="both"/>
                    <w:rPr>
                      <w:sz w:val="24"/>
                    </w:rPr>
                  </w:pPr>
                  <w:r>
                    <w:rPr>
                      <w:sz w:val="24"/>
                    </w:rPr>
                    <w:t>Функция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B010000">
                  <w:pPr>
                    <w:widowControl w:val="1"/>
                    <w:ind w:firstLine="12" w:left="0"/>
                    <w:jc w:val="both"/>
                    <w:rPr>
                      <w:sz w:val="24"/>
                    </w:rPr>
                  </w:pPr>
                  <w:r>
                    <w:rPr>
                      <w:sz w:val="24"/>
                    </w:rPr>
                    <w:t xml:space="preserve">Как </w:t>
                  </w:r>
                  <w:r>
                    <w:rPr>
                      <w:sz w:val="24"/>
                    </w:rPr>
                    <w:t>реализована</w:t>
                  </w:r>
                  <w:r>
                    <w:rPr>
                      <w:sz w:val="24"/>
                    </w:rPr>
                    <w:t xml:space="preserve"> в ООО «Автосервис»</w:t>
                  </w:r>
                </w:p>
              </w:tc>
            </w:tr>
            <w:t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C010000">
                  <w:pPr>
                    <w:widowControl w:val="1"/>
                    <w:ind w:firstLine="12" w:left="0"/>
                    <w:jc w:val="both"/>
                    <w:rPr>
                      <w:sz w:val="24"/>
                    </w:rPr>
                  </w:pPr>
                  <w:r>
                    <w:rPr>
                      <w:sz w:val="24"/>
                    </w:rPr>
                    <w:t>Охранная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D010000">
                  <w:pPr>
                    <w:widowControl w:val="1"/>
                    <w:ind w:firstLine="12" w:left="0"/>
                    <w:jc w:val="both"/>
                    <w:rPr>
                      <w:sz w:val="24"/>
                    </w:rPr>
                  </w:pPr>
                  <w:r>
                    <w:rPr>
                      <w:sz w:val="24"/>
                    </w:rPr>
                    <w:t>Создание барьеров от проникновения чуждых ценностей (</w:t>
                  </w:r>
                  <w:r>
                    <w:rPr>
                      <w:sz w:val="24"/>
                    </w:rPr>
                    <w:t>строгий</w:t>
                  </w:r>
                  <w:r>
                    <w:rPr>
                      <w:sz w:val="24"/>
                    </w:rPr>
                    <w:t xml:space="preserve"> </w:t>
                  </w:r>
                  <w:r>
                    <w:rPr>
                      <w:sz w:val="24"/>
                    </w:rPr>
                    <w:t>дресс-код</w:t>
                  </w:r>
                  <w:r>
                    <w:rPr>
                      <w:sz w:val="24"/>
                    </w:rPr>
                    <w:t>)</w:t>
                  </w:r>
                </w:p>
              </w:tc>
            </w:tr>
            <w:t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E010000">
                  <w:pPr>
                    <w:widowControl w:val="1"/>
                    <w:ind w:firstLine="12" w:left="0"/>
                    <w:jc w:val="both"/>
                    <w:rPr>
                      <w:sz w:val="24"/>
                    </w:rPr>
                  </w:pPr>
                  <w:r>
                    <w:rPr>
                      <w:sz w:val="24"/>
                    </w:rPr>
                    <w:t>Интегрирующая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5F010000">
                  <w:pPr>
                    <w:widowControl w:val="1"/>
                    <w:ind w:firstLine="12" w:left="0"/>
                    <w:jc w:val="both"/>
                    <w:rPr>
                      <w:sz w:val="24"/>
                    </w:rPr>
                  </w:pPr>
                  <w:r>
                    <w:rPr>
                      <w:sz w:val="24"/>
                    </w:rPr>
                    <w:t>Объединение сотрудников через корпоративные праздники</w:t>
                  </w:r>
                </w:p>
              </w:tc>
            </w:tr>
            <w:t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0010000">
                  <w:pPr>
                    <w:widowControl w:val="1"/>
                    <w:ind w:firstLine="12" w:left="0"/>
                    <w:jc w:val="both"/>
                    <w:rPr>
                      <w:sz w:val="24"/>
                    </w:rPr>
                  </w:pPr>
                  <w:r>
                    <w:rPr>
                      <w:sz w:val="24"/>
                    </w:rPr>
                    <w:t>Регулирующая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1010000">
                  <w:pPr>
                    <w:widowControl w:val="1"/>
                    <w:ind w:firstLine="12" w:left="0"/>
                    <w:jc w:val="both"/>
                    <w:rPr>
                      <w:sz w:val="24"/>
                    </w:rPr>
                  </w:pPr>
                  <w:r>
                    <w:rPr>
                      <w:sz w:val="24"/>
                    </w:rPr>
                    <w:t>Регламент общения с арендаторами (стандарты сервиса)</w:t>
                  </w:r>
                </w:p>
              </w:tc>
            </w:tr>
            <w:t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2010000">
                  <w:pPr>
                    <w:widowControl w:val="1"/>
                    <w:ind w:firstLine="12" w:left="0"/>
                    <w:jc w:val="both"/>
                    <w:rPr>
                      <w:sz w:val="24"/>
                    </w:rPr>
                  </w:pPr>
                  <w:r>
                    <w:rPr>
                      <w:sz w:val="24"/>
                    </w:rPr>
                    <w:t>Адаптивная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3010000">
                  <w:pPr>
                    <w:widowControl w:val="1"/>
                    <w:ind w:firstLine="12" w:left="0"/>
                    <w:jc w:val="both"/>
                    <w:rPr>
                      <w:sz w:val="24"/>
                    </w:rPr>
                  </w:pPr>
                  <w:r>
                    <w:rPr>
                      <w:sz w:val="24"/>
                    </w:rPr>
                    <w:t>Программа наставничества для новых сотрудников (стажер-наставник)</w:t>
                  </w:r>
                </w:p>
              </w:tc>
            </w:tr>
            <w:tr>
              <w:tc>
                <w:tcPr>
                  <w:tcW w:type="dxa" w:w="1850"/>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4010000">
                  <w:pPr>
                    <w:widowControl w:val="1"/>
                    <w:ind w:firstLine="12" w:left="0"/>
                    <w:jc w:val="both"/>
                    <w:rPr>
                      <w:sz w:val="24"/>
                    </w:rPr>
                  </w:pPr>
                  <w:r>
                    <w:rPr>
                      <w:sz w:val="24"/>
                    </w:rPr>
                    <w:t>Мотивирующая</w:t>
                  </w:r>
                </w:p>
              </w:tc>
              <w:tc>
                <w:tcPr>
                  <w:tcW w:type="dxa" w:w="6605"/>
                  <w:tcBorders>
                    <w:top w:color="000000" w:sz="2" w:val="single"/>
                    <w:left w:color="000000" w:sz="2" w:val="single"/>
                    <w:bottom w:color="000000" w:sz="2" w:val="single"/>
                    <w:right w:color="000000" w:sz="2" w:val="single"/>
                  </w:tcBorders>
                  <w:shd w:fill="FFFFFF" w:val="clear"/>
                  <w:tcMar>
                    <w:top w:type="dxa" w:w="84"/>
                    <w:left w:type="dxa" w:w="84"/>
                    <w:bottom w:type="dxa" w:w="84"/>
                    <w:right w:type="dxa" w:w="84"/>
                  </w:tcMar>
                  <w:vAlign w:val="center"/>
                </w:tcPr>
                <w:p w14:paraId="65010000">
                  <w:pPr>
                    <w:widowControl w:val="1"/>
                    <w:ind w:firstLine="12" w:left="0"/>
                    <w:jc w:val="both"/>
                    <w:rPr>
                      <w:sz w:val="24"/>
                    </w:rPr>
                  </w:pPr>
                  <w:r>
                    <w:rPr>
                      <w:sz w:val="24"/>
                    </w:rPr>
                    <w:t>Ежегодные грамоты «Лучший сотрудник года»</w:t>
                  </w:r>
                </w:p>
              </w:tc>
            </w:tr>
          </w:tbl>
          <w:p w14:paraId="66010000">
            <w:pPr>
              <w:widowControl w:val="1"/>
              <w:ind w:firstLine="515" w:left="0"/>
              <w:jc w:val="both"/>
              <w:rPr>
                <w:sz w:val="24"/>
              </w:rPr>
            </w:pPr>
            <w:r>
              <w:rPr>
                <w:i w:val="1"/>
                <w:sz w:val="24"/>
              </w:rPr>
              <w:t xml:space="preserve"> </w:t>
            </w:r>
            <w:r>
              <w:rPr>
                <w:sz w:val="24"/>
              </w:rPr>
              <w:t xml:space="preserve"> Таблица 15 раскрывает функциональную нагрузку организационной культуры. Охранная функция проявляется в </w:t>
            </w:r>
            <w:r>
              <w:rPr>
                <w:sz w:val="24"/>
              </w:rPr>
              <w:t>строгом</w:t>
            </w:r>
            <w:r>
              <w:rPr>
                <w:sz w:val="24"/>
              </w:rPr>
              <w:t xml:space="preserve"> </w:t>
            </w:r>
            <w:r>
              <w:rPr>
                <w:sz w:val="24"/>
              </w:rPr>
              <w:t>дресс-коде</w:t>
            </w:r>
            <w:r>
              <w:rPr>
                <w:sz w:val="24"/>
              </w:rPr>
              <w:t>, который отсеивает случайных людей и поддерживает образ профессионализма. Интегрирующая функция реализуется через совместные празднования, что особенно важно для сплочения разрозненных отделов (аренда, эксплуатация, бухгалтерия). Регулирующая функция задает единые стандарты общения, что критично для сервисной компании. Адаптивная функция, реализуемая через наставничество, обеспечивает быструю передачу корпоративных норм новичкам. Мотивирующая функция (грамота «Лучший сотрудник года») создает здоровую конкуренцию.</w:t>
            </w:r>
          </w:p>
          <w:p w14:paraId="67010000">
            <w:pPr>
              <w:widowControl w:val="1"/>
              <w:ind w:firstLine="515" w:left="0"/>
              <w:jc w:val="both"/>
              <w:rPr>
                <w:sz w:val="24"/>
              </w:rPr>
            </w:pPr>
            <w:r>
              <w:rPr>
                <w:sz w:val="24"/>
              </w:rPr>
              <w:t>Таблица 16 – Профиль организационной культур</w:t>
            </w:r>
            <w:r>
              <w:rPr>
                <w:sz w:val="24"/>
              </w:rPr>
              <w:t>ы ООО</w:t>
            </w:r>
            <w:r>
              <w:rPr>
                <w:sz w:val="24"/>
              </w:rPr>
              <w:t xml:space="preserve"> «Автосервис» (по типологии </w:t>
            </w:r>
            <w:r>
              <w:rPr>
                <w:sz w:val="24"/>
              </w:rPr>
              <w:t>Камерона-Куинна</w:t>
            </w:r>
            <w:r>
              <w:rPr>
                <w:sz w:val="24"/>
              </w:rPr>
              <w:t>)</w:t>
            </w:r>
          </w:p>
          <w:tbl>
            <w:tblPr>
              <w:tblStyle w:val="Style_1"/>
              <w:tblBorders>
                <w:top w:color="000000" w:sz="4" w:val="single"/>
                <w:left w:color="000000" w:sz="4" w:val="single"/>
                <w:bottom w:color="000000" w:sz="4" w:val="single"/>
                <w:right w:color="000000" w:sz="4" w:val="single"/>
                <w:insideH w:color="000000" w:sz="4" w:val="single"/>
                <w:insideV w:color="000000" w:sz="4" w:val="single"/>
              </w:tblBorders>
              <w:tblLayout w:type="fixed"/>
              <w:tblCellMar>
                <w:left w:type="dxa" w:w="0"/>
                <w:right w:type="dxa" w:w="0"/>
              </w:tblCellMar>
            </w:tblPr>
            <w:tblGrid>
              <w:gridCol w:w="2860"/>
              <w:gridCol w:w="2735"/>
              <w:gridCol w:w="2856"/>
            </w:tblGrid>
            <w:tr>
              <w:trPr>
                <w:tblHeader/>
              </w:trPr>
              <w:tc>
                <w:tcPr>
                  <w:tcW w:type="dxa" w:w="2860"/>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8010000">
                  <w:pPr>
                    <w:widowControl w:val="1"/>
                    <w:ind/>
                    <w:jc w:val="both"/>
                    <w:rPr>
                      <w:sz w:val="24"/>
                    </w:rPr>
                  </w:pPr>
                  <w:r>
                    <w:rPr>
                      <w:sz w:val="24"/>
                    </w:rPr>
                    <w:t>Тип культуры</w:t>
                  </w:r>
                </w:p>
              </w:tc>
              <w:tc>
                <w:tcPr>
                  <w:tcW w:type="dxa" w:w="2735"/>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9010000">
                  <w:pPr>
                    <w:widowControl w:val="1"/>
                    <w:ind/>
                    <w:jc w:val="both"/>
                    <w:rPr>
                      <w:sz w:val="24"/>
                    </w:rPr>
                  </w:pPr>
                  <w:r>
                    <w:rPr>
                      <w:sz w:val="24"/>
                    </w:rPr>
                    <w:t>Текущее состояние (оценка 1-5)</w:t>
                  </w:r>
                </w:p>
              </w:tc>
              <w:tc>
                <w:tcPr>
                  <w:tcW w:type="dxa" w:w="2856"/>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A010000">
                  <w:pPr>
                    <w:widowControl w:val="1"/>
                    <w:ind/>
                    <w:jc w:val="both"/>
                    <w:rPr>
                      <w:sz w:val="24"/>
                    </w:rPr>
                  </w:pPr>
                  <w:r>
                    <w:rPr>
                      <w:sz w:val="24"/>
                    </w:rPr>
                    <w:t>Желаемое состояние (через 2 года, оценка 1-5)</w:t>
                  </w:r>
                </w:p>
              </w:tc>
            </w:tr>
            <w:tr>
              <w:tc>
                <w:tcPr>
                  <w:tcW w:type="dxa" w:w="2860"/>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B010000">
                  <w:pPr>
                    <w:widowControl w:val="1"/>
                    <w:ind/>
                    <w:jc w:val="both"/>
                    <w:rPr>
                      <w:sz w:val="24"/>
                    </w:rPr>
                  </w:pPr>
                  <w:r>
                    <w:rPr>
                      <w:sz w:val="24"/>
                    </w:rPr>
                    <w:t>Клановая (семейная, дружеская атмосфера)</w:t>
                  </w:r>
                </w:p>
              </w:tc>
              <w:tc>
                <w:tcPr>
                  <w:tcW w:type="dxa" w:w="2735"/>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C010000">
                  <w:pPr>
                    <w:widowControl w:val="1"/>
                    <w:ind/>
                    <w:jc w:val="both"/>
                    <w:rPr>
                      <w:sz w:val="24"/>
                    </w:rPr>
                  </w:pPr>
                  <w:r>
                    <w:rPr>
                      <w:sz w:val="24"/>
                    </w:rPr>
                    <w:t>3 (</w:t>
                  </w:r>
                  <w:r>
                    <w:rPr>
                      <w:sz w:val="24"/>
                    </w:rPr>
                    <w:t>средняя</w:t>
                  </w:r>
                  <w:r>
                    <w:rPr>
                      <w:sz w:val="24"/>
                    </w:rPr>
                    <w:t>, в основном в малых группах)</w:t>
                  </w:r>
                </w:p>
              </w:tc>
              <w:tc>
                <w:tcPr>
                  <w:tcW w:type="dxa" w:w="2856"/>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D010000">
                  <w:pPr>
                    <w:widowControl w:val="1"/>
                    <w:ind/>
                    <w:jc w:val="both"/>
                    <w:rPr>
                      <w:sz w:val="24"/>
                    </w:rPr>
                  </w:pPr>
                  <w:r>
                    <w:rPr>
                      <w:sz w:val="24"/>
                    </w:rPr>
                    <w:t>4 (необходимо для удержания персонала)</w:t>
                  </w:r>
                </w:p>
              </w:tc>
            </w:tr>
            <w:tr>
              <w:tc>
                <w:tcPr>
                  <w:tcW w:type="dxa" w:w="2860"/>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E010000">
                  <w:pPr>
                    <w:widowControl w:val="1"/>
                    <w:ind/>
                    <w:jc w:val="both"/>
                    <w:rPr>
                      <w:sz w:val="24"/>
                    </w:rPr>
                  </w:pPr>
                  <w:r>
                    <w:rPr>
                      <w:sz w:val="24"/>
                    </w:rPr>
                    <w:t>Адхократическая</w:t>
                  </w:r>
                  <w:r>
                    <w:rPr>
                      <w:sz w:val="24"/>
                    </w:rPr>
                    <w:t xml:space="preserve"> (инновации, творчество)</w:t>
                  </w:r>
                </w:p>
              </w:tc>
              <w:tc>
                <w:tcPr>
                  <w:tcW w:type="dxa" w:w="2735"/>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6F010000">
                  <w:pPr>
                    <w:widowControl w:val="1"/>
                    <w:ind/>
                    <w:jc w:val="both"/>
                    <w:rPr>
                      <w:sz w:val="24"/>
                    </w:rPr>
                  </w:pPr>
                  <w:r>
                    <w:rPr>
                      <w:sz w:val="24"/>
                    </w:rPr>
                    <w:t>1 (практически отсутствует)</w:t>
                  </w:r>
                </w:p>
              </w:tc>
              <w:tc>
                <w:tcPr>
                  <w:tcW w:type="dxa" w:w="2856"/>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0010000">
                  <w:pPr>
                    <w:widowControl w:val="1"/>
                    <w:ind/>
                    <w:jc w:val="both"/>
                    <w:rPr>
                      <w:sz w:val="24"/>
                    </w:rPr>
                  </w:pPr>
                  <w:r>
                    <w:rPr>
                      <w:sz w:val="24"/>
                    </w:rPr>
                    <w:t>2 (незначительное повышение)</w:t>
                  </w:r>
                </w:p>
              </w:tc>
            </w:tr>
            <w:tr>
              <w:tc>
                <w:tcPr>
                  <w:tcW w:type="dxa" w:w="2860"/>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1010000">
                  <w:pPr>
                    <w:widowControl w:val="1"/>
                    <w:ind/>
                    <w:jc w:val="both"/>
                    <w:rPr>
                      <w:sz w:val="24"/>
                    </w:rPr>
                  </w:pPr>
                  <w:r>
                    <w:rPr>
                      <w:sz w:val="24"/>
                    </w:rPr>
                    <w:t>Рыночная (ориентация на результат, прибыль)</w:t>
                  </w:r>
                </w:p>
              </w:tc>
              <w:tc>
                <w:tcPr>
                  <w:tcW w:type="dxa" w:w="2735"/>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2010000">
                  <w:pPr>
                    <w:widowControl w:val="1"/>
                    <w:ind/>
                    <w:jc w:val="both"/>
                    <w:rPr>
                      <w:sz w:val="24"/>
                    </w:rPr>
                  </w:pPr>
                  <w:r>
                    <w:rPr>
                      <w:sz w:val="24"/>
                    </w:rPr>
                    <w:t>4 (</w:t>
                  </w:r>
                  <w:r>
                    <w:rPr>
                      <w:sz w:val="24"/>
                    </w:rPr>
                    <w:t>высокая</w:t>
                  </w:r>
                  <w:r>
                    <w:rPr>
                      <w:sz w:val="24"/>
                    </w:rPr>
                    <w:t>, приоритет заключения договоров)</w:t>
                  </w:r>
                </w:p>
              </w:tc>
              <w:tc>
                <w:tcPr>
                  <w:tcW w:type="dxa" w:w="2856"/>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3010000">
                  <w:pPr>
                    <w:widowControl w:val="1"/>
                    <w:ind/>
                    <w:jc w:val="both"/>
                    <w:rPr>
                      <w:sz w:val="24"/>
                    </w:rPr>
                  </w:pPr>
                  <w:r>
                    <w:rPr>
                      <w:sz w:val="24"/>
                    </w:rPr>
                    <w:t>5 (максимум, целевая ориентация)</w:t>
                  </w:r>
                </w:p>
              </w:tc>
            </w:tr>
            <w:tr>
              <w:tc>
                <w:tcPr>
                  <w:tcW w:type="dxa" w:w="2860"/>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4010000">
                  <w:pPr>
                    <w:widowControl w:val="1"/>
                    <w:ind/>
                    <w:jc w:val="both"/>
                    <w:rPr>
                      <w:sz w:val="24"/>
                    </w:rPr>
                  </w:pPr>
                  <w:r>
                    <w:rPr>
                      <w:sz w:val="24"/>
                    </w:rPr>
                    <w:t>Иерархическая</w:t>
                  </w:r>
                  <w:r>
                    <w:rPr>
                      <w:sz w:val="24"/>
                    </w:rPr>
                    <w:t xml:space="preserve"> (правила, регламенты)</w:t>
                  </w:r>
                </w:p>
              </w:tc>
              <w:tc>
                <w:tcPr>
                  <w:tcW w:type="dxa" w:w="2735"/>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5010000">
                  <w:pPr>
                    <w:widowControl w:val="1"/>
                    <w:ind/>
                    <w:jc w:val="both"/>
                    <w:rPr>
                      <w:sz w:val="24"/>
                    </w:rPr>
                  </w:pPr>
                  <w:r>
                    <w:rPr>
                      <w:sz w:val="24"/>
                    </w:rPr>
                    <w:t>5 (очень высокая, бюрократия)</w:t>
                  </w:r>
                </w:p>
              </w:tc>
              <w:tc>
                <w:tcPr>
                  <w:tcW w:type="dxa" w:w="2856"/>
                  <w:tcBorders>
                    <w:top w:color="000000" w:sz="4" w:val="single"/>
                    <w:left w:color="000000" w:sz="4" w:val="single"/>
                    <w:bottom w:color="000000" w:sz="4" w:val="single"/>
                    <w:right w:color="000000" w:sz="4" w:val="single"/>
                  </w:tcBorders>
                  <w:shd w:fill="FFFFFF" w:val="clear"/>
                  <w:tcMar>
                    <w:top w:type="dxa" w:w="84"/>
                    <w:left w:type="dxa" w:w="84"/>
                    <w:bottom w:type="dxa" w:w="84"/>
                    <w:right w:type="dxa" w:w="84"/>
                  </w:tcMar>
                  <w:vAlign w:val="center"/>
                </w:tcPr>
                <w:p w14:paraId="76010000">
                  <w:pPr>
                    <w:widowControl w:val="1"/>
                    <w:ind/>
                    <w:jc w:val="both"/>
                    <w:rPr>
                      <w:sz w:val="24"/>
                    </w:rPr>
                  </w:pPr>
                  <w:r>
                    <w:rPr>
                      <w:sz w:val="24"/>
                    </w:rPr>
                    <w:t>3 (снижение для гибкости)</w:t>
                  </w:r>
                </w:p>
              </w:tc>
            </w:tr>
          </w:tbl>
          <w:p w14:paraId="77010000">
            <w:pPr>
              <w:widowControl w:val="1"/>
              <w:ind w:firstLine="515" w:left="0"/>
              <w:jc w:val="both"/>
              <w:rPr>
                <w:sz w:val="24"/>
              </w:rPr>
            </w:pPr>
            <w:r>
              <w:rPr>
                <w:i w:val="1"/>
                <w:sz w:val="24"/>
              </w:rPr>
              <w:t xml:space="preserve"> </w:t>
            </w:r>
            <w:r>
              <w:rPr>
                <w:sz w:val="24"/>
              </w:rPr>
              <w:t xml:space="preserve"> Таблица 16 представляет профиль культуры по методу OCAI. В настоящее время доминируют </w:t>
            </w:r>
            <w:r>
              <w:rPr>
                <w:sz w:val="24"/>
              </w:rPr>
              <w:t>иерархическая</w:t>
            </w:r>
            <w:r>
              <w:rPr>
                <w:sz w:val="24"/>
              </w:rPr>
              <w:t xml:space="preserve"> (5 баллов) и </w:t>
            </w:r>
            <w:r>
              <w:rPr>
                <w:sz w:val="24"/>
              </w:rPr>
              <w:t>рыночная</w:t>
            </w:r>
            <w:r>
              <w:rPr>
                <w:sz w:val="24"/>
              </w:rPr>
              <w:t xml:space="preserve"> (4 балла) культуры, что типично для компании, работающей с недвижимостью. Клановая культура оценивается в 3 балла, но ее значение недооценено, что вызывает текучесть персонала. Руководство видит необходимость в смещении акцента: снижение бюрократии (с 5 до 3) и усиление рыночной культуры (с 4 до 5) для повышения прибыли. </w:t>
            </w:r>
            <w:r>
              <w:rPr>
                <w:sz w:val="24"/>
              </w:rPr>
              <w:t>Адхократическая</w:t>
            </w:r>
            <w:r>
              <w:rPr>
                <w:sz w:val="24"/>
              </w:rPr>
              <w:t xml:space="preserve"> культура остается на низком уровне, так как инновации не являются приоритетом в сфере аренды. Таким образом, компания стремится к более гибкой, но при этом жестко ориентированной на результат модели.</w:t>
            </w:r>
          </w:p>
          <w:p w14:paraId="78010000">
            <w:pPr>
              <w:widowControl w:val="1"/>
              <w:ind w:firstLine="515" w:left="0"/>
              <w:jc w:val="both"/>
              <w:rPr>
                <w:sz w:val="24"/>
              </w:rPr>
            </w:pPr>
            <w:r>
              <w:rPr>
                <w:sz w:val="24"/>
              </w:rPr>
              <w:t xml:space="preserve"> </w:t>
            </w:r>
          </w:p>
          <w:p w14:paraId="79010000">
            <w:pPr>
              <w:widowControl w:val="1"/>
              <w:ind w:firstLine="515" w:left="0"/>
              <w:jc w:val="both"/>
              <w:rPr>
                <w:sz w:val="24"/>
              </w:rPr>
            </w:pPr>
            <w:r>
              <w:rPr>
                <w:sz w:val="24"/>
              </w:rPr>
              <w:t>Проведенный анализ деятельност</w:t>
            </w:r>
            <w:r>
              <w:rPr>
                <w:sz w:val="24"/>
              </w:rPr>
              <w:t>и ООО</w:t>
            </w:r>
            <w:r>
              <w:rPr>
                <w:sz w:val="24"/>
              </w:rPr>
              <w:t xml:space="preserve"> «Автосервис» показал, что организация представляет собой классическую функциональную структуру управления с элементами линейно-функциональной системы. </w:t>
            </w:r>
          </w:p>
          <w:p w14:paraId="7A010000">
            <w:pPr>
              <w:widowControl w:val="1"/>
              <w:numPr>
                <w:ilvl w:val="0"/>
                <w:numId w:val="1"/>
              </w:numPr>
              <w:ind w:firstLine="515" w:left="300"/>
              <w:jc w:val="both"/>
              <w:rPr>
                <w:sz w:val="24"/>
              </w:rPr>
            </w:pPr>
            <w:r>
              <w:rPr>
                <w:sz w:val="24"/>
              </w:rPr>
              <w:t xml:space="preserve">Основным типом ОСУ является </w:t>
            </w:r>
            <w:r>
              <w:rPr>
                <w:sz w:val="24"/>
              </w:rPr>
              <w:t>линейно-функциональная</w:t>
            </w:r>
            <w:r>
              <w:rPr>
                <w:sz w:val="24"/>
              </w:rPr>
              <w:t xml:space="preserve">, что подтверждается наличием четкой вертикали власти и специализированных отделов (аренды, эксплуатации, бухгалтерии). </w:t>
            </w:r>
          </w:p>
          <w:p w14:paraId="7B010000">
            <w:pPr>
              <w:widowControl w:val="1"/>
              <w:numPr>
                <w:ilvl w:val="0"/>
                <w:numId w:val="1"/>
              </w:numPr>
              <w:ind w:firstLine="515" w:left="300"/>
              <w:jc w:val="both"/>
              <w:rPr>
                <w:sz w:val="24"/>
              </w:rPr>
            </w:pPr>
            <w:r>
              <w:rPr>
                <w:sz w:val="24"/>
              </w:rPr>
              <w:t xml:space="preserve">Компетенции </w:t>
            </w:r>
            <w:r>
              <w:rPr>
                <w:sz w:val="24"/>
              </w:rPr>
              <w:t>топ-менеджеров</w:t>
            </w:r>
            <w:r>
              <w:rPr>
                <w:sz w:val="24"/>
              </w:rPr>
              <w:t xml:space="preserve"> в целом соответствуют стратегическим целям, однако существует потребность в усилении управленческих навыков у руководителей среднего звена. </w:t>
            </w:r>
          </w:p>
          <w:p w14:paraId="7C010000">
            <w:pPr>
              <w:widowControl w:val="1"/>
              <w:numPr>
                <w:ilvl w:val="0"/>
                <w:numId w:val="1"/>
              </w:numPr>
              <w:ind w:firstLine="515" w:left="300"/>
              <w:jc w:val="both"/>
              <w:rPr>
                <w:sz w:val="24"/>
              </w:rPr>
            </w:pPr>
            <w:r>
              <w:rPr>
                <w:sz w:val="24"/>
              </w:rPr>
              <w:t xml:space="preserve">Система мотивации базируется на сочетании материального (КПЭ, премии) и нематериального (признание, грамоты) стимулирования. </w:t>
            </w:r>
          </w:p>
          <w:p w14:paraId="7D010000">
            <w:pPr>
              <w:widowControl w:val="1"/>
              <w:numPr>
                <w:ilvl w:val="0"/>
                <w:numId w:val="1"/>
              </w:numPr>
              <w:ind w:firstLine="515" w:left="300"/>
              <w:jc w:val="both"/>
              <w:rPr>
                <w:sz w:val="24"/>
              </w:rPr>
            </w:pPr>
            <w:r>
              <w:rPr>
                <w:sz w:val="24"/>
              </w:rPr>
              <w:t xml:space="preserve">Контроль осуществляется на всех уровнях, с четкими границами допустимых отклонений. </w:t>
            </w:r>
          </w:p>
          <w:p w14:paraId="7E010000">
            <w:pPr>
              <w:widowControl w:val="1"/>
              <w:numPr>
                <w:ilvl w:val="0"/>
                <w:numId w:val="1"/>
              </w:numPr>
              <w:ind w:firstLine="515" w:left="300"/>
              <w:jc w:val="both"/>
              <w:rPr>
                <w:sz w:val="24"/>
              </w:rPr>
            </w:pPr>
            <w:r>
              <w:rPr>
                <w:sz w:val="24"/>
              </w:rPr>
              <w:t>Организационная культура носит иерархический характер с ориентацией на рынок, однако существует запрос на усиление клановой составляющей.</w:t>
            </w:r>
          </w:p>
          <w:p w14:paraId="7F010000">
            <w:pPr>
              <w:widowControl w:val="1"/>
              <w:ind w:firstLine="515" w:left="0"/>
              <w:jc w:val="both"/>
              <w:rPr>
                <w:sz w:val="24"/>
              </w:rPr>
            </w:pPr>
            <w:r>
              <w:rPr>
                <w:sz w:val="24"/>
              </w:rPr>
              <w:t>Практика показала, чт</w:t>
            </w:r>
            <w:r>
              <w:rPr>
                <w:sz w:val="24"/>
              </w:rPr>
              <w:t>о ООО</w:t>
            </w:r>
            <w:r>
              <w:rPr>
                <w:sz w:val="24"/>
              </w:rPr>
              <w:t xml:space="preserve"> «Автосервис» является стабильной организацией, способной адаптироваться к изменяющимся условиям рынка недвижимости. Рекомендуется обратить внимание на снижение бюрократических барьеров и развитие системы наставничества.</w:t>
            </w:r>
          </w:p>
          <w:p w14:paraId="80010000">
            <w:pPr>
              <w:ind w:firstLine="515" w:left="0" w:right="282"/>
              <w:jc w:val="both"/>
              <w:rPr>
                <w:sz w:val="24"/>
              </w:rPr>
            </w:pPr>
          </w:p>
        </w:tc>
      </w:tr>
    </w:tbl>
    <w:p w14:paraId="81010000">
      <w:pPr>
        <w:keepNext w:val="1"/>
        <w:tabs>
          <w:tab w:leader="none" w:pos="709" w:val="left"/>
          <w:tab w:leader="none" w:pos="851" w:val="left"/>
        </w:tabs>
        <w:ind w:right="282"/>
      </w:pPr>
    </w:p>
    <w:p w14:paraId="82010000">
      <w:pPr>
        <w:keepNext w:val="1"/>
        <w:tabs>
          <w:tab w:leader="none" w:pos="709" w:val="left"/>
          <w:tab w:leader="none" w:pos="851" w:val="left"/>
        </w:tabs>
        <w:ind w:right="282"/>
      </w:pPr>
    </w:p>
    <w:p w14:paraId="83010000">
      <w:pPr>
        <w:keepNext w:val="1"/>
        <w:tabs>
          <w:tab w:leader="none" w:pos="709" w:val="left"/>
          <w:tab w:leader="none" w:pos="851" w:val="left"/>
        </w:tabs>
        <w:ind w:right="282"/>
      </w:pPr>
    </w:p>
    <w:tbl>
      <w:tblPr>
        <w:tblStyle w:val="Style_1"/>
        <w:tblLayout w:type="fixed"/>
      </w:tblPr>
      <w:tblGrid>
        <w:gridCol w:w="3592"/>
        <w:gridCol w:w="5668"/>
      </w:tblGrid>
      <w:tr>
        <w:trPr>
          <w:trHeight w:hRule="atLeast" w:val="519"/>
        </w:trPr>
        <w:tc>
          <w:tcPr>
            <w:tcW w:type="dxa" w:w="3592"/>
          </w:tcPr>
          <w:p w14:paraId="84010000">
            <w:pPr>
              <w:spacing w:line="276" w:lineRule="auto"/>
              <w:ind w:right="282"/>
              <w:rPr>
                <w:sz w:val="28"/>
              </w:rPr>
            </w:pPr>
            <w:r>
              <w:rPr>
                <w:sz w:val="24"/>
              </w:rPr>
              <w:t>Дата:</w:t>
            </w:r>
            <w:r>
              <w:rPr>
                <w:sz w:val="28"/>
              </w:rPr>
              <w:t xml:space="preserve"> _</w:t>
            </w:r>
            <w:r>
              <w:rPr>
                <w:sz w:val="28"/>
              </w:rPr>
              <w:t>26.07.2026</w:t>
            </w:r>
            <w:r>
              <w:rPr>
                <w:sz w:val="28"/>
              </w:rPr>
              <w:t>___</w:t>
            </w:r>
          </w:p>
        </w:tc>
        <w:tc>
          <w:tcPr>
            <w:tcW w:type="dxa" w:w="5668"/>
          </w:tcPr>
          <w:p w14:paraId="85010000">
            <w:pPr>
              <w:spacing w:line="276" w:lineRule="auto"/>
              <w:ind w:right="282"/>
              <w:jc w:val="both"/>
              <w:rPr>
                <w:sz w:val="28"/>
              </w:rPr>
            </w:pPr>
            <w:r>
              <w:rPr>
                <w:sz w:val="28"/>
              </w:rPr>
              <w:drawing>
                <wp:anchor allowOverlap="true" behindDoc="true" distB="0" distL="114300" distR="114300" distT="0" layoutInCell="true" locked="false" relativeHeight="251658240" simplePos="false">
                  <wp:simplePos x="0" y="0"/>
                  <wp:positionH relativeFrom="column">
                    <wp:posOffset>2068829</wp:posOffset>
                  </wp:positionH>
                  <wp:positionV relativeFrom="paragraph">
                    <wp:posOffset>-2804795</wp:posOffset>
                  </wp:positionV>
                  <wp:extent cx="1604010" cy="777240"/>
                  <wp:effectExtent b="0" l="0" r="0" t="0"/>
                  <wp:wrapNone/>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1604010" cy="777240"/>
                          </a:xfrm>
                          <a:prstGeom prst="rect"/>
                        </pic:spPr>
                      </pic:pic>
                    </a:graphicData>
                  </a:graphic>
                </wp:anchor>
              </w:drawing>
            </w:r>
            <w:r>
              <w:rPr>
                <w:sz w:val="28"/>
              </w:rPr>
              <w:t xml:space="preserve">______                   </w:t>
            </w:r>
            <w:r>
              <w:rPr>
                <w:sz w:val="28"/>
              </w:rPr>
              <w:t>_</w:t>
            </w:r>
            <w:r>
              <w:rPr>
                <w:sz w:val="28"/>
              </w:rPr>
              <w:t>_</w:t>
            </w:r>
          </w:p>
          <w:p w14:paraId="86010000">
            <w:pPr>
              <w:spacing w:line="276" w:lineRule="auto"/>
              <w:ind w:right="282"/>
              <w:rPr>
                <w:sz w:val="24"/>
                <w:vertAlign w:val="superscript"/>
              </w:rPr>
            </w:pPr>
            <w:r>
              <w:t xml:space="preserve">   </w:t>
            </w:r>
            <w:r>
              <w:t xml:space="preserve">   </w:t>
            </w:r>
            <w:r>
              <w:rPr>
                <w:sz w:val="24"/>
                <w:vertAlign w:val="superscript"/>
              </w:rPr>
              <w:t>(п</w:t>
            </w:r>
            <w:r>
              <w:rPr>
                <w:sz w:val="24"/>
                <w:vertAlign w:val="superscript"/>
              </w:rPr>
              <w:t>одпись</w:t>
            </w:r>
            <w:r>
              <w:rPr>
                <w:sz w:val="24"/>
                <w:vertAlign w:val="superscript"/>
              </w:rPr>
              <w:t>)</w:t>
            </w:r>
            <w:r>
              <w:rPr>
                <w:sz w:val="24"/>
                <w:vertAlign w:val="superscript"/>
              </w:rPr>
              <w:t xml:space="preserve">                              </w:t>
            </w:r>
            <w:r>
              <w:rPr>
                <w:sz w:val="24"/>
                <w:vertAlign w:val="superscript"/>
              </w:rPr>
              <w:t xml:space="preserve">            </w:t>
            </w:r>
            <w:r>
              <w:rPr>
                <w:sz w:val="24"/>
                <w:vertAlign w:val="superscript"/>
              </w:rPr>
              <w:t xml:space="preserve">      </w:t>
            </w:r>
            <w:r>
              <w:rPr>
                <w:sz w:val="24"/>
                <w:vertAlign w:val="superscript"/>
              </w:rPr>
              <w:t xml:space="preserve">       </w:t>
            </w:r>
            <w:r>
              <w:rPr>
                <w:sz w:val="24"/>
                <w:vertAlign w:val="superscript"/>
              </w:rPr>
              <w:t xml:space="preserve">   </w:t>
            </w:r>
            <w:r>
              <w:rPr>
                <w:sz w:val="24"/>
                <w:vertAlign w:val="superscript"/>
              </w:rPr>
              <w:t>(</w:t>
            </w:r>
            <w:r>
              <w:rPr>
                <w:sz w:val="24"/>
                <w:vertAlign w:val="superscript"/>
              </w:rPr>
              <w:t xml:space="preserve">ФИО </w:t>
            </w:r>
            <w:r>
              <w:rPr>
                <w:sz w:val="24"/>
                <w:vertAlign w:val="superscript"/>
              </w:rPr>
              <w:t>обучающегося</w:t>
            </w:r>
            <w:r>
              <w:rPr>
                <w:sz w:val="24"/>
                <w:vertAlign w:val="superscript"/>
              </w:rPr>
              <w:t>)</w:t>
            </w:r>
          </w:p>
        </w:tc>
      </w:tr>
    </w:tbl>
    <w:p w14:paraId="87010000"/>
    <w:p w14:paraId="88010000"/>
    <w:p w14:paraId="89010000"/>
    <w:p w14:paraId="8A010000"/>
    <w:p w14:paraId="8B010000"/>
    <w:p w14:paraId="8C010000"/>
    <w:p w14:paraId="8D010000"/>
    <w:p w14:paraId="8E010000"/>
    <w:p w14:paraId="8F010000"/>
    <w:p w14:paraId="90010000"/>
    <w:p w14:paraId="91010000">
      <w:pPr>
        <w:tabs>
          <w:tab w:leader="none" w:pos="996" w:val="left"/>
        </w:tabs>
        <w:ind/>
      </w:pPr>
      <w:r>
        <w:tab/>
      </w:r>
    </w:p>
    <w:sectPr>
      <w:pgSz w:h="16838" w:orient="portrait" w:w="11906"/>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bullet"/>
      <w:lvlText w:val=""/>
      <w:lvlJc w:val="center"/>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num w:numId="1">
    <w:abstractNumId w:val="0"/>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pPr>
      <w:widowControl w:val="0"/>
      <w:spacing w:after="0" w:line="240" w:lineRule="auto"/>
      <w:ind/>
    </w:pPr>
    <w:rPr>
      <w:rFonts w:ascii="Times New Roman" w:hAnsi="Times New Roman"/>
      <w:sz w:val="20"/>
    </w:rPr>
  </w:style>
  <w:style w:default="1" w:styleId="Style_3_ch" w:type="character">
    <w:name w:val="Normal"/>
    <w:link w:val="Style_3"/>
    <w:rPr>
      <w:rFonts w:ascii="Times New Roman" w:hAnsi="Times New Roman"/>
      <w:sz w:val="20"/>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toc 4"/>
    <w:next w:val="Style_3"/>
    <w:link w:val="Style_5_ch"/>
    <w:uiPriority w:val="39"/>
    <w:pPr>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heading 3"/>
    <w:next w:val="Style_3"/>
    <w:link w:val="Style_8_ch"/>
    <w:uiPriority w:val="9"/>
    <w:qFormat/>
    <w:pPr>
      <w:spacing w:after="120" w:before="120"/>
      <w:ind/>
      <w:jc w:val="both"/>
      <w:outlineLvl w:val="2"/>
    </w:pPr>
    <w:rPr>
      <w:rFonts w:ascii="XO Thames" w:hAnsi="XO Thames"/>
      <w:b w:val="1"/>
      <w:sz w:val="26"/>
    </w:rPr>
  </w:style>
  <w:style w:styleId="Style_8_ch" w:type="character">
    <w:name w:val="heading 3"/>
    <w:link w:val="Style_8"/>
    <w:rPr>
      <w:rFonts w:ascii="XO Thames" w:hAnsi="XO Thames"/>
      <w:b w:val="1"/>
      <w:sz w:val="26"/>
    </w:rPr>
  </w:style>
  <w:style w:styleId="Style_9" w:type="paragraph">
    <w:name w:val="Strong"/>
    <w:basedOn w:val="Style_10"/>
    <w:link w:val="Style_9_ch"/>
    <w:rPr>
      <w:b w:val="1"/>
    </w:rPr>
  </w:style>
  <w:style w:styleId="Style_9_ch" w:type="character">
    <w:name w:val="Strong"/>
    <w:basedOn w:val="Style_10_ch"/>
    <w:link w:val="Style_9"/>
    <w:rPr>
      <w:b w:val="1"/>
    </w:rPr>
  </w:style>
  <w:style w:styleId="Style_11" w:type="paragraph">
    <w:name w:val="toc 3"/>
    <w:next w:val="Style_3"/>
    <w:link w:val="Style_11_ch"/>
    <w:uiPriority w:val="39"/>
    <w:pPr>
      <w:ind w:firstLine="0" w:left="400"/>
      <w:jc w:val="left"/>
    </w:pPr>
    <w:rPr>
      <w:rFonts w:ascii="XO Thames" w:hAnsi="XO Thames"/>
      <w:sz w:val="28"/>
    </w:rPr>
  </w:style>
  <w:style w:styleId="Style_11_ch" w:type="character">
    <w:name w:val="toc 3"/>
    <w:link w:val="Style_11"/>
    <w:rPr>
      <w:rFonts w:ascii="XO Thames" w:hAnsi="XO Thames"/>
      <w:sz w:val="28"/>
    </w:rPr>
  </w:style>
  <w:style w:styleId="Style_12" w:type="paragraph">
    <w:name w:val="heading 5"/>
    <w:next w:val="Style_3"/>
    <w:link w:val="Style_12_ch"/>
    <w:uiPriority w:val="9"/>
    <w:qFormat/>
    <w:pPr>
      <w:spacing w:after="120" w:before="120"/>
      <w:ind/>
      <w:jc w:val="both"/>
      <w:outlineLvl w:val="4"/>
    </w:pPr>
    <w:rPr>
      <w:rFonts w:ascii="XO Thames" w:hAnsi="XO Thames"/>
      <w:b w:val="1"/>
      <w:sz w:val="22"/>
    </w:rPr>
  </w:style>
  <w:style w:styleId="Style_12_ch" w:type="character">
    <w:name w:val="heading 5"/>
    <w:link w:val="Style_12"/>
    <w:rPr>
      <w:rFonts w:ascii="XO Thames" w:hAnsi="XO Thames"/>
      <w:b w:val="1"/>
      <w:sz w:val="22"/>
    </w:rPr>
  </w:style>
  <w:style w:styleId="Style_13" w:type="paragraph">
    <w:name w:val="heading 1"/>
    <w:next w:val="Style_3"/>
    <w:link w:val="Style_13_ch"/>
    <w:uiPriority w:val="9"/>
    <w:qFormat/>
    <w:pPr>
      <w:spacing w:after="120" w:before="120"/>
      <w:ind/>
      <w:jc w:val="both"/>
      <w:outlineLvl w:val="0"/>
    </w:pPr>
    <w:rPr>
      <w:rFonts w:ascii="XO Thames" w:hAnsi="XO Thames"/>
      <w:b w:val="1"/>
      <w:sz w:val="32"/>
    </w:rPr>
  </w:style>
  <w:style w:styleId="Style_13_ch" w:type="character">
    <w:name w:val="heading 1"/>
    <w:link w:val="Style_13"/>
    <w:rPr>
      <w:rFonts w:ascii="XO Thames" w:hAnsi="XO Thames"/>
      <w:b w:val="1"/>
      <w:sz w:val="32"/>
    </w:rPr>
  </w:style>
  <w:style w:styleId="Style_2" w:type="paragraph">
    <w:name w:val="List Paragraph"/>
    <w:basedOn w:val="Style_3"/>
    <w:link w:val="Style_2_ch"/>
    <w:pPr>
      <w:ind w:firstLine="0" w:left="720"/>
      <w:contextualSpacing w:val="1"/>
    </w:pPr>
  </w:style>
  <w:style w:styleId="Style_2_ch" w:type="character">
    <w:name w:val="List Paragraph"/>
    <w:basedOn w:val="Style_3_ch"/>
    <w:link w:val="Style_2"/>
  </w:style>
  <w:style w:styleId="Style_14" w:type="paragraph">
    <w:name w:val="Hyperlink"/>
    <w:link w:val="Style_14_ch"/>
    <w:rPr>
      <w:color w:val="0000FF"/>
      <w:u w:val="single"/>
    </w:rPr>
  </w:style>
  <w:style w:styleId="Style_14_ch" w:type="character">
    <w:name w:val="Hyperlink"/>
    <w:link w:val="Style_14"/>
    <w:rPr>
      <w:color w:val="0000FF"/>
      <w:u w:val="single"/>
    </w:rPr>
  </w:style>
  <w:style w:styleId="Style_15" w:type="paragraph">
    <w:name w:val="Footnote"/>
    <w:link w:val="Style_15_ch"/>
    <w:pPr>
      <w:ind w:firstLine="851" w:left="0"/>
      <w:jc w:val="both"/>
    </w:pPr>
    <w:rPr>
      <w:rFonts w:ascii="XO Thames" w:hAnsi="XO Thames"/>
      <w:sz w:val="22"/>
    </w:rPr>
  </w:style>
  <w:style w:styleId="Style_15_ch" w:type="character">
    <w:name w:val="Footnote"/>
    <w:link w:val="Style_15"/>
    <w:rPr>
      <w:rFonts w:ascii="XO Thames" w:hAnsi="XO Thames"/>
      <w:sz w:val="22"/>
    </w:rPr>
  </w:style>
  <w:style w:styleId="Style_16" w:type="paragraph">
    <w:name w:val="toc 1"/>
    <w:next w:val="Style_3"/>
    <w:link w:val="Style_16_ch"/>
    <w:uiPriority w:val="39"/>
    <w:pPr>
      <w:ind w:firstLine="0" w:left="0"/>
      <w:jc w:val="left"/>
    </w:pPr>
    <w:rPr>
      <w:rFonts w:ascii="XO Thames" w:hAnsi="XO Thames"/>
      <w:b w:val="1"/>
      <w:sz w:val="28"/>
    </w:rPr>
  </w:style>
  <w:style w:styleId="Style_16_ch" w:type="character">
    <w:name w:val="toc 1"/>
    <w:link w:val="Style_16"/>
    <w:rPr>
      <w:rFonts w:ascii="XO Thames" w:hAnsi="XO Thames"/>
      <w:b w:val="1"/>
      <w:sz w:val="28"/>
    </w:rPr>
  </w:style>
  <w:style w:styleId="Style_17" w:type="paragraph">
    <w:name w:val="Header and Footer"/>
    <w:link w:val="Style_17_ch"/>
    <w:pPr>
      <w:spacing w:line="240" w:lineRule="auto"/>
      <w:ind/>
      <w:jc w:val="both"/>
    </w:pPr>
    <w:rPr>
      <w:rFonts w:ascii="XO Thames" w:hAnsi="XO Thames"/>
      <w:sz w:val="20"/>
    </w:rPr>
  </w:style>
  <w:style w:styleId="Style_17_ch" w:type="character">
    <w:name w:val="Header and Footer"/>
    <w:link w:val="Style_17"/>
    <w:rPr>
      <w:rFonts w:ascii="XO Thames" w:hAnsi="XO Thames"/>
      <w:sz w:val="20"/>
    </w:rPr>
  </w:style>
  <w:style w:styleId="Style_18" w:type="paragraph">
    <w:name w:val="Emphasis"/>
    <w:basedOn w:val="Style_10"/>
    <w:link w:val="Style_18_ch"/>
    <w:rPr>
      <w:i w:val="1"/>
    </w:rPr>
  </w:style>
  <w:style w:styleId="Style_18_ch" w:type="character">
    <w:name w:val="Emphasis"/>
    <w:basedOn w:val="Style_10_ch"/>
    <w:link w:val="Style_18"/>
    <w:rPr>
      <w:i w:val="1"/>
    </w:rPr>
  </w:style>
  <w:style w:styleId="Style_19" w:type="paragraph">
    <w:name w:val="Balloon Text"/>
    <w:basedOn w:val="Style_3"/>
    <w:link w:val="Style_19_ch"/>
    <w:rPr>
      <w:rFonts w:ascii="Tahoma" w:hAnsi="Tahoma"/>
      <w:sz w:val="16"/>
    </w:rPr>
  </w:style>
  <w:style w:styleId="Style_19_ch" w:type="character">
    <w:name w:val="Balloon Text"/>
    <w:basedOn w:val="Style_3_ch"/>
    <w:link w:val="Style_19"/>
    <w:rPr>
      <w:rFonts w:ascii="Tahoma" w:hAnsi="Tahoma"/>
      <w:sz w:val="16"/>
    </w:rPr>
  </w:style>
  <w:style w:styleId="Style_20" w:type="paragraph">
    <w:name w:val="toc 9"/>
    <w:next w:val="Style_3"/>
    <w:link w:val="Style_20_ch"/>
    <w:uiPriority w:val="39"/>
    <w:pPr>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10" w:type="paragraph">
    <w:name w:val="Default Paragraph Font"/>
    <w:link w:val="Style_10_ch"/>
  </w:style>
  <w:style w:styleId="Style_10_ch" w:type="character">
    <w:name w:val="Default Paragraph Font"/>
    <w:link w:val="Style_10"/>
  </w:style>
  <w:style w:styleId="Style_21" w:type="paragraph">
    <w:name w:val="toc 8"/>
    <w:next w:val="Style_3"/>
    <w:link w:val="Style_21_ch"/>
    <w:uiPriority w:val="39"/>
    <w:pPr>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3"/>
    <w:link w:val="Style_22_ch"/>
    <w:uiPriority w:val="39"/>
    <w:pPr>
      <w:ind w:firstLine="0" w:left="800"/>
      <w:jc w:val="left"/>
    </w:pPr>
    <w:rPr>
      <w:rFonts w:ascii="XO Thames" w:hAnsi="XO Thames"/>
      <w:sz w:val="28"/>
    </w:rPr>
  </w:style>
  <w:style w:styleId="Style_22_ch" w:type="character">
    <w:name w:val="toc 5"/>
    <w:link w:val="Style_22"/>
    <w:rPr>
      <w:rFonts w:ascii="XO Thames" w:hAnsi="XO Thames"/>
      <w:sz w:val="28"/>
    </w:rPr>
  </w:style>
  <w:style w:styleId="Style_23" w:type="paragraph">
    <w:name w:val="Normal (Web)"/>
    <w:basedOn w:val="Style_3"/>
    <w:link w:val="Style_23_ch"/>
    <w:pPr>
      <w:widowControl w:val="1"/>
      <w:spacing w:afterAutospacing="on" w:beforeAutospacing="on"/>
      <w:ind/>
    </w:pPr>
    <w:rPr>
      <w:sz w:val="24"/>
    </w:rPr>
  </w:style>
  <w:style w:styleId="Style_23_ch" w:type="character">
    <w:name w:val="Normal (Web)"/>
    <w:basedOn w:val="Style_3_ch"/>
    <w:link w:val="Style_23"/>
    <w:rPr>
      <w:sz w:val="24"/>
    </w:rPr>
  </w:style>
  <w:style w:styleId="Style_24" w:type="paragraph">
    <w:name w:val="Subtitle"/>
    <w:next w:val="Style_3"/>
    <w:link w:val="Style_24_ch"/>
    <w:uiPriority w:val="11"/>
    <w:qFormat/>
    <w:pPr>
      <w:ind/>
      <w:jc w:val="both"/>
    </w:pPr>
    <w:rPr>
      <w:rFonts w:ascii="XO Thames" w:hAnsi="XO Thames"/>
      <w:i w:val="1"/>
      <w:sz w:val="24"/>
    </w:rPr>
  </w:style>
  <w:style w:styleId="Style_24_ch" w:type="character">
    <w:name w:val="Subtitle"/>
    <w:link w:val="Style_24"/>
    <w:rPr>
      <w:rFonts w:ascii="XO Thames" w:hAnsi="XO Thames"/>
      <w:i w:val="1"/>
      <w:sz w:val="24"/>
    </w:rPr>
  </w:style>
  <w:style w:styleId="Style_25" w:type="paragraph">
    <w:name w:val="Title"/>
    <w:next w:val="Style_3"/>
    <w:link w:val="Style_25_ch"/>
    <w:uiPriority w:val="10"/>
    <w:qFormat/>
    <w:pPr>
      <w:spacing w:after="567" w:before="567"/>
      <w:ind/>
      <w:jc w:val="center"/>
    </w:pPr>
    <w:rPr>
      <w:rFonts w:ascii="XO Thames" w:hAnsi="XO Thames"/>
      <w:b w:val="1"/>
      <w:caps w:val="1"/>
      <w:sz w:val="40"/>
    </w:rPr>
  </w:style>
  <w:style w:styleId="Style_25_ch" w:type="character">
    <w:name w:val="Title"/>
    <w:link w:val="Style_25"/>
    <w:rPr>
      <w:rFonts w:ascii="XO Thames" w:hAnsi="XO Thames"/>
      <w:b w:val="1"/>
      <w:caps w:val="1"/>
      <w:sz w:val="40"/>
    </w:rPr>
  </w:style>
  <w:style w:styleId="Style_26" w:type="paragraph">
    <w:name w:val="heading 4"/>
    <w:next w:val="Style_3"/>
    <w:link w:val="Style_26_ch"/>
    <w:uiPriority w:val="9"/>
    <w:qFormat/>
    <w:pPr>
      <w:spacing w:after="120" w:before="120"/>
      <w:ind/>
      <w:jc w:val="both"/>
      <w:outlineLvl w:val="3"/>
    </w:pPr>
    <w:rPr>
      <w:rFonts w:ascii="XO Thames" w:hAnsi="XO Thames"/>
      <w:b w:val="1"/>
      <w:sz w:val="24"/>
    </w:rPr>
  </w:style>
  <w:style w:styleId="Style_26_ch" w:type="character">
    <w:name w:val="heading 4"/>
    <w:link w:val="Style_26"/>
    <w:rPr>
      <w:rFonts w:ascii="XO Thames" w:hAnsi="XO Thames"/>
      <w:b w:val="1"/>
      <w:sz w:val="24"/>
    </w:rPr>
  </w:style>
  <w:style w:styleId="Style_27" w:type="paragraph">
    <w:name w:val="heading 2"/>
    <w:next w:val="Style_3"/>
    <w:link w:val="Style_27_ch"/>
    <w:uiPriority w:val="9"/>
    <w:qFormat/>
    <w:pPr>
      <w:spacing w:after="120" w:before="120"/>
      <w:ind/>
      <w:jc w:val="both"/>
      <w:outlineLvl w:val="1"/>
    </w:pPr>
    <w:rPr>
      <w:rFonts w:ascii="XO Thames" w:hAnsi="XO Thames"/>
      <w:b w:val="1"/>
      <w:sz w:val="28"/>
    </w:rPr>
  </w:style>
  <w:style w:styleId="Style_27_ch" w:type="character">
    <w:name w:val="heading 2"/>
    <w:link w:val="Style_27"/>
    <w:rPr>
      <w:rFonts w:ascii="XO Thames" w:hAnsi="XO Thames"/>
      <w:b w:val="1"/>
      <w:sz w:val="28"/>
    </w:rPr>
  </w:style>
  <w:style w:default="1" w:styleId="Style_1"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8" Target="numbering.xml" Type="http://schemas.openxmlformats.org/officeDocument/2006/relationships/numbering"/>
  <Relationship Id="rId7" Target="theme/theme1.xml" Type="http://schemas.openxmlformats.org/officeDocument/2006/relationships/theme"/>
  <Relationship Id="rId6" Target="webSettings.xml" Type="http://schemas.openxmlformats.org/officeDocument/2006/relationships/webSettings"/>
  <Relationship Id="rId5" Target="stylesWithEffects.xml" Type="http://schemas.microsoft.com/office/2007/relationships/stylesWithEffects"/>
  <Relationship Id="rId4" Target="styles.xml" Type="http://schemas.openxmlformats.org/officeDocument/2006/relationships/styles"/>
  <Relationship Id="rId3" Target="settings.xml" Type="http://schemas.openxmlformats.org/officeDocument/2006/relationships/settings"/>
  <Relationship Id="rId2" Target="fontTable.xml" Type="http://schemas.openxmlformats.org/officeDocument/2006/relationships/fontTable"/>
  <Relationship Id="rId1" Target="media/1.jpeg" Type="http://schemas.openxmlformats.org/officeDocument/2006/relationships/imag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2026-09-01T10:20:33Z</dcterms:modified>
</cp:coreProperties>
</file>