
<file path=[Content_Types].xml><?xml version="1.0" encoding="utf-8"?>
<Types xmlns="http://schemas.openxmlformats.org/package/2006/content-types">
  <Default ContentType="image/jpeg" Extension="jpeg"/>
  <Default ContentType="image/gif" Extension="gi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ind/>
        <w:jc w:val="right"/>
        <w:rPr>
          <w:rFonts w:ascii="Times New Roman" w:hAnsi="Times New Roman"/>
          <w:sz w:val="20"/>
        </w:rPr>
      </w:pPr>
    </w:p>
    <w:p w14:paraId="0C000000">
      <w:pPr>
        <w:tabs>
          <w:tab w:leader="none" w:pos="2490" w:val="left"/>
        </w:tabs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0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АВТОНОМНАЯ НЕКОММЕРЧЕСКАЯ ОРГАНИЗАЦИЯ ВЫСШЕГО ОБРАЗОВАНИЯ «МОСКОВСКИЙ УНИВЕРСИТЕТ «СИНЕРГИЯ»</w:t>
      </w:r>
    </w:p>
    <w:p w14:paraId="0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Факультет Менеджмента</w:t>
      </w:r>
    </w:p>
    <w:p w14:paraId="0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0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11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Направление подготовки /</w:t>
      </w:r>
      <w:r>
        <w:rPr>
          <w:rFonts w:ascii="Times New Roman" w:hAnsi="Times New Roman"/>
          <w:b w:val="1"/>
          <w:sz w:val="24"/>
        </w:rPr>
        <w:t>специальность:</w:t>
      </w:r>
      <w:r>
        <w:rPr>
          <w:rFonts w:ascii="Times New Roman" w:hAnsi="Times New Roman"/>
          <w:b w:val="1"/>
          <w:sz w:val="24"/>
        </w:rPr>
        <w:t>38.03.02 Менеджмент</w:t>
      </w:r>
    </w:p>
    <w:p w14:paraId="1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(код и наименование направления подготовки /специальности)</w:t>
      </w:r>
    </w:p>
    <w:p w14:paraId="13000000">
      <w:pPr>
        <w:widowControl w:val="0"/>
        <w:spacing w:after="0" w:line="240" w:lineRule="auto"/>
        <w:ind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Профиль/специализация: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Менеджмент </w:t>
      </w:r>
      <w:r>
        <w:rPr>
          <w:rFonts w:ascii="Times New Roman" w:hAnsi="Times New Roman"/>
          <w:sz w:val="24"/>
        </w:rPr>
        <w:t>в строительстве</w:t>
      </w:r>
    </w:p>
    <w:p w14:paraId="14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профиля/специализации)</w:t>
      </w:r>
    </w:p>
    <w:p w14:paraId="1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6000000">
      <w:pPr>
        <w:widowControl w:val="0"/>
        <w:spacing w:after="0" w:line="240" w:lineRule="auto"/>
        <w:ind/>
        <w:jc w:val="right"/>
        <w:rPr>
          <w:rFonts w:ascii="Times New Roman" w:hAnsi="Times New Roman"/>
          <w:b w:val="1"/>
          <w:sz w:val="24"/>
        </w:rPr>
      </w:pPr>
      <w:r>
        <w:drawing>
          <wp:inline>
            <wp:extent cx="2324100" cy="1543050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2324100" cy="154305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ИНДИВИДУАЛЬНОЕ ЗАДАНИЕ</w:t>
      </w:r>
    </w:p>
    <w:p w14:paraId="1A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НА </w:t>
      </w:r>
      <w:r>
        <w:rPr>
          <w:rFonts w:ascii="Times New Roman" w:hAnsi="Times New Roman"/>
          <w:b w:val="1"/>
          <w:sz w:val="28"/>
        </w:rPr>
        <w:t>ПРОИЗВОДСТВЕННУЮ</w:t>
      </w:r>
      <w:r>
        <w:rPr>
          <w:rFonts w:ascii="Times New Roman" w:hAnsi="Times New Roman"/>
          <w:b w:val="1"/>
          <w:sz w:val="28"/>
        </w:rPr>
        <w:t xml:space="preserve"> ПРАКТИКУ</w:t>
      </w:r>
    </w:p>
    <w:p w14:paraId="1B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1C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Технологическая (проектно-технологическая) практика</w:t>
      </w:r>
    </w:p>
    <w:p w14:paraId="1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1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 семестр</w:t>
      </w:r>
    </w:p>
    <w:p w14:paraId="20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  <w:vertAlign w:val="superscript"/>
        </w:rPr>
      </w:pPr>
    </w:p>
    <w:p w14:paraId="21000000">
      <w:pPr>
        <w:widowControl w:val="0"/>
        <w:spacing w:after="0" w:line="240" w:lineRule="auto"/>
        <w:ind w:hanging="43" w:left="43"/>
        <w:jc w:val="center"/>
        <w:rPr>
          <w:rFonts w:ascii="Times New Roman" w:hAnsi="Times New Roman"/>
          <w:color w:val="000000"/>
          <w:spacing w:val="-5"/>
          <w:sz w:val="28"/>
          <w:u w:val="single"/>
        </w:rPr>
      </w:pPr>
      <w:r>
        <w:rPr>
          <w:rFonts w:ascii="Times New Roman" w:hAnsi="Times New Roman"/>
          <w:color w:val="000000"/>
          <w:spacing w:val="-5"/>
          <w:sz w:val="24"/>
        </w:rPr>
        <w:t>обучающегося группы</w:t>
      </w:r>
      <w:r>
        <w:rPr>
          <w:rFonts w:ascii="Times New Roman" w:hAnsi="Times New Roman"/>
          <w:color w:val="000000"/>
          <w:spacing w:val="-5"/>
          <w:sz w:val="28"/>
          <w:u w:val="single"/>
        </w:rPr>
        <w:t xml:space="preserve">  .</w:t>
      </w:r>
    </w:p>
    <w:p w14:paraId="22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color w:val="000000"/>
          <w:spacing w:val="-5"/>
          <w:sz w:val="16"/>
        </w:rPr>
      </w:pPr>
      <w:r>
        <w:rPr>
          <w:rFonts w:ascii="Times New Roman" w:hAnsi="Times New Roman"/>
          <w:color w:val="000000"/>
          <w:spacing w:val="-5"/>
          <w:sz w:val="16"/>
        </w:rPr>
        <w:t xml:space="preserve">                        (Шифр и № группы)                                                           (</w:t>
      </w:r>
      <w:r>
        <w:rPr>
          <w:rFonts w:ascii="Times New Roman" w:hAnsi="Times New Roman"/>
          <w:sz w:val="16"/>
        </w:rPr>
        <w:t>ФИО</w:t>
      </w:r>
      <w:r>
        <w:rPr>
          <w:rFonts w:ascii="Times New Roman" w:hAnsi="Times New Roman"/>
          <w:color w:val="000000"/>
          <w:spacing w:val="-5"/>
          <w:sz w:val="16"/>
        </w:rPr>
        <w:t xml:space="preserve"> обучающегося)</w:t>
      </w:r>
    </w:p>
    <w:p w14:paraId="2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4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Место прохождения практики: </w:t>
      </w:r>
      <w:r>
        <w:rPr>
          <w:rFonts w:ascii="Times New Roman" w:hAnsi="Times New Roman"/>
          <w:sz w:val="24"/>
        </w:rPr>
        <w:t>ООО «СУ 925»</w:t>
      </w:r>
    </w:p>
    <w:tbl>
      <w:tblPr>
        <w:tblStyle w:val="Style_4"/>
        <w:tblBorders>
          <w:bottom w:color="000000" w:sz="4" w:val="single"/>
        </w:tblBorders>
        <w:tblLayout w:type="fixed"/>
      </w:tblPr>
      <w:tblGrid>
        <w:gridCol w:w="10137"/>
      </w:tblGrid>
      <w:tr>
        <w:tc>
          <w:tcPr>
            <w:tcW w:type="dxa" w:w="10137"/>
            <w:tcBorders>
              <w:bottom w:color="000000" w:sz="4" w:val="single"/>
            </w:tcBorders>
            <w:shd w:fill="auto" w:val="clear"/>
          </w:tcPr>
          <w:p w14:paraId="25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26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(наименование структурного подразделения Образовательной организации)</w:t>
      </w:r>
    </w:p>
    <w:p w14:paraId="27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2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 прохождения практики: с «___» __________ 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__ г. по «__» _________20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__ г. </w:t>
      </w:r>
    </w:p>
    <w:p w14:paraId="29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8"/>
        </w:rPr>
        <w:br w:type="page"/>
      </w:r>
      <w:r>
        <w:rPr>
          <w:rFonts w:ascii="Times New Roman" w:hAnsi="Times New Roman"/>
          <w:b w:val="1"/>
          <w:sz w:val="24"/>
        </w:rPr>
        <w:t>Содержание инди</w:t>
      </w:r>
      <w:r>
        <w:rPr>
          <w:rFonts w:ascii="Times New Roman" w:hAnsi="Times New Roman"/>
          <w:b w:val="1"/>
          <w:sz w:val="24"/>
        </w:rPr>
        <w:t>видуального задания на практику</w:t>
      </w: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04"/>
        <w:gridCol w:w="9356"/>
      </w:tblGrid>
      <w:tr>
        <w:trPr>
          <w:tblHeader/>
        </w:trP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работ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widowControl w:val="0"/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определенных практических кейсов-задач, необходимых для оценки знаний, умений, навыков и (или) опыта деятельности по итогам практики, проектно технологической практики</w:t>
            </w:r>
          </w:p>
          <w:p w14:paraId="3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bookmarkStart w:id="1" w:name="_GoBack"/>
            <w:bookmarkEnd w:id="1"/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 №1</w:t>
            </w:r>
          </w:p>
          <w:p w14:paraId="33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 участвуете в девелопмент проекте в роли его методолога, руководитель проекта поставил Вам задачу на основании текущего опыта компании в области проектного управления, подготовить отчет по анализу процессов завершения проекта, в качестве необходимых источников информации Вы можете пользоваться, корпоративными и международными стандартами проектного управления, документацией проекта, в котором вы принимаете участие. Отчет для руководителя проекта должен содержать следующую информацию:</w:t>
            </w:r>
          </w:p>
          <w:p w14:paraId="34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Проанализируйте действия и операции, необходимые для удовлетворения критериев завершения или выхода для фазы или проекта;</w:t>
            </w:r>
          </w:p>
          <w:p w14:paraId="35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Проанализируйте действия и операции, необходимые для передачи продуктов, услуг или результатов проекта в следующую фазу или в производство и/или операционную деятельность;</w:t>
            </w:r>
          </w:p>
          <w:p w14:paraId="36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 №2</w:t>
            </w:r>
          </w:p>
          <w:p w14:paraId="37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 участвуете в девелопмент проекте в роли помощника руководителя, руководитель проекта поставил Вам задачу на основании текущего опыта компании в области проектного управления, подготовить отчет по анализу процессов исполнения проекта, в качестве необходимых источников информации Вы можете пользоваться, корпоративными и международными стандартами проектного управления, документацией проекта, в котором вы принимаете участие. Отчет для руководителя проекта должен содержать следующую информацию:</w:t>
            </w:r>
          </w:p>
          <w:p w14:paraId="38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Опишите критерии выбора членов команды проекта</w:t>
            </w:r>
          </w:p>
          <w:p w14:paraId="39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Опишите этапы процесса отбора членов команды проекта</w:t>
            </w:r>
          </w:p>
          <w:p w14:paraId="3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Кейс№3</w:t>
            </w:r>
          </w:p>
          <w:p w14:paraId="3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 участвуете в девелопмент проекте в роли помощника руководителя, руководитель проекта поставил Вам задачу на основании текущего опыта компании в области проектного управления, подготовить отчет по анализу процессов исполнения проекта, в качестве необходимых источников информации Вы можете пользоваться, корпоративными и международными стандартами проектного управления, документацией проекта, в котором вы принимаете участие. Отчет для руководителя проекта должен содержать следующую информацию:</w:t>
            </w:r>
          </w:p>
          <w:p w14:paraId="3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Как осуществляется развитие команды в рамках Вашего проекта</w:t>
            </w:r>
          </w:p>
          <w:p w14:paraId="3D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Опишите процесс согласования работ в проекте с командой</w:t>
            </w:r>
          </w:p>
          <w:p w14:paraId="3E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Кейс№4</w:t>
            </w:r>
          </w:p>
          <w:p w14:paraId="3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 участвуете в девелопмент проекте в роли помощника руководителя, руководитель проекта поставил Вам задачу на основании текущего опыта компании в области проектного управления, подготовить отчет по анализу процессов исполнения проекта, в качестве необходимых источников информации Вы можете пользоваться, корпоративными и международными стандартами проектного управления, документацией проекта, в котором вы принимаете участие. Отчет для руководителя проекта должен содержать следующую информацию:</w:t>
            </w:r>
          </w:p>
          <w:p w14:paraId="40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Разработайте повестку совещания с командой проекта, о ходе его реализации</w:t>
            </w:r>
          </w:p>
          <w:p w14:paraId="41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Опишите основные объекты конфликтов в ходе реализации Вашего проекта</w:t>
            </w:r>
          </w:p>
          <w:p w14:paraId="42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Кейс№5</w:t>
            </w:r>
          </w:p>
          <w:p w14:paraId="43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 участвуете в девелопмент проекте в роли его администратора, руководитель проекта поставил Вам задачу на основании текущего опыта компании в области проектного управления, подготовить отчет по анализу процессов мониторинга и контроля проекта, в качестве необходимых источников информации Вы можете пользоваться, корпоративными и международными стандартами проектного управления, документацией проекта, в котором вы принимаете участие. Отчет для руководителя проекта должен содержать следующую информацию:</w:t>
            </w:r>
          </w:p>
          <w:p w14:paraId="44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Определите этапы контроля стоимости  проекта</w:t>
            </w:r>
          </w:p>
          <w:p w14:paraId="45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 xml:space="preserve">Определите контролируемые показатели качества проекта, </w:t>
            </w:r>
          </w:p>
          <w:p w14:paraId="46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•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Дайте оценку исполнения, чтобы определить, требуются ли какие-либо корректирующие воздействия или предупреждающие действия, с последующей рекомендацией данных действий, при необходимости;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Систематизация собранного нормативного и фактического материала.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отчета о прохождении практики.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9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отчета по практике.</w:t>
            </w:r>
          </w:p>
        </w:tc>
      </w:tr>
    </w:tbl>
    <w:p w14:paraId="4D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4E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4F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Обучающийся индивидуальное задание получил</w:t>
      </w:r>
    </w:p>
    <w:p w14:paraId="50000000">
      <w:pPr>
        <w:widowControl w:val="0"/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 ________________       ___________________________</w:t>
      </w:r>
    </w:p>
    <w:p w14:paraId="51000000">
      <w:pPr>
        <w:widowControl w:val="0"/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(ФИО)</w:t>
      </w:r>
      <w:r>
        <w:rPr>
          <w:rFonts w:ascii="Times New Roman" w:hAnsi="Times New Roman"/>
          <w:sz w:val="16"/>
        </w:rPr>
        <w:t xml:space="preserve">                                                             (Подпись)</w:t>
      </w:r>
    </w:p>
    <w:p w14:paraId="52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53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«___»______________ 20__г.</w:t>
      </w:r>
    </w:p>
    <w:p w14:paraId="54000000">
      <w:pPr>
        <w:widowControl w:val="0"/>
        <w:spacing w:after="0" w:line="240" w:lineRule="auto"/>
        <w:ind/>
        <w:rPr>
          <w:rFonts w:ascii="Times New Roman" w:hAnsi="Times New Roman"/>
          <w:color w:val="000000"/>
          <w:spacing w:val="-2"/>
          <w:sz w:val="28"/>
        </w:rPr>
      </w:pPr>
    </w:p>
    <w:p w14:paraId="55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br w:type="page"/>
      </w:r>
    </w:p>
    <w:p w14:paraId="56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5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АВТОНОМНАЯ НЕКОММЕРЧЕСКАЯ ОРГАНИЗАЦИЯ </w:t>
      </w:r>
    </w:p>
    <w:p w14:paraId="5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ВЫСШЕГО ОБРАЗОВАНИЯ </w:t>
      </w:r>
    </w:p>
    <w:p w14:paraId="59000000">
      <w:pPr>
        <w:widowControl w:val="0"/>
        <w:spacing w:after="0" w:line="240" w:lineRule="auto"/>
        <w:ind w:firstLine="0" w:left="-142" w:right="-284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«МОСКОВСКИЙ УНИВЕРСИТЕТ «СИНЕРГИЯ»</w:t>
      </w:r>
    </w:p>
    <w:p w14:paraId="5A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Факультет Менеджмента</w:t>
      </w:r>
    </w:p>
    <w:p w14:paraId="5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5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5D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Направление подготовки /специальность:</w:t>
      </w:r>
      <w:r>
        <w:rPr>
          <w:rFonts w:ascii="Times New Roman" w:hAnsi="Times New Roman"/>
          <w:sz w:val="24"/>
        </w:rPr>
        <w:t>38.03.02 Менеджмент</w:t>
      </w:r>
    </w:p>
    <w:p w14:paraId="5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(код и наименование направления подготовки /специальности)</w:t>
      </w:r>
    </w:p>
    <w:p w14:paraId="5F000000">
      <w:pPr>
        <w:widowControl w:val="0"/>
        <w:spacing w:after="0" w:line="240" w:lineRule="auto"/>
        <w:ind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>Профиль/специализация:</w:t>
      </w:r>
      <w:r>
        <w:rPr>
          <w:rFonts w:ascii="Times New Roman" w:hAnsi="Times New Roman"/>
          <w:sz w:val="24"/>
        </w:rPr>
        <w:t xml:space="preserve">Менеджмент </w:t>
      </w:r>
      <w:r>
        <w:rPr>
          <w:rFonts w:ascii="Times New Roman" w:hAnsi="Times New Roman"/>
          <w:sz w:val="24"/>
        </w:rPr>
        <w:t>в строительстве</w:t>
      </w:r>
    </w:p>
    <w:p w14:paraId="60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профиля/специализации)</w:t>
      </w:r>
    </w:p>
    <w:p w14:paraId="6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62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6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6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 xml:space="preserve">Отчет </w:t>
      </w:r>
    </w:p>
    <w:p w14:paraId="6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aps w:val="1"/>
          <w:sz w:val="28"/>
        </w:rPr>
      </w:pPr>
    </w:p>
    <w:p w14:paraId="66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ПРОИЗВОДСТВЕННОЙ</w:t>
      </w:r>
      <w:r>
        <w:rPr>
          <w:rFonts w:ascii="Times New Roman" w:hAnsi="Times New Roman"/>
          <w:b w:val="1"/>
          <w:sz w:val="28"/>
        </w:rPr>
        <w:t xml:space="preserve"> ПРАКТИКЕ</w:t>
      </w:r>
    </w:p>
    <w:p w14:paraId="67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68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Технологическая (проектно-технологическая) практика</w:t>
      </w:r>
    </w:p>
    <w:p w14:paraId="69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6A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  <w:vertAlign w:val="superscript"/>
        </w:rPr>
      </w:pPr>
    </w:p>
    <w:p w14:paraId="6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 семестр</w:t>
      </w:r>
    </w:p>
    <w:p w14:paraId="6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6D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6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tbl>
      <w:tblPr>
        <w:tblStyle w:val="Style_4"/>
        <w:tblLayout w:type="fixed"/>
      </w:tblPr>
      <w:tblGrid>
        <w:gridCol w:w="3029"/>
        <w:gridCol w:w="3695"/>
        <w:gridCol w:w="470"/>
        <w:gridCol w:w="470"/>
        <w:gridCol w:w="2258"/>
      </w:tblGrid>
      <w:tr>
        <w:trPr>
          <w:trHeight w:hRule="atLeast" w:val="629"/>
        </w:trPr>
        <w:tc>
          <w:tcPr>
            <w:tcW w:type="dxa" w:w="3029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F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0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1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2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Обучающийся</w:t>
            </w:r>
          </w:p>
        </w:tc>
        <w:tc>
          <w:tcPr>
            <w:tcW w:type="dxa" w:w="3695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7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470"/>
            <w:tcBorders>
              <w:left w:sz="4" w:val="nil"/>
              <w:bottom w:sz="4" w:val="nil"/>
              <w:right w:sz="4" w:val="nil"/>
            </w:tcBorders>
          </w:tcPr>
          <w:p w14:paraId="74000000">
            <w:pPr>
              <w:widowControl w:val="0"/>
              <w:spacing w:after="0" w:line="240" w:lineRule="auto"/>
              <w:ind w:firstLine="200" w:left="0"/>
              <w:rPr>
                <w:rFonts w:ascii="Times New Roman" w:hAnsi="Times New Roman"/>
                <w:color w:val="000080"/>
                <w:sz w:val="20"/>
              </w:rPr>
            </w:pPr>
          </w:p>
        </w:tc>
        <w:tc>
          <w:tcPr>
            <w:tcW w:type="dxa" w:w="470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5000000">
            <w:pPr>
              <w:widowControl w:val="0"/>
              <w:spacing w:after="0" w:line="240" w:lineRule="auto"/>
              <w:ind w:firstLine="200" w:left="0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2258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7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02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7000000">
            <w:pPr>
              <w:widowControl w:val="0"/>
              <w:spacing w:after="0" w:line="240" w:lineRule="auto"/>
              <w:ind/>
              <w:jc w:val="right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695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7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(ФИО)</w:t>
            </w:r>
          </w:p>
        </w:tc>
        <w:tc>
          <w:tcPr>
            <w:tcW w:type="dxa" w:w="47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7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7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258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(подпись)</w:t>
            </w:r>
          </w:p>
        </w:tc>
      </w:tr>
    </w:tbl>
    <w:p w14:paraId="7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4"/>
        <w:tblLayout w:type="fixed"/>
      </w:tblPr>
      <w:tblGrid>
        <w:gridCol w:w="3176"/>
        <w:gridCol w:w="3878"/>
        <w:gridCol w:w="494"/>
        <w:gridCol w:w="2373"/>
      </w:tblGrid>
      <w:tr>
        <w:trPr>
          <w:trHeight w:hRule="atLeast" w:val="629"/>
        </w:trPr>
        <w:tc>
          <w:tcPr>
            <w:tcW w:type="dxa" w:w="3176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D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</w:p>
          <w:p w14:paraId="7E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layoutInCell="true" locked="false" relativeHeight="251658240" simplePos="false">
                      <wp:simplePos x="0" y="0"/>
                      <wp:positionH relativeFrom="page">
                        <wp:posOffset>347980</wp:posOffset>
                      </wp:positionH>
                      <wp:positionV relativeFrom="paragraph">
                        <wp:posOffset>109854</wp:posOffset>
                      </wp:positionV>
                      <wp:extent cx="1550670" cy="1853565"/>
                      <wp:wrapNone/>
                      <wp:docPr hidden="false" id="11" name="Picture 11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1550670" cy="1853565"/>
                                <a:chOff x="0" y="0"/>
                                <a:chExt cx="1550670" cy="1853565"/>
                              </a:xfrm>
                            </wpg:grpSpPr>
                            <wps:wsp>
                              <wps:cNvSpPr txBox="true"/>
                              <wps:spPr>
                                <a:xfrm flipH="false" flipV="false" rot="0">
                                  <a:off x="1462022" y="0"/>
                                  <a:ext cx="661" cy="6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bodyPr anchor="t" bIns="45720" lIns="91440" rIns="91440" tIns="45720">
                                <a:noAutofit/>
                              </wps:bodyPr>
                            </wps:wsp>
                            <wps:wsp>
                              <wps:cNvSpPr txBox="true"/>
                              <wps:spPr>
                                <a:xfrm flipH="false" flipV="false" rot="0">
                                  <a:off x="0" y="316756"/>
                                  <a:ext cx="1550670" cy="15368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bodyPr anchor="t" bIns="45720" lIns="91440" rIns="91440" tIns="4572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7F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Ответственное лицо </w:t>
            </w:r>
          </w:p>
          <w:p w14:paraId="80000000">
            <w:pPr>
              <w:widowControl w:val="0"/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от Профильной организации</w:t>
            </w:r>
          </w:p>
        </w:tc>
        <w:tc>
          <w:tcPr>
            <w:tcW w:type="dxa" w:w="3878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8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80"/>
                <w:sz w:val="24"/>
              </w:rPr>
            </w:pPr>
          </w:p>
        </w:tc>
        <w:tc>
          <w:tcPr>
            <w:tcW w:type="dxa" w:w="494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000000">
            <w:pPr>
              <w:widowControl w:val="0"/>
              <w:spacing w:after="0" w:line="240" w:lineRule="auto"/>
              <w:ind w:firstLine="200" w:left="0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  <w:tc>
          <w:tcPr>
            <w:tcW w:type="dxa" w:w="2373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8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color w:val="000080"/>
                <w:sz w:val="20"/>
              </w:rPr>
            </w:pPr>
            <w:r>
              <w:rPr>
                <w:rFonts w:ascii="Times New Roman" w:hAnsi="Times New Roman"/>
                <w:color w:val="000080"/>
                <w:sz w:val="20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17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</w:t>
            </w:r>
          </w:p>
          <w:p w14:paraId="8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М.П. (при наличии)</w:t>
            </w:r>
          </w:p>
        </w:tc>
        <w:tc>
          <w:tcPr>
            <w:tcW w:type="dxa" w:w="3878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8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(ФИО)</w:t>
            </w:r>
          </w:p>
        </w:tc>
        <w:tc>
          <w:tcPr>
            <w:tcW w:type="dxa" w:w="49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37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(подпись)</w:t>
            </w:r>
          </w:p>
        </w:tc>
      </w:tr>
    </w:tbl>
    <w:p w14:paraId="89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8A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8B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C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D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E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8F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9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Москва 20</w:t>
      </w:r>
      <w:r>
        <w:rPr>
          <w:rFonts w:ascii="Times New Roman" w:hAnsi="Times New Roman"/>
          <w:b w:val="1"/>
          <w:sz w:val="24"/>
        </w:rPr>
        <w:t>2</w:t>
      </w:r>
      <w:r>
        <w:rPr>
          <w:rFonts w:ascii="Times New Roman" w:hAnsi="Times New Roman"/>
          <w:b w:val="1"/>
          <w:sz w:val="24"/>
        </w:rPr>
        <w:t>6</w:t>
      </w:r>
      <w:r>
        <w:rPr>
          <w:rFonts w:ascii="Times New Roman" w:hAnsi="Times New Roman"/>
          <w:b w:val="1"/>
          <w:sz w:val="24"/>
        </w:rPr>
        <w:t>г.</w:t>
      </w:r>
    </w:p>
    <w:p w14:paraId="92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93000000">
      <w:pPr>
        <w:sectPr>
          <w:headerReference r:id="rId5" w:type="default"/>
          <w:footerReference r:id="rId6" w:type="default"/>
          <w:pgSz w:h="16838" w:orient="portrait" w:w="11906"/>
          <w:pgMar w:bottom="1134" w:footer="402" w:gutter="0" w:header="709" w:left="1134" w:right="851" w:top="1134"/>
        </w:sectPr>
      </w:pPr>
    </w:p>
    <w:p w14:paraId="94000000">
      <w:pPr>
        <w:widowControl w:val="0"/>
        <w:spacing w:after="0" w:line="240" w:lineRule="auto"/>
        <w:ind w:firstLine="0" w:left="390"/>
        <w:jc w:val="center"/>
        <w:rPr>
          <w:rFonts w:ascii="Times New Roman" w:hAnsi="Times New Roman"/>
          <w:b w:val="1"/>
          <w:color w:val="000000"/>
          <w:spacing w:val="-1"/>
          <w:sz w:val="24"/>
        </w:rPr>
      </w:pP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рактические</w:t>
      </w:r>
      <w:r>
        <w:rPr>
          <w:rFonts w:ascii="Times New Roman" w:hAnsi="Times New Roman"/>
          <w:b w:val="1"/>
          <w:sz w:val="24"/>
        </w:rPr>
        <w:t xml:space="preserve"> кейсы-задачи, необходимые для оценки знаний, умений, навыков и (или) опыта деятельности по итогам </w:t>
      </w:r>
      <w:r>
        <w:rPr>
          <w:rFonts w:ascii="Times New Roman" w:hAnsi="Times New Roman"/>
          <w:b w:val="1"/>
          <w:color w:val="000000"/>
          <w:spacing w:val="-1"/>
          <w:sz w:val="24"/>
        </w:rPr>
        <w:t>практики</w:t>
      </w:r>
    </w:p>
    <w:p w14:paraId="95000000">
      <w:pPr>
        <w:rPr>
          <w:rFonts w:ascii="Calibri" w:hAnsi="Calibri"/>
          <w:b w:val="1"/>
          <w:color w:val="000000"/>
          <w:spacing w:val="-1"/>
          <w:sz w:val="24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74"/>
        <w:gridCol w:w="9268"/>
      </w:tblGrid>
      <w:tr>
        <w:trPr>
          <w:tblHeader/>
        </w:trPr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9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Подробные ответы обучающегося на практические кейсы-задачи</w:t>
            </w:r>
          </w:p>
        </w:tc>
      </w:tr>
      <w:tr>
        <w:trPr>
          <w:trHeight w:hRule="atLeast" w:val="135"/>
        </w:trPr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1</w:t>
            </w:r>
          </w:p>
        </w:tc>
        <w:tc>
          <w:tcPr>
            <w:tcW w:type="dxa" w:w="9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pStyle w:val="Style_5"/>
              <w:spacing w:after="0" w:before="0" w:line="276" w:lineRule="auto"/>
              <w:ind w:firstLine="709" w:left="0"/>
              <w:jc w:val="both"/>
            </w:pPr>
            <w:r>
              <w:t>Практика проходит в строительной компании</w:t>
            </w:r>
            <w:r>
              <w:t xml:space="preserve"> ООО «СУ 925» </w:t>
            </w:r>
            <w:r>
              <w:rPr>
                <w:highlight w:val="white"/>
              </w:rPr>
              <w:t xml:space="preserve"> </w:t>
            </w:r>
            <w:r>
              <w:t>по адресу</w:t>
            </w:r>
            <w:r>
              <w:t xml:space="preserve">: </w:t>
            </w:r>
            <w:r>
              <w:t xml:space="preserve">город Воронеж, Московский пр-кт, д. 7е, офис 1 </w:t>
            </w:r>
          </w:p>
          <w:p w14:paraId="9A000000">
            <w:pPr>
              <w:pStyle w:val="Style_5"/>
              <w:spacing w:after="0" w:before="0" w:line="276" w:lineRule="auto"/>
              <w:ind w:firstLine="709" w:left="0"/>
              <w:jc w:val="both"/>
              <w:rPr>
                <w:highlight w:val="white"/>
              </w:rPr>
            </w:pPr>
            <w:r>
              <w:t>ООО «СУ 925»</w:t>
            </w:r>
            <w:r>
              <w:t xml:space="preserve"> </w:t>
            </w:r>
            <w:r>
              <w:t>зарегистрирован</w:t>
            </w:r>
            <w:r>
              <w:t>о</w:t>
            </w:r>
            <w:r>
              <w:t xml:space="preserve"> 11.08.2016 регистратором Межрайонная инспекция Федеральной налоговой службы № 12 по Воронежской области. Руководитель организации:</w:t>
            </w:r>
            <w:r>
              <w:t xml:space="preserve"> </w:t>
            </w:r>
            <w:r>
              <w:t>генеральный директор Кириллов Максим Александрович</w:t>
            </w:r>
            <w:r>
              <w:rPr>
                <w:highlight w:val="white"/>
              </w:rPr>
              <w:t xml:space="preserve"> </w:t>
            </w:r>
          </w:p>
          <w:p w14:paraId="9B000000">
            <w:pPr>
              <w:widowControl w:val="0"/>
              <w:spacing w:after="0" w:line="276" w:lineRule="auto"/>
              <w:ind w:firstLine="709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Участвую в девелопмент проекте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компании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 роли его методолога, руководитель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поставил задачу на основании текущего опыта компании в области проектного управления, подготовить отчет по анализу процессов завершения проекта следующего порядка.</w:t>
            </w:r>
          </w:p>
          <w:p w14:paraId="9C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Действия и операции, необходимые для удовлетворения критериев завершения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это процесс завершения всех операций всех групп процессов управления проектом в целях формального завершения проекта.</w:t>
            </w:r>
          </w:p>
          <w:p w14:paraId="9D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закрытии проекта руководитель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рассматривает всю предыдущую информацию, полученную во время закрытия предыдущих фаз, позволяющую удостовериться в том, что все работы по проекту завершены, и проект достиг своих целей. </w:t>
            </w:r>
          </w:p>
          <w:p w14:paraId="9E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Так как содержание проекта определяется планом управления проектом, руководитель проекта производит анализ данного документа, чтобы удостовериться, что проект фактически завершен, перед тем, как формально констатировать это. </w:t>
            </w:r>
          </w:p>
          <w:p w14:paraId="9F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завершения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также устанавливает процедуры</w:t>
            </w:r>
            <w:r>
              <w:rPr>
                <w:rFonts w:ascii="Times New Roman" w:hAnsi="Times New Roman"/>
                <w:sz w:val="24"/>
              </w:rPr>
              <w:t>, исследующие и документирующие причины предпринятых действий, если проект прекращен до завершения.</w:t>
            </w:r>
          </w:p>
          <w:p w14:paraId="A0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то включает в себя все действия, необходимые для административного завершения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>, включая пошаговые методики, направленные на:</w:t>
            </w:r>
          </w:p>
          <w:p w14:paraId="A1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-действия и операции, необходимые для удовлетворения критериев завершения или выхода для фазы или проекта;</w:t>
            </w:r>
          </w:p>
          <w:p w14:paraId="A2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-действия и операции, необходимые для передачи продуктов, услуг или результатов проекта в следующую фазу или в производство и/или операционную деятельность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A3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-операции, необходимые для сбора документов проекта или фазы, проверки успешности или неудачи проекта, аккумулирования полученных знаний и архивирования информации по проекту для будущего использования организацией.</w:t>
            </w:r>
          </w:p>
          <w:p w14:paraId="A4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Процесс завершения проекта</w:t>
            </w:r>
            <w:r>
              <w:t xml:space="preserve"> ООО «СУ 925»</w:t>
            </w:r>
            <w:r>
              <w:t>:</w:t>
            </w:r>
          </w:p>
          <w:p w14:paraId="A5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1. Проект завершен вследствие того, что он был успешным и достиг своих целей. Проект может быть также завершен, если его постигла неудача.</w:t>
            </w:r>
          </w:p>
          <w:p w14:paraId="A6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2. Проект был завершен созданием самостоятельного структурного подразделения организации. В этом случае персонал, собственность, оборудование передаются из проекта в подразделение.</w:t>
            </w:r>
          </w:p>
          <w:p w14:paraId="A7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 xml:space="preserve">3. Сложный проект успешно завершен. Имущество, люди, материалы, оборудование и функции проекта распределяются между соответствующими </w:t>
            </w:r>
            <w:r>
              <w:t>структурами организации.</w:t>
            </w:r>
          </w:p>
          <w:p w14:paraId="A8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4. Медленное «угасание проекта» вследствие сокращения бюджета.</w:t>
            </w:r>
          </w:p>
          <w:p w14:paraId="A9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На фазе завершения проекта</w:t>
            </w:r>
            <w:r>
              <w:rPr>
                <w:highlight w:val="white"/>
              </w:rPr>
              <w:t xml:space="preserve"> </w:t>
            </w:r>
            <w:r>
              <w:t>ООО «СУ 925»</w:t>
            </w:r>
            <w:r>
              <w:t xml:space="preserve"> </w:t>
            </w:r>
            <w:r>
              <w:t>следует осуществить необходимые действия по контрольному списку вопросов.</w:t>
            </w:r>
          </w:p>
          <w:p w14:paraId="AA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1. Протестировать результаты проекта (провести контрольные испытания).</w:t>
            </w:r>
          </w:p>
          <w:p w14:paraId="AB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2. Составить инструкции по использованию результатов проекта, выпустить паспорта на технические объекты.</w:t>
            </w:r>
          </w:p>
          <w:p w14:paraId="AC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3. Завершить выпуск откорректированного комплекта документации.</w:t>
            </w:r>
          </w:p>
          <w:p w14:paraId="AD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4. Передать заказчику по акту результаты проекта.</w:t>
            </w:r>
          </w:p>
          <w:p w14:paraId="AE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5. Обучить персонал заказчика работе с результатами проекта.</w:t>
            </w:r>
          </w:p>
          <w:p w14:paraId="AF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6. Расформировать (переместить) команду проекта.</w:t>
            </w:r>
          </w:p>
          <w:p w14:paraId="B0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7. Переместить оборудование и материалы.</w:t>
            </w:r>
          </w:p>
          <w:p w14:paraId="B1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8. Освободить производственные мощности.</w:t>
            </w:r>
          </w:p>
          <w:p w14:paraId="B2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9. Суммировать основные проблемы, возникшие при реализации проекта.</w:t>
            </w:r>
          </w:p>
          <w:p w14:paraId="B3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10. Документировать достижения.</w:t>
            </w:r>
          </w:p>
          <w:p w14:paraId="B4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11. Разработать рекомендации для будущих проектов.</w:t>
            </w:r>
          </w:p>
          <w:p w14:paraId="B5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12. Обобщить опыт взаимодействия с внешними организациями.</w:t>
            </w:r>
          </w:p>
          <w:p w14:paraId="B6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13. Написать отчеты по работе всех участников проекта.</w:t>
            </w:r>
          </w:p>
          <w:p w14:paraId="B7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14. Обеспечить обратную связь по результатам работы каждого участника проекта.</w:t>
            </w:r>
          </w:p>
          <w:p w14:paraId="B8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15. Провести окончательный аудит проекта.</w:t>
            </w:r>
          </w:p>
          <w:p w14:paraId="B9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16. Подготовить окончательный отчет.</w:t>
            </w:r>
          </w:p>
          <w:p w14:paraId="BA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17. Обсудить результаты проекта с высшим руководством фирмы-исполнителя и заказчика.</w:t>
            </w:r>
          </w:p>
          <w:p w14:paraId="BB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18. Подписать акт сдачи-приемки работ по проекту.</w:t>
            </w:r>
          </w:p>
          <w:p w14:paraId="BC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19. Объявить об окончании проекта.</w:t>
            </w:r>
          </w:p>
          <w:p w14:paraId="BD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Заключительный отчет по проекту</w:t>
            </w:r>
            <w:r>
              <w:rPr>
                <w:highlight w:val="white"/>
              </w:rPr>
              <w:t xml:space="preserve"> </w:t>
            </w:r>
            <w:r>
              <w:t>ООО «СУ 925»</w:t>
            </w:r>
            <w:r>
              <w:t xml:space="preserve"> </w:t>
            </w:r>
            <w:r>
              <w:t>составляется менеджером проекта и включается в папку проекта. И   содержит следующую информацию:</w:t>
            </w:r>
          </w:p>
          <w:p w14:paraId="BE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 xml:space="preserve"> название проекта, </w:t>
            </w:r>
          </w:p>
          <w:p w14:paraId="BF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>координаты заказчика проекта,</w:t>
            </w:r>
          </w:p>
          <w:p w14:paraId="C0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 xml:space="preserve"> характеристику команды проекта, </w:t>
            </w:r>
          </w:p>
          <w:p w14:paraId="C1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 xml:space="preserve">цель проекта, </w:t>
            </w:r>
          </w:p>
          <w:p w14:paraId="C2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 xml:space="preserve">выполнение графика работ по проекту, </w:t>
            </w:r>
          </w:p>
          <w:p w14:paraId="C3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>выполнение бюджета проекта,</w:t>
            </w:r>
          </w:p>
          <w:p w14:paraId="C4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 xml:space="preserve"> координаты поставщиков и подрядчиков (их роли, произведенные затраты, своевременность и качество работ), </w:t>
            </w:r>
          </w:p>
          <w:p w14:paraId="C5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>сведения по обучению персонала,</w:t>
            </w:r>
          </w:p>
          <w:p w14:paraId="C6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 xml:space="preserve"> индивидуальный вклад участников проекта, </w:t>
            </w:r>
          </w:p>
          <w:p w14:paraId="C7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 xml:space="preserve">извлеченные уроки, </w:t>
            </w:r>
          </w:p>
          <w:p w14:paraId="C8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>заключение.</w:t>
            </w:r>
          </w:p>
          <w:p w14:paraId="C9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Завершение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</w:rPr>
              <w:t xml:space="preserve"> это группа процессов, включающая оценку и приемку-передачу результатов проекта заказчику, передачу завершенного продукта другим лицам или закрытие остановленного проекта, анализ выполнения </w:t>
            </w:r>
            <w:r>
              <w:rPr>
                <w:rFonts w:ascii="Times New Roman" w:hAnsi="Times New Roman"/>
                <w:sz w:val="24"/>
              </w:rPr>
              <w:t xml:space="preserve">работ по проекту, а также разрешение спорных вопросов между участниками проекта. </w:t>
            </w:r>
          </w:p>
          <w:p w14:paraId="CA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данном этапе происходит формальное завершение всех операций проекта или фазы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CB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завершающими процессами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можно условно разделить на два направления: закрытие проекта и закрытие контрактов:</w:t>
            </w:r>
          </w:p>
          <w:p w14:paraId="CC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закрытие проекта представляет собой процесс, необходимый для завершения всех операций всех групп процессов, чтобы формально закрыть проект или фазу проекта;</w:t>
            </w:r>
          </w:p>
          <w:p w14:paraId="CD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 закрытие контрактов - это процесс, необходимый для завершения и урегулирования каждого контракта, в том числе завершения действующих контрактов и закрытия каждого контракта, затрагивающего проект или фазу проекта.</w:t>
            </w:r>
          </w:p>
          <w:p w14:paraId="CE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При закрытии проекта менеджер проекта</w:t>
            </w:r>
            <w:r>
              <w:t xml:space="preserve"> ООО «СУ 925»</w:t>
            </w:r>
            <w:r>
              <w:t xml:space="preserve"> рассматривает всю предыдущую информацию, полученную во время закрытия предыдущих фаз, позволяющую удостовериться в том, что все работы по проекту завершены и проект достиг своих целей.</w:t>
            </w:r>
          </w:p>
          <w:p w14:paraId="CF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Процессы завершения проекта</w:t>
            </w:r>
            <w:r>
              <w:t xml:space="preserve"> ООО «СУ 925»</w:t>
            </w:r>
            <w:r>
              <w:t xml:space="preserve"> не всегда носят однозначный характер, например закрытие проекта может быть осуществлено досрочно, до окончательного выполнения всех операций, поэтому можно выделить несколько сценариев завершения проектов:</w:t>
            </w:r>
          </w:p>
          <w:p w14:paraId="D0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-нормальное завершение, когда проект завершается в соответствии с контрактами, его результаты передаются заказчику в установленные сроки, в оговоренном объеме и содержании и надлежащего качества и проводятся итоговые финансовые взаиморасчеты;</w:t>
            </w:r>
          </w:p>
          <w:p w14:paraId="D1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 xml:space="preserve">- досрочное завершение проекта может иметь место по двум причинам: либо сроки отдельных процессов или всего проекта рассчитаны неверно, либо управляющий проектом пропускает некоторые этапы реализации проекта. </w:t>
            </w:r>
            <w:r>
              <w:t>И к</w:t>
            </w:r>
            <w:r>
              <w:t>ак правило, досрочное завершение проекта негативно сказывается на результате и достижении цели проекта;</w:t>
            </w:r>
          </w:p>
          <w:p w14:paraId="D2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 долгосрочное завершение предполагает постоянные задержки по причинам незапланированных изменений или под воздействием факторов внешнего и внутреннего окружения;</w:t>
            </w:r>
          </w:p>
          <w:p w14:paraId="D300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 форс-мажорное завершение имеет место, когда проект не может быть выполнен в результате обстоятельств, не зависящих от исполнителя и заказчика.</w:t>
            </w:r>
          </w:p>
          <w:p w14:paraId="D4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Ликвидация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 достижения его цели и получения конечного результата может быть следствием неверных расчетов по проекту, нехватки средств для продолжения проекта, невыполнения обязательств участниками проекта, нарушения коммуникационных связей между участниками и пр.</w:t>
            </w:r>
          </w:p>
          <w:p w14:paraId="D5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этом случае процесс завершения проекта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также включает процедуры, исследующие и документирующие причины предпринятых действий. </w:t>
            </w:r>
          </w:p>
          <w:p w14:paraId="D6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 ликвидации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возможны приемка-передача частичных результатов проекта или их продажа на аукционе.</w:t>
            </w:r>
          </w:p>
          <w:p w14:paraId="D7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Завершение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предполагает осуществление всех формальных процедур, предусмотренных стандартом, для законной передачи документации проекта пользователю после исполнения всех задач проекта и </w:t>
            </w:r>
            <w:r>
              <w:rPr>
                <w:rFonts w:ascii="Times New Roman" w:hAnsi="Times New Roman"/>
                <w:sz w:val="24"/>
              </w:rPr>
              <w:t xml:space="preserve">достижения всех целей. </w:t>
            </w:r>
          </w:p>
          <w:p w14:paraId="D8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Таким образом, завершение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предполагает как завершение всех задач проекта, так и разрешение всех спорных вопросов, оформление документации проекта и сдачу ее в архив</w:t>
            </w:r>
          </w:p>
          <w:p w14:paraId="D9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Графически процесс завершения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представлен в виде групп операций.</w:t>
            </w:r>
            <w:r>
              <w:rPr>
                <w:rFonts w:ascii="Arial" w:hAnsi="Arial"/>
                <w:color w:val="333333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Такой график состоит из двух частей: расчётной и графической. </w:t>
            </w:r>
          </w:p>
          <w:p w14:paraId="DA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расчётной части приводятся описание выполняемых строительных процессов, единицы измерения и объёмы, необходимые для выполнения работ, трудозатраты рабочих и машин, продолжительность работ (в часах, сменах, днях) по каждому процессу и в совокупности для всего объёма работ.</w:t>
            </w:r>
          </w:p>
          <w:p w14:paraId="DB00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drawing>
                <wp:inline>
                  <wp:extent cx="5673943" cy="3060000"/>
                  <wp:effectExtent b="0" l="0" r="0" t="0"/>
                  <wp:docPr hidden="false" id="13" name="Picture 13"/>
                  <a:graphic>
                    <a:graphicData uri="http://schemas.openxmlformats.org/drawingml/2006/picture">
                      <pic:pic>
                        <pic:nvPicPr>
                          <pic:cNvPr hidden="false" id="12" name="Picture 12"/>
                          <pic:cNvPicPr preferRelativeResize="true"/>
                        </pic:nvPicPr>
                        <pic:blipFill>
                          <a:blip r:embed="rId10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673943" cy="30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DC000000">
            <w:pPr>
              <w:spacing w:after="0" w:line="276" w:lineRule="auto"/>
              <w:ind w:firstLine="709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Рис.1. </w:t>
            </w:r>
            <w:r>
              <w:rPr>
                <w:rFonts w:ascii="Times New Roman" w:hAnsi="Times New Roman"/>
                <w:sz w:val="24"/>
              </w:rPr>
              <w:t>Графи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 xml:space="preserve"> завершения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</w:p>
          <w:p w14:paraId="DD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</w:p>
          <w:p w14:paraId="DE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Инициатором завершения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выступает заказчик, который в идеале должен получить все результаты от реализации проекта, обозначенные на начальных этапах проектирования.</w:t>
            </w:r>
          </w:p>
          <w:p w14:paraId="DF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стадии завершения проекта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действия управляющего проектом носят скорее административный, чем технический или экономический характер и включают в себя следующий набор взаимосвязанных процедур и операций:</w:t>
            </w:r>
          </w:p>
          <w:p w14:paraId="E0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действия и операции, необходимые для удовлетворения критериев завершения проекта;</w:t>
            </w:r>
          </w:p>
          <w:p w14:paraId="E1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действия и операции, необходимые для передачи результатов проекта;</w:t>
            </w:r>
          </w:p>
          <w:p w14:paraId="E2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сбор, проверка и анализ документов проекта или его отдельных фаз, определение сущности проекта по его завершении (успех или неудача проекта), накопление информации и архивирование знаний для будущего использования.</w:t>
            </w:r>
          </w:p>
          <w:p w14:paraId="E3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результатов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может быть осуществлена на основе эксплуатационных испытаний, цель которых — получить точные данные, характеризующие уровень результатов, достигнутых после реализации проекта.</w:t>
            </w:r>
          </w:p>
          <w:p w14:paraId="E4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Эксплуатационные испытания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включают в себя:</w:t>
            </w:r>
          </w:p>
          <w:p w14:paraId="E5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сравнение фактических показателей проекта с запланированными;</w:t>
            </w:r>
          </w:p>
          <w:p w14:paraId="E6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выявление отклонений от плановых значений по каждому анализируемому показателю;</w:t>
            </w:r>
          </w:p>
          <w:p w14:paraId="E7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причин выявленных отклонений;</w:t>
            </w:r>
          </w:p>
          <w:p w14:paraId="E800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разработку мероприятий по устранению выявленных недостатков;</w:t>
            </w:r>
          </w:p>
          <w:p w14:paraId="E9000000">
            <w:pPr>
              <w:widowControl w:val="0"/>
              <w:spacing w:after="0" w:line="276" w:lineRule="auto"/>
              <w:ind w:firstLine="709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организацию работ по устранению несоответствий.</w:t>
            </w:r>
          </w:p>
        </w:tc>
      </w:tr>
      <w:tr>
        <w:trPr>
          <w:trHeight w:hRule="atLeast" w:val="311"/>
        </w:trPr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2</w:t>
            </w:r>
          </w:p>
        </w:tc>
        <w:tc>
          <w:tcPr>
            <w:tcW w:type="dxa" w:w="9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выборе кандидатов команды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необходимо руководствоваться следующими критериями:</w:t>
            </w:r>
          </w:p>
          <w:p w14:paraId="EC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члены команды должны быть профессионалами в своей области;</w:t>
            </w:r>
          </w:p>
          <w:p w14:paraId="ED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быть готовыми брать на себя ответственность;</w:t>
            </w:r>
          </w:p>
          <w:p w14:paraId="EE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быть способными проявлять самостоятельность;</w:t>
            </w:r>
          </w:p>
          <w:p w14:paraId="EF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способными работать совместно с другими людьми для решения какой – то проблемы;</w:t>
            </w:r>
          </w:p>
          <w:p w14:paraId="F0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должны уметь отказываться от своих собственных амбиций.</w:t>
            </w:r>
          </w:p>
          <w:p w14:paraId="F100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ритерии выбора членов команды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</w:p>
          <w:tbl>
            <w:tblPr>
              <w:tblStyle w:val="Style_7"/>
              <w:tblLayout w:type="fixed"/>
            </w:tblPr>
            <w:tblGrid>
              <w:gridCol w:w="466"/>
              <w:gridCol w:w="1465"/>
              <w:gridCol w:w="2182"/>
              <w:gridCol w:w="1763"/>
              <w:gridCol w:w="1763"/>
              <w:gridCol w:w="1403"/>
            </w:tblGrid>
            <w:tr>
              <w:tc>
                <w:tcPr>
                  <w:tcW w:type="dxa" w:w="466"/>
                </w:tcPr>
                <w:p w14:paraId="F2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 w:val="1"/>
                    </w:rPr>
                    <w:t>№</w:t>
                  </w:r>
                </w:p>
              </w:tc>
              <w:tc>
                <w:tcPr>
                  <w:tcW w:type="dxa" w:w="1465"/>
                </w:tcPr>
                <w:p w14:paraId="F3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Наименование ЗС</w:t>
                  </w:r>
                </w:p>
              </w:tc>
              <w:tc>
                <w:tcPr>
                  <w:tcW w:type="dxa" w:w="2182"/>
                </w:tcPr>
                <w:p w14:paraId="F4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Каковы приоритеты, цели и интересы?</w:t>
                  </w:r>
                </w:p>
              </w:tc>
              <w:tc>
                <w:tcPr>
                  <w:tcW w:type="dxa" w:w="1763"/>
                </w:tcPr>
                <w:p w14:paraId="F5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Какой тип поведения ожидается от них в связи с реализацией проекта?</w:t>
                  </w:r>
                </w:p>
              </w:tc>
              <w:tc>
                <w:tcPr>
                  <w:tcW w:type="dxa" w:w="1763"/>
                </w:tcPr>
                <w:p w14:paraId="F6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Каково их наиболее вероятное отношение к проекту?</w:t>
                  </w:r>
                </w:p>
              </w:tc>
              <w:tc>
                <w:tcPr>
                  <w:tcW w:type="dxa" w:w="1403"/>
                </w:tcPr>
                <w:p w14:paraId="F7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Как можно заручиться их поддержкой?</w:t>
                  </w:r>
                </w:p>
              </w:tc>
            </w:tr>
            <w:tr>
              <w:tc>
                <w:tcPr>
                  <w:tcW w:type="dxa" w:w="466"/>
                </w:tcPr>
                <w:p w14:paraId="F8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type="dxa" w:w="1465"/>
                </w:tcPr>
                <w:p w14:paraId="F9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Руководитель проекта</w:t>
                  </w:r>
                </w:p>
              </w:tc>
              <w:tc>
                <w:tcPr>
                  <w:tcW w:type="dxa" w:w="2182"/>
                </w:tcPr>
                <w:p w14:paraId="FA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Заинтересован в реализации проекта, т.е.это позволит повысить стоимость компании</w:t>
                  </w:r>
                </w:p>
              </w:tc>
              <w:tc>
                <w:tcPr>
                  <w:tcW w:type="dxa" w:w="1763"/>
                </w:tcPr>
                <w:p w14:paraId="FB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Поддерживающее</w:t>
                  </w:r>
                </w:p>
              </w:tc>
              <w:tc>
                <w:tcPr>
                  <w:tcW w:type="dxa" w:w="1763"/>
                </w:tcPr>
                <w:p w14:paraId="FC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Поддерживающее</w:t>
                  </w:r>
                </w:p>
              </w:tc>
              <w:tc>
                <w:tcPr>
                  <w:tcW w:type="dxa" w:w="1403"/>
                </w:tcPr>
                <w:p w14:paraId="FD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>
              <w:tc>
                <w:tcPr>
                  <w:tcW w:type="dxa" w:w="466"/>
                </w:tcPr>
                <w:p w14:paraId="FE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type="dxa" w:w="1465"/>
                </w:tcPr>
                <w:p w14:paraId="FF00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Главный архитектор</w:t>
                  </w:r>
                </w:p>
              </w:tc>
              <w:tc>
                <w:tcPr>
                  <w:tcW w:type="dxa" w:w="2182"/>
                </w:tcPr>
                <w:p w14:paraId="00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Скрыто незаинтересован. Реализация проекта добавит ему и его службе работы в т.ч. в ночное время и выходные без дополнительного материального вознаграждения</w:t>
                  </w:r>
                </w:p>
              </w:tc>
              <w:tc>
                <w:tcPr>
                  <w:tcW w:type="dxa" w:w="1763"/>
                </w:tcPr>
                <w:p w14:paraId="01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Содействующее</w:t>
                  </w:r>
                </w:p>
              </w:tc>
              <w:tc>
                <w:tcPr>
                  <w:tcW w:type="dxa" w:w="1763"/>
                </w:tcPr>
                <w:p w14:paraId="02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Негативное</w:t>
                  </w:r>
                </w:p>
              </w:tc>
              <w:tc>
                <w:tcPr>
                  <w:tcW w:type="dxa" w:w="1403"/>
                </w:tcPr>
                <w:p w14:paraId="03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Добиться оплаты сверхурочной работы</w:t>
                  </w:r>
                </w:p>
              </w:tc>
            </w:tr>
            <w:tr>
              <w:tc>
                <w:tcPr>
                  <w:tcW w:type="dxa" w:w="466"/>
                </w:tcPr>
                <w:p w14:paraId="04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type="dxa" w:w="1465"/>
                </w:tcPr>
                <w:p w14:paraId="05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Прораб</w:t>
                  </w:r>
                </w:p>
              </w:tc>
              <w:tc>
                <w:tcPr>
                  <w:tcW w:type="dxa" w:w="2182"/>
                </w:tcPr>
                <w:p w14:paraId="06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Скрыто незаинтересован. Реализация проекта добавит ему сложностей с выполнением производственной программы пока новое оборудование не отлажено. Также возрастет сверхурочная работа.</w:t>
                  </w:r>
                </w:p>
              </w:tc>
              <w:tc>
                <w:tcPr>
                  <w:tcW w:type="dxa" w:w="1763"/>
                </w:tcPr>
                <w:p w14:paraId="07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Содействующее</w:t>
                  </w:r>
                </w:p>
              </w:tc>
              <w:tc>
                <w:tcPr>
                  <w:tcW w:type="dxa" w:w="1763"/>
                </w:tcPr>
                <w:p w14:paraId="08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Негативное</w:t>
                  </w:r>
                </w:p>
              </w:tc>
              <w:tc>
                <w:tcPr>
                  <w:tcW w:type="dxa" w:w="1403"/>
                </w:tcPr>
                <w:p w14:paraId="09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br/>
                  </w:r>
                  <w:r>
                    <w:rPr>
                      <w:rFonts w:ascii="Times New Roman" w:hAnsi="Times New Roman"/>
                    </w:rPr>
                    <w:t>Добиться оплаты сверхурочной работы. Провести монтаж и наладку в минимальные сроки.</w:t>
                  </w:r>
                </w:p>
              </w:tc>
            </w:tr>
            <w:tr>
              <w:tc>
                <w:tcPr>
                  <w:tcW w:type="dxa" w:w="466"/>
                </w:tcPr>
                <w:p w14:paraId="0A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4.</w:t>
                  </w:r>
                </w:p>
              </w:tc>
              <w:tc>
                <w:tcPr>
                  <w:tcW w:type="dxa" w:w="1465"/>
                </w:tcPr>
                <w:p w14:paraId="0B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Бригадир</w:t>
                  </w:r>
                </w:p>
              </w:tc>
              <w:tc>
                <w:tcPr>
                  <w:tcW w:type="dxa" w:w="2182"/>
                </w:tcPr>
                <w:p w14:paraId="0C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Заинтересован в </w:t>
                  </w:r>
                  <w:r>
                    <w:rPr>
                      <w:rFonts w:ascii="Times New Roman" w:hAnsi="Times New Roman"/>
                    </w:rPr>
                    <w:t>реализации проекта. Монтаж новой линии потребует поиск нового квалифицированного персонала, а это возможность хорошо себя показать. С другой стороны после запуска новой линии снизится количество неквалифицированных рабочих с которыми всегда были проблемы из прогулов и текучести.</w:t>
                  </w:r>
                </w:p>
              </w:tc>
              <w:tc>
                <w:tcPr>
                  <w:tcW w:type="dxa" w:w="1763"/>
                </w:tcPr>
                <w:p w14:paraId="0D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Содействующее</w:t>
                  </w:r>
                </w:p>
              </w:tc>
              <w:tc>
                <w:tcPr>
                  <w:tcW w:type="dxa" w:w="1763"/>
                </w:tcPr>
                <w:p w14:paraId="0E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Позитивное</w:t>
                  </w:r>
                </w:p>
              </w:tc>
              <w:tc>
                <w:tcPr>
                  <w:tcW w:type="dxa" w:w="1403"/>
                </w:tcPr>
                <w:p w14:paraId="0F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>
              <w:tc>
                <w:tcPr>
                  <w:tcW w:type="dxa" w:w="466"/>
                </w:tcPr>
                <w:p w14:paraId="10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5.</w:t>
                  </w:r>
                </w:p>
              </w:tc>
              <w:tc>
                <w:tcPr>
                  <w:tcW w:type="dxa" w:w="1465"/>
                </w:tcPr>
                <w:p w14:paraId="11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Архитектор</w:t>
                  </w:r>
                </w:p>
              </w:tc>
              <w:tc>
                <w:tcPr>
                  <w:tcW w:type="dxa" w:w="2182"/>
                </w:tcPr>
                <w:p w14:paraId="12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Получение зарплаты</w:t>
                  </w:r>
                </w:p>
              </w:tc>
              <w:tc>
                <w:tcPr>
                  <w:tcW w:type="dxa" w:w="1763"/>
                </w:tcPr>
                <w:p w14:paraId="13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Содействующее</w:t>
                  </w:r>
                </w:p>
              </w:tc>
              <w:tc>
                <w:tcPr>
                  <w:tcW w:type="dxa" w:w="1763"/>
                </w:tcPr>
                <w:p w14:paraId="14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Нейтральное</w:t>
                  </w:r>
                </w:p>
              </w:tc>
              <w:tc>
                <w:tcPr>
                  <w:tcW w:type="dxa" w:w="1403"/>
                </w:tcPr>
                <w:p w14:paraId="15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Повысить зарплату</w:t>
                  </w:r>
                </w:p>
              </w:tc>
            </w:tr>
            <w:tr>
              <w:tc>
                <w:tcPr>
                  <w:tcW w:type="dxa" w:w="466"/>
                </w:tcPr>
                <w:p w14:paraId="16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6.</w:t>
                  </w:r>
                </w:p>
              </w:tc>
              <w:tc>
                <w:tcPr>
                  <w:tcW w:type="dxa" w:w="1465"/>
                </w:tcPr>
                <w:p w14:paraId="17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Сметчик</w:t>
                  </w:r>
                </w:p>
              </w:tc>
              <w:tc>
                <w:tcPr>
                  <w:tcW w:type="dxa" w:w="2182"/>
                </w:tcPr>
                <w:p w14:paraId="18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Получение зарплаты</w:t>
                  </w:r>
                </w:p>
              </w:tc>
              <w:tc>
                <w:tcPr>
                  <w:tcW w:type="dxa" w:w="1763"/>
                </w:tcPr>
                <w:p w14:paraId="19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Содействующее</w:t>
                  </w:r>
                </w:p>
              </w:tc>
              <w:tc>
                <w:tcPr>
                  <w:tcW w:type="dxa" w:w="1763"/>
                </w:tcPr>
                <w:p w14:paraId="1A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Нейтральное</w:t>
                  </w:r>
                </w:p>
              </w:tc>
              <w:tc>
                <w:tcPr>
                  <w:tcW w:type="dxa" w:w="1403"/>
                </w:tcPr>
                <w:p w14:paraId="1B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Повысить зарплату</w:t>
                  </w:r>
                </w:p>
              </w:tc>
            </w:tr>
            <w:tr>
              <w:tc>
                <w:tcPr>
                  <w:tcW w:type="dxa" w:w="466"/>
                </w:tcPr>
                <w:p w14:paraId="1C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7.</w:t>
                  </w:r>
                </w:p>
              </w:tc>
              <w:tc>
                <w:tcPr>
                  <w:tcW w:type="dxa" w:w="1465"/>
                </w:tcPr>
                <w:p w14:paraId="1D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Сантехники</w:t>
                  </w:r>
                </w:p>
              </w:tc>
              <w:tc>
                <w:tcPr>
                  <w:tcW w:type="dxa" w:w="2182"/>
                </w:tcPr>
                <w:p w14:paraId="1E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Получение зарплаты</w:t>
                  </w:r>
                </w:p>
              </w:tc>
              <w:tc>
                <w:tcPr>
                  <w:tcW w:type="dxa" w:w="1763"/>
                </w:tcPr>
                <w:p w14:paraId="1F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Содействующее</w:t>
                  </w:r>
                </w:p>
              </w:tc>
              <w:tc>
                <w:tcPr>
                  <w:tcW w:type="dxa" w:w="1763"/>
                </w:tcPr>
                <w:p w14:paraId="20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Нейтральное</w:t>
                  </w:r>
                </w:p>
              </w:tc>
              <w:tc>
                <w:tcPr>
                  <w:tcW w:type="dxa" w:w="1403"/>
                </w:tcPr>
                <w:p w14:paraId="21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Повысить зарплату</w:t>
                  </w:r>
                </w:p>
              </w:tc>
            </w:tr>
            <w:tr>
              <w:tc>
                <w:tcPr>
                  <w:tcW w:type="dxa" w:w="466"/>
                </w:tcPr>
                <w:p w14:paraId="22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8.</w:t>
                  </w:r>
                </w:p>
              </w:tc>
              <w:tc>
                <w:tcPr>
                  <w:tcW w:type="dxa" w:w="1465"/>
                </w:tcPr>
                <w:p w14:paraId="23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Электрики</w:t>
                  </w:r>
                </w:p>
              </w:tc>
              <w:tc>
                <w:tcPr>
                  <w:tcW w:type="dxa" w:w="2182"/>
                </w:tcPr>
                <w:p w14:paraId="24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Получение зарплаты</w:t>
                  </w:r>
                </w:p>
              </w:tc>
              <w:tc>
                <w:tcPr>
                  <w:tcW w:type="dxa" w:w="1763"/>
                </w:tcPr>
                <w:p w14:paraId="25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Содействующее</w:t>
                  </w:r>
                </w:p>
              </w:tc>
              <w:tc>
                <w:tcPr>
                  <w:tcW w:type="dxa" w:w="1763"/>
                </w:tcPr>
                <w:p w14:paraId="26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Нейтральное</w:t>
                  </w:r>
                </w:p>
              </w:tc>
              <w:tc>
                <w:tcPr>
                  <w:tcW w:type="dxa" w:w="1403"/>
                </w:tcPr>
                <w:p w14:paraId="27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Повысить зарплату</w:t>
                  </w:r>
                </w:p>
              </w:tc>
            </w:tr>
            <w:tr>
              <w:tc>
                <w:tcPr>
                  <w:tcW w:type="dxa" w:w="466"/>
                </w:tcPr>
                <w:p w14:paraId="28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9.</w:t>
                  </w:r>
                </w:p>
              </w:tc>
              <w:tc>
                <w:tcPr>
                  <w:tcW w:type="dxa" w:w="1465"/>
                </w:tcPr>
                <w:p w14:paraId="29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Каменщики</w:t>
                  </w:r>
                </w:p>
              </w:tc>
              <w:tc>
                <w:tcPr>
                  <w:tcW w:type="dxa" w:w="2182"/>
                </w:tcPr>
                <w:p w14:paraId="2A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Получение зарплаты</w:t>
                  </w:r>
                </w:p>
              </w:tc>
              <w:tc>
                <w:tcPr>
                  <w:tcW w:type="dxa" w:w="1763"/>
                </w:tcPr>
                <w:p w14:paraId="2B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Содействующее</w:t>
                  </w:r>
                </w:p>
              </w:tc>
              <w:tc>
                <w:tcPr>
                  <w:tcW w:type="dxa" w:w="1763"/>
                </w:tcPr>
                <w:p w14:paraId="2C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Нейтральное</w:t>
                  </w:r>
                </w:p>
              </w:tc>
              <w:tc>
                <w:tcPr>
                  <w:tcW w:type="dxa" w:w="1403"/>
                </w:tcPr>
                <w:p w14:paraId="2D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Повысить зарплату</w:t>
                  </w:r>
                </w:p>
              </w:tc>
            </w:tr>
            <w:tr>
              <w:tc>
                <w:tcPr>
                  <w:tcW w:type="dxa" w:w="466"/>
                </w:tcPr>
                <w:p w14:paraId="2E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10.</w:t>
                  </w:r>
                </w:p>
              </w:tc>
              <w:tc>
                <w:tcPr>
                  <w:tcW w:type="dxa" w:w="1465"/>
                </w:tcPr>
                <w:p w14:paraId="2F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Кровельщики</w:t>
                  </w:r>
                </w:p>
              </w:tc>
              <w:tc>
                <w:tcPr>
                  <w:tcW w:type="dxa" w:w="2182"/>
                </w:tcPr>
                <w:p w14:paraId="30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Получение зарплаты</w:t>
                  </w:r>
                </w:p>
              </w:tc>
              <w:tc>
                <w:tcPr>
                  <w:tcW w:type="dxa" w:w="1763"/>
                </w:tcPr>
                <w:p w14:paraId="31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Содействующее</w:t>
                  </w:r>
                </w:p>
              </w:tc>
              <w:tc>
                <w:tcPr>
                  <w:tcW w:type="dxa" w:w="1763"/>
                </w:tcPr>
                <w:p w14:paraId="32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Нейтральное</w:t>
                  </w:r>
                </w:p>
              </w:tc>
              <w:tc>
                <w:tcPr>
                  <w:tcW w:type="dxa" w:w="1403"/>
                </w:tcPr>
                <w:p w14:paraId="33010000">
                  <w:pPr>
                    <w:spacing w:line="276" w:lineRule="auto"/>
                    <w:ind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Повысить зарплату</w:t>
                  </w:r>
                </w:p>
              </w:tc>
            </w:tr>
          </w:tbl>
          <w:p w14:paraId="34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</w:p>
          <w:p w14:paraId="35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процесса отбора членов команды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36010000">
            <w:pPr>
              <w:pStyle w:val="Style_6"/>
              <w:numPr>
                <w:ilvl w:val="0"/>
                <w:numId w:val="1"/>
              </w:numPr>
              <w:spacing w:after="0" w:before="0" w:line="276" w:lineRule="auto"/>
              <w:ind w:firstLine="709" w:left="0"/>
              <w:jc w:val="both"/>
            </w:pPr>
            <w:r>
              <w:t>разработк</w:t>
            </w:r>
            <w:r>
              <w:t>а</w:t>
            </w:r>
            <w:r>
              <w:t xml:space="preserve"> стратегии формирования команды проекта;</w:t>
            </w:r>
          </w:p>
          <w:p w14:paraId="37010000">
            <w:pPr>
              <w:pStyle w:val="Style_6"/>
              <w:numPr>
                <w:ilvl w:val="0"/>
                <w:numId w:val="1"/>
              </w:numPr>
              <w:spacing w:after="0" w:before="0" w:line="276" w:lineRule="auto"/>
              <w:ind w:firstLine="720" w:left="0"/>
              <w:jc w:val="both"/>
            </w:pPr>
            <w:r>
              <w:t>кадровое планирование</w:t>
            </w:r>
            <w:r>
              <w:rPr>
                <w:b w:val="1"/>
              </w:rPr>
              <w:t> </w:t>
            </w:r>
            <w:r>
              <w:t>команды</w:t>
            </w:r>
            <w:r>
              <w:t>:</w:t>
            </w:r>
          </w:p>
          <w:p w14:paraId="38010000">
            <w:pPr>
              <w:pStyle w:val="Style_6"/>
              <w:spacing w:after="0" w:before="0" w:line="276" w:lineRule="auto"/>
              <w:ind w:firstLine="720" w:left="0"/>
              <w:jc w:val="both"/>
            </w:pPr>
            <w:r>
              <w:t>-</w:t>
            </w:r>
            <w:r>
              <w:t xml:space="preserve">сколько специалистов, какой квалификации, когда и где потребуется; </w:t>
            </w:r>
          </w:p>
          <w:p w14:paraId="39010000">
            <w:pPr>
              <w:pStyle w:val="Style_6"/>
              <w:spacing w:after="0" w:before="0" w:line="276" w:lineRule="auto"/>
              <w:ind w:firstLine="720" w:left="0"/>
              <w:jc w:val="both"/>
            </w:pPr>
            <w:r>
              <w:t>-</w:t>
            </w:r>
            <w:r>
              <w:t xml:space="preserve">каким образом можно привлечь нужный и сократить или оптимизировать использование излишнего персонала; </w:t>
            </w:r>
          </w:p>
          <w:p w14:paraId="3A010000">
            <w:pPr>
              <w:pStyle w:val="Style_6"/>
              <w:spacing w:after="0" w:before="0" w:line="276" w:lineRule="auto"/>
              <w:ind w:firstLine="720" w:left="0"/>
              <w:jc w:val="both"/>
            </w:pPr>
            <w:r>
              <w:t>-</w:t>
            </w:r>
            <w:r>
              <w:t>как лучше использовать персонал в соответствии с его спо</w:t>
            </w:r>
            <w:r>
              <w:t xml:space="preserve">собностями, умениями и внутренней мотивацией; </w:t>
            </w:r>
          </w:p>
          <w:p w14:paraId="3B010000">
            <w:pPr>
              <w:pStyle w:val="Style_6"/>
              <w:spacing w:after="0" w:before="0" w:line="276" w:lineRule="auto"/>
              <w:ind w:firstLine="720" w:left="0"/>
              <w:jc w:val="both"/>
            </w:pPr>
            <w:r>
              <w:t>-</w:t>
            </w:r>
            <w:r>
              <w:t xml:space="preserve">каким образом обеспечить условия для развития персонала; </w:t>
            </w:r>
          </w:p>
          <w:p w14:paraId="3C010000">
            <w:pPr>
              <w:pStyle w:val="Style_6"/>
              <w:spacing w:after="0" w:before="0" w:line="276" w:lineRule="auto"/>
              <w:ind w:firstLine="720" w:left="0"/>
              <w:jc w:val="both"/>
            </w:pPr>
            <w:r>
              <w:t>-</w:t>
            </w:r>
            <w:r>
              <w:t>каких затрат потребуют запланированные мероприятия;</w:t>
            </w:r>
          </w:p>
          <w:p w14:paraId="3D010000">
            <w:pPr>
              <w:pStyle w:val="Style_6"/>
              <w:numPr>
                <w:ilvl w:val="0"/>
                <w:numId w:val="1"/>
              </w:numPr>
              <w:spacing w:after="0" w:before="0" w:line="276" w:lineRule="auto"/>
              <w:ind w:firstLine="709" w:left="0"/>
              <w:jc w:val="both"/>
            </w:pPr>
            <w:r>
              <w:t>привлечение, отбор и оценка персонала проекта. </w:t>
            </w:r>
          </w:p>
          <w:p w14:paraId="3E01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525" cy="904875"/>
                  <wp:effectExtent b="0" l="0" r="0" t="0"/>
                  <wp:wrapSquare distB="0" distL="114300" distR="114300" distT="0" wrapText="bothSides"/>
                  <wp:docPr hidden="false" id="15" name="Picture 15"/>
                  <a:graphic>
                    <a:graphicData uri="http://schemas.openxmlformats.org/drawingml/2006/picture">
                      <pic:pic>
                        <pic:nvPicPr>
                          <pic:cNvPr hidden="false" id="14" name="Picture 14"/>
                          <pic:cNvPicPr preferRelativeResize="true"/>
                        </pic:nvPicPr>
                        <pic:blipFill>
                          <a:blip r:embed="rId1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9525" cy="90487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L="114300" distR="114300" layoutInCell="true" locked="false" relativeHeight="251658240" simplePos="false">
                      <wp:simplePos x="0" y="0"/>
                      <wp:positionH relativeFrom="column">
                        <wp:posOffset>0</wp:posOffset>
                      </wp:positionH>
                      <wp:positionV relativeFrom="line">
                        <wp:posOffset>0</wp:posOffset>
                      </wp:positionV>
                      <wp:extent cx="304800" cy="304800"/>
                      <wp:wrapSquare distL="114300" distR="114300" wrapText="bothSides"/>
                      <wp:docPr hidden="false" id="16" name="Picture 16"/>
                      <a:graphic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 flipH="false" flipV="false" rot="0"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anchor="t" bIns="45720" lIns="91440" rIns="91440" t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t>При подборе персонала могут быть использованы как внут</w:t>
            </w:r>
            <w:r>
              <w:t xml:space="preserve">ренние, так и </w:t>
            </w:r>
            <w:r>
              <w:t>в</w:t>
            </w:r>
            <w:r>
              <w:t xml:space="preserve">нешние источники — перемещение персонала, наем новых работников, а также лизинг персонала. </w:t>
            </w:r>
          </w:p>
          <w:p w14:paraId="3F01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Оценки персонала</w:t>
            </w:r>
            <w:r>
              <w:rPr>
                <w:highlight w:val="white"/>
              </w:rPr>
              <w:t xml:space="preserve"> </w:t>
            </w:r>
            <w:r>
              <w:t>ООО «СУ 925»</w:t>
            </w:r>
            <w:r>
              <w:t xml:space="preserve"> </w:t>
            </w:r>
            <w:r>
              <w:t>пров</w:t>
            </w:r>
            <w:r>
              <w:t>одится:</w:t>
            </w:r>
          </w:p>
          <w:p w14:paraId="4001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>в администра</w:t>
            </w:r>
            <w:r>
              <w:t>тивных целях для принятия админ</w:t>
            </w:r>
            <w:r>
              <w:t xml:space="preserve">истративных решений при планировании кадрового резерва или персональных перемещений, </w:t>
            </w:r>
          </w:p>
          <w:p w14:paraId="4101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 xml:space="preserve">информационных для того, чтобы люди знали об уровне собственной работы и могли взглянуть на себя со стороны, </w:t>
            </w:r>
          </w:p>
          <w:p w14:paraId="4201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-</w:t>
            </w:r>
            <w:r>
              <w:t>мотивационных</w:t>
            </w:r>
            <w:r>
              <w:t xml:space="preserve"> </w:t>
            </w:r>
            <w:r>
              <w:t>для выбора оптимальных методов мотивации (матери</w:t>
            </w:r>
            <w:r>
              <w:t>альных, моральных, властных, принудительных поведения ра</w:t>
            </w:r>
            <w:r>
              <w:t>ботников);</w:t>
            </w:r>
          </w:p>
          <w:p w14:paraId="43010000">
            <w:pPr>
              <w:pStyle w:val="Style_6"/>
              <w:numPr>
                <w:ilvl w:val="0"/>
                <w:numId w:val="1"/>
              </w:numPr>
              <w:spacing w:after="0" w:before="0" w:line="276" w:lineRule="auto"/>
              <w:ind w:firstLine="709" w:left="0"/>
              <w:jc w:val="both"/>
            </w:pPr>
            <w:r>
              <w:t>обучение и развитие персонала проекта. Важнейшую роль при работе над проектом играет подготовка и переподготовка руководителей и специалистов команды проекта;</w:t>
            </w:r>
          </w:p>
          <w:p w14:paraId="44010000">
            <w:pPr>
              <w:pStyle w:val="Style_6"/>
              <w:numPr>
                <w:ilvl w:val="0"/>
                <w:numId w:val="1"/>
              </w:numPr>
              <w:spacing w:after="0" w:before="0" w:line="276" w:lineRule="auto"/>
              <w:ind w:firstLine="709" w:left="0"/>
              <w:jc w:val="both"/>
            </w:pPr>
            <w:r>
              <w:t xml:space="preserve">управление конфликтами. Формирование атмосферы сотрудничества и взаимодействия в команде не исключает возможности конфликтов. </w:t>
            </w:r>
          </w:p>
          <w:p w14:paraId="45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drawing>
                <wp:inline>
                  <wp:extent cx="5580000" cy="3212452"/>
                  <wp:effectExtent b="0" l="0" r="0" t="0"/>
                  <wp:docPr hidden="false" id="18" name="Picture 18"/>
                  <a:graphic>
                    <a:graphicData uri="http://schemas.openxmlformats.org/drawingml/2006/picture">
                      <pic:pic>
                        <pic:nvPicPr>
                          <pic:cNvPr hidden="false" id="17" name="Picture 17"/>
                          <pic:cNvPicPr preferRelativeResize="true"/>
                        </pic:nvPicPr>
                        <pic:blipFill>
                          <a:blip r:embed="rId1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580000" cy="32124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46010000">
            <w:pPr>
              <w:spacing w:after="0" w:line="276" w:lineRule="auto"/>
              <w:ind w:firstLine="709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Рис.2. </w:t>
            </w:r>
            <w:r>
              <w:rPr>
                <w:rFonts w:ascii="Times New Roman" w:hAnsi="Times New Roman"/>
                <w:sz w:val="24"/>
              </w:rPr>
              <w:t>Процесс отбора членов команды строительного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</w:p>
          <w:p w14:paraId="47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</w:p>
          <w:p w14:paraId="48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отбора членов команды строительного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включает несколько этапов</w:t>
            </w:r>
            <w:r>
              <w:rPr>
                <w:rFonts w:ascii="Times New Roman" w:hAnsi="Times New Roman"/>
                <w:sz w:val="24"/>
              </w:rPr>
              <w:t xml:space="preserve">:  </w:t>
            </w:r>
          </w:p>
          <w:p w14:paraId="49010000">
            <w:pPr>
              <w:numPr>
                <w:ilvl w:val="0"/>
                <w:numId w:val="2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ролей и требований</w:t>
            </w:r>
            <w:r>
              <w:rPr>
                <w:rFonts w:ascii="Times New Roman" w:hAnsi="Times New Roman"/>
                <w:sz w:val="24"/>
              </w:rPr>
              <w:t>. Нужно определить набор навыков, создать описания должностей с чёткими обязанностями, квалификацией и опытом для каждой позиции, установить ожидания от работы, рабочего времени и сроков выполнения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  </w:t>
            </w:r>
          </w:p>
          <w:p w14:paraId="4A010000">
            <w:pPr>
              <w:numPr>
                <w:ilvl w:val="0"/>
                <w:numId w:val="2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кандидатов</w:t>
            </w:r>
            <w:r>
              <w:rPr>
                <w:rFonts w:ascii="Times New Roman" w:hAnsi="Times New Roman"/>
                <w:sz w:val="24"/>
              </w:rPr>
              <w:t>. Для этого можно использовать специализированные доски объявлений и онлайн-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платформы, агентства, отраслевые контакты и ярмарки вакансий.  </w:t>
            </w:r>
          </w:p>
          <w:p w14:paraId="4B010000">
            <w:pPr>
              <w:numPr>
                <w:ilvl w:val="0"/>
                <w:numId w:val="2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Отбор и скрининг</w:t>
            </w:r>
            <w:r>
              <w:rPr>
                <w:rFonts w:ascii="Times New Roman" w:hAnsi="Times New Roman"/>
                <w:sz w:val="24"/>
              </w:rPr>
              <w:t>. Включает анализ резюме, оценку квалификации, опыта и сертификатов кандидатов, структурированные собеседования для оценки технических навыков, способности решать проблемы и соответствия культурным особенностям, а также проверку истории работы и результатов деятельности кандидатов через рекомендации</w:t>
            </w:r>
          </w:p>
          <w:p w14:paraId="4C01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Проект-менеджер</w:t>
            </w:r>
            <w:r>
              <w:t xml:space="preserve"> ООО «СУ 925»</w:t>
            </w:r>
            <w:r>
              <w:t xml:space="preserve"> </w:t>
            </w:r>
            <w:r>
              <w:t>должен понимать, что без конфликтов, без противо</w:t>
            </w:r>
            <w:r>
              <w:t>речий, являющихся источником развития, не может быть про</w:t>
            </w:r>
            <w:r>
              <w:t xml:space="preserve">движения вперед. </w:t>
            </w:r>
          </w:p>
          <w:p w14:paraId="4D01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Поэтому он должен уметь распознать катего</w:t>
            </w:r>
            <w:r>
              <w:t xml:space="preserve">рию конфликта и выбрать стратегию управления, позволяющую не только разрешить конфликт, но и обеспечить </w:t>
            </w:r>
            <w:r>
              <w:t>целесообразную реализацию проекта</w:t>
            </w:r>
            <w:r>
              <w:t xml:space="preserve"> ООО «СУ 925»</w:t>
            </w:r>
            <w:r>
              <w:t>.</w:t>
            </w:r>
          </w:p>
        </w:tc>
      </w:tr>
      <w:tr>
        <w:trPr>
          <w:trHeight w:hRule="atLeast" w:val="169"/>
        </w:trPr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3</w:t>
            </w:r>
          </w:p>
        </w:tc>
        <w:tc>
          <w:tcPr>
            <w:tcW w:type="dxa" w:w="9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команды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 происходит через </w:t>
            </w:r>
            <w:r>
              <w:rPr>
                <w:rStyle w:val="Style_8_ch"/>
                <w:rFonts w:ascii="Times New Roman" w:hAnsi="Times New Roman"/>
                <w:b w:val="0"/>
                <w:sz w:val="24"/>
              </w:rPr>
              <w:t>постоянное взаимодействие её участников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50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t>За развитие команды отвечает менеджер проекта</w:t>
            </w:r>
            <w:r>
              <w:t xml:space="preserve"> ООО «СУ 925»</w:t>
            </w:r>
            <w:r>
              <w:t xml:space="preserve"> </w:t>
            </w:r>
            <w:r>
              <w:t xml:space="preserve"> </w:t>
            </w:r>
            <w:r>
              <w:t xml:space="preserve">- </w:t>
            </w:r>
            <w:r>
              <w:t>следит за тем, чтобы все сотрудники сработались между собой.</w:t>
            </w:r>
          </w:p>
          <w:p w14:paraId="51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rPr>
                <w:rStyle w:val="Style_8_ch"/>
                <w:b w:val="0"/>
              </w:rPr>
              <w:t>Важные аспекты работы команды</w:t>
            </w:r>
            <w:r>
              <w:rPr>
                <w:highlight w:val="white"/>
              </w:rPr>
              <w:t xml:space="preserve"> </w:t>
            </w:r>
            <w:r>
              <w:t>ООО «СУ 925»</w:t>
            </w:r>
            <w:r>
              <w:rPr>
                <w:rStyle w:val="Style_8_ch"/>
                <w:b w:val="0"/>
              </w:rPr>
              <w:t>:</w:t>
            </w:r>
          </w:p>
          <w:p w14:paraId="52010000">
            <w:pPr>
              <w:pStyle w:val="Style_9"/>
              <w:numPr>
                <w:ilvl w:val="0"/>
                <w:numId w:val="3"/>
              </w:numPr>
              <w:spacing w:after="0" w:before="0" w:line="276" w:lineRule="auto"/>
              <w:ind w:firstLine="709" w:left="0"/>
              <w:jc w:val="both"/>
            </w:pPr>
            <w:r>
              <w:t>Коммуникация. Менеджер проекта  должен уметь общаться и налаживать долгосрочные связи вне команды и внутри неё.</w:t>
            </w:r>
          </w:p>
          <w:p w14:paraId="53010000">
            <w:pPr>
              <w:pStyle w:val="Style_9"/>
              <w:numPr>
                <w:ilvl w:val="0"/>
                <w:numId w:val="3"/>
              </w:numPr>
              <w:spacing w:after="0" w:before="0" w:line="276" w:lineRule="auto"/>
              <w:ind w:firstLine="709" w:left="0"/>
              <w:jc w:val="both"/>
            </w:pPr>
            <w:r>
              <w:t>Открытое обсуждение проблем и конфликтов</w:t>
            </w:r>
            <w:r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>в</w:t>
            </w:r>
            <w:r>
              <w:t xml:space="preserve"> ООО «СУ 925»</w:t>
            </w:r>
            <w:r>
              <w:t>.</w:t>
            </w:r>
          </w:p>
          <w:p w14:paraId="54010000">
            <w:pPr>
              <w:pStyle w:val="Style_9"/>
              <w:numPr>
                <w:ilvl w:val="0"/>
                <w:numId w:val="3"/>
              </w:numPr>
              <w:spacing w:after="0" w:before="0" w:line="276" w:lineRule="auto"/>
              <w:ind w:firstLine="709" w:left="0"/>
              <w:jc w:val="both"/>
            </w:pPr>
            <w:r>
              <w:t>Лидер  должен уметь вести команду за собой к определённому результату. Ему важно обладать авторитетом и уметь вдохновлять сотрудников на достижение результатов</w:t>
            </w:r>
            <w:r>
              <w:t xml:space="preserve"> ООО «СУ 925»</w:t>
            </w:r>
            <w:r>
              <w:t>.</w:t>
            </w:r>
          </w:p>
          <w:p w14:paraId="55010000">
            <w:pPr>
              <w:pStyle w:val="Style_9"/>
              <w:numPr>
                <w:ilvl w:val="0"/>
                <w:numId w:val="3"/>
              </w:numPr>
              <w:spacing w:after="0" w:before="0" w:line="276" w:lineRule="auto"/>
              <w:ind w:firstLine="709" w:left="0"/>
              <w:jc w:val="both"/>
            </w:pPr>
            <w:r>
              <w:t>Делегирование. Позволяет разгрузить руководителя</w:t>
            </w:r>
            <w:r>
              <w:t xml:space="preserve"> ООО «СУ 925»</w:t>
            </w:r>
            <w:r>
              <w:t xml:space="preserve"> </w:t>
            </w:r>
            <w:r>
              <w:t>и перераспределить ответственность.</w:t>
            </w:r>
          </w:p>
          <w:p w14:paraId="56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t>Управление командой</w:t>
            </w:r>
            <w:r>
              <w:t xml:space="preserve"> ООО «СУ 925»</w:t>
            </w:r>
            <w:r>
              <w:t xml:space="preserve"> </w:t>
            </w:r>
            <w:r>
              <w:t xml:space="preserve"> осуществляется с помощью разных инструментов.</w:t>
            </w:r>
            <w:r>
              <w:t xml:space="preserve"> </w:t>
            </w:r>
            <w:r>
              <w:t>Сегодня широко распространены программные продукты. Это может быть диаграмма Гранта, различные сервисы управления проектами, использование форм обратной связи.</w:t>
            </w:r>
            <w:r>
              <w:t xml:space="preserve"> </w:t>
            </w:r>
          </w:p>
          <w:p w14:paraId="57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t>Диаграмма Ганта</w:t>
            </w:r>
            <w:r>
              <w:t> </w:t>
            </w:r>
            <w:r>
              <w:t>-</w:t>
            </w:r>
            <w:r>
              <w:t xml:space="preserve"> это инструмент для управления командой строительного проекта</w:t>
            </w:r>
            <w:r>
              <w:rPr>
                <w:highlight w:val="white"/>
              </w:rPr>
              <w:t xml:space="preserve"> </w:t>
            </w:r>
            <w:r>
              <w:t>ООО «СУ 925»</w:t>
            </w:r>
            <w:r>
              <w:t xml:space="preserve">, </w:t>
            </w:r>
            <w:r>
              <w:t xml:space="preserve"> </w:t>
            </w:r>
            <w:r>
              <w:t>который</w:t>
            </w:r>
            <w:r>
              <w:t xml:space="preserve"> </w:t>
            </w:r>
            <w:r>
              <w:t xml:space="preserve"> позволяет наглядно представить график выполнения задач, их последовательность и взаимосвязи. </w:t>
            </w:r>
            <w:r>
              <w:t>С её помощью можно</w:t>
            </w:r>
            <w:r>
              <w:t>:</w:t>
            </w:r>
          </w:p>
          <w:p w14:paraId="58010000">
            <w:pPr>
              <w:numPr>
                <w:ilvl w:val="0"/>
                <w:numId w:val="4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спланировать и скоординировать работу бригад;  </w:t>
            </w:r>
          </w:p>
          <w:p w14:paraId="59010000">
            <w:pPr>
              <w:numPr>
                <w:ilvl w:val="0"/>
                <w:numId w:val="4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согласовать сроки поставки материалов и оборудования;  </w:t>
            </w:r>
          </w:p>
          <w:p w14:paraId="5A010000">
            <w:pPr>
              <w:numPr>
                <w:ilvl w:val="0"/>
                <w:numId w:val="4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сравнить фактическое выполнение работ с запланированным;  </w:t>
            </w:r>
          </w:p>
          <w:p w14:paraId="5B010000">
            <w:pPr>
              <w:numPr>
                <w:ilvl w:val="0"/>
                <w:numId w:val="4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вносить коррективы, если расходы будут превышать предусмотренные или проект начнёт отставать от графика.  </w:t>
            </w:r>
          </w:p>
          <w:p w14:paraId="5C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sz w:val="24"/>
              </w:rPr>
              <w:t>элементы диаграммы Ганта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5D010000">
            <w:pPr>
              <w:numPr>
                <w:ilvl w:val="0"/>
                <w:numId w:val="5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Временная шкала</w:t>
            </w:r>
            <w:r>
              <w:rPr>
                <w:rFonts w:ascii="Times New Roman" w:hAnsi="Times New Roman"/>
                <w:sz w:val="24"/>
              </w:rPr>
              <w:t xml:space="preserve">. Проходит слева направо и отображает даты, когда проект будет реализован.  </w:t>
            </w:r>
          </w:p>
          <w:p w14:paraId="5E010000">
            <w:pPr>
              <w:numPr>
                <w:ilvl w:val="0"/>
                <w:numId w:val="5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</w:t>
            </w:r>
            <w:r>
              <w:rPr>
                <w:rFonts w:ascii="Times New Roman" w:hAnsi="Times New Roman"/>
                <w:sz w:val="24"/>
              </w:rPr>
              <w:t xml:space="preserve">. Каждый прямоугольник на диаграмме представляет собой отдельную задачу, которая является частью проекта.  </w:t>
            </w:r>
          </w:p>
          <w:p w14:paraId="5F010000">
            <w:pPr>
              <w:numPr>
                <w:ilvl w:val="0"/>
                <w:numId w:val="5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Продолжительность</w:t>
            </w:r>
            <w:r>
              <w:rPr>
                <w:rFonts w:ascii="Times New Roman" w:hAnsi="Times New Roman"/>
                <w:sz w:val="24"/>
              </w:rPr>
              <w:t xml:space="preserve">. Показывает, сколько времени займёт решение каждой задачи.  </w:t>
            </w:r>
          </w:p>
          <w:p w14:paraId="60010000">
            <w:pPr>
              <w:numPr>
                <w:ilvl w:val="0"/>
                <w:numId w:val="5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  <w:r>
              <w:rPr>
                <w:rFonts w:ascii="Times New Roman" w:hAnsi="Times New Roman"/>
                <w:sz w:val="24"/>
              </w:rPr>
              <w:t xml:space="preserve">. Большинство сервисов, позволяющих создавать диаграммы Ганта, имеют опцию для назначения ответственного по задаче.  </w:t>
            </w:r>
          </w:p>
          <w:p w14:paraId="61010000">
            <w:pPr>
              <w:numPr>
                <w:ilvl w:val="0"/>
                <w:numId w:val="5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Вехи</w:t>
            </w:r>
            <w:r>
              <w:rPr>
                <w:rFonts w:ascii="Times New Roman" w:hAnsi="Times New Roman"/>
                <w:sz w:val="24"/>
              </w:rPr>
              <w:t xml:space="preserve">. Указывают на общие задачи, которые не имеют определённой продолжительности и обычно отмечают завершение определённой части проекта.  </w:t>
            </w:r>
          </w:p>
          <w:p w14:paraId="62010000">
            <w:pPr>
              <w:numPr>
                <w:ilvl w:val="0"/>
                <w:numId w:val="5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Зависимости</w:t>
            </w:r>
            <w:r>
              <w:rPr>
                <w:rFonts w:ascii="Times New Roman" w:hAnsi="Times New Roman"/>
                <w:sz w:val="24"/>
              </w:rPr>
              <w:t>. Отображают зависимости задач, когда задача не может начаться или закончиться до тех пор, пока не начнётся или не завершится другая задача. </w:t>
            </w:r>
          </w:p>
          <w:p w14:paraId="63010000">
            <w:pPr>
              <w:spacing w:after="0" w:line="276" w:lineRule="auto"/>
              <w:ind w:firstLine="0" w:left="709"/>
              <w:jc w:val="both"/>
              <w:rPr>
                <w:rFonts w:ascii="Times New Roman" w:hAnsi="Times New Roman"/>
                <w:sz w:val="24"/>
              </w:rPr>
            </w:pPr>
          </w:p>
          <w:p w14:paraId="64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drawing>
                <wp:inline>
                  <wp:extent cx="5465263" cy="3636000"/>
                  <wp:effectExtent b="0" l="0" r="0" t="0"/>
                  <wp:docPr hidden="false" id="20" name="Picture 20"/>
                  <a:graphic>
                    <a:graphicData uri="http://schemas.openxmlformats.org/drawingml/2006/picture">
                      <pic:pic>
                        <pic:nvPicPr>
                          <pic:cNvPr hidden="false" id="19" name="Picture 19"/>
                          <pic:cNvPicPr preferRelativeResize="true"/>
                        </pic:nvPicPr>
                        <pic:blipFill>
                          <a:blip r:embed="rId13"/>
                          <a:srcRect b="2873" l="5489" r="9679" t="20155"/>
                          <a:stretch/>
                        </pic:blipFill>
                        <pic:spPr>
                          <a:xfrm flipH="false" flipV="false" rot="0">
                            <a:ext cx="5465263" cy="36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65010000">
            <w:pPr>
              <w:spacing w:after="0" w:line="276" w:lineRule="auto"/>
              <w:ind w:firstLine="709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Рис.3. </w:t>
            </w:r>
            <w:r>
              <w:rPr>
                <w:rFonts w:ascii="Times New Roman" w:hAnsi="Times New Roman"/>
                <w:sz w:val="24"/>
              </w:rPr>
              <w:t>Диаграмма Ганта</w:t>
            </w:r>
            <w:r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 xml:space="preserve"> как </w:t>
            </w:r>
            <w:r>
              <w:rPr>
                <w:rFonts w:ascii="Times New Roman" w:hAnsi="Times New Roman"/>
                <w:sz w:val="24"/>
              </w:rPr>
              <w:t>инструмент для управления командой строительного проекта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</w:p>
          <w:p w14:paraId="66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</w:p>
          <w:p w14:paraId="67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t>Команда</w:t>
            </w:r>
            <w:r>
              <w:t xml:space="preserve"> ООО «СУ 925»</w:t>
            </w:r>
            <w:r>
              <w:t xml:space="preserve"> </w:t>
            </w:r>
            <w:r>
              <w:t xml:space="preserve">в своем развитии переживает следующие этапы: </w:t>
            </w:r>
          </w:p>
          <w:p w14:paraId="68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t>Этап первый – набор команды, знакомство, адаптация - характеризуется как крайне неблагоприятный с точки зрения продуктивности работы по проекты. Команда</w:t>
            </w:r>
            <w:r>
              <w:t xml:space="preserve"> ООО «СУ 925»</w:t>
            </w:r>
            <w:r>
              <w:t xml:space="preserve"> не способна на синхронную, взаимозаменяемую, творческую работу. </w:t>
            </w:r>
          </w:p>
          <w:p w14:paraId="69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t>Этап второй – соперничество за лидерство и ресурсы</w:t>
            </w:r>
            <w:r>
              <w:rPr>
                <w:highlight w:val="white"/>
              </w:rPr>
              <w:t xml:space="preserve"> </w:t>
            </w:r>
            <w:r>
              <w:t>ООО «СУ 925»</w:t>
            </w:r>
            <w:r>
              <w:t xml:space="preserve">. Этап неблагоприятный для синхронной креативной работы в силу того, что складывается ролевая структура малой группы, имеют место латентные конфликты, выражающиеся внешне как бесконечные препирательства, перекладывание ответственности, мелкие дискуссии и т.д. </w:t>
            </w:r>
          </w:p>
          <w:p w14:paraId="6A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t>Этап третий – наибольшая продуктивность</w:t>
            </w:r>
            <w:r>
              <w:t xml:space="preserve"> ООО «СУ 925»</w:t>
            </w:r>
            <w:r>
              <w:t xml:space="preserve">. Если проджект- менеджеру удалось разрешить проблемы предыдущих этапов и сформировать коллектив, то команда далее способна функционировать с максимальной отдачей. Этап является самым длительным и самым благоприятным для синхронной творческой работы. Максимальный уровень командного патриотизма и работоспособности. </w:t>
            </w:r>
          </w:p>
          <w:p w14:paraId="6B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t xml:space="preserve">Этап четвертый – реорганизация. Этап характеризуется как неблагоприятный, но кратковременный. Вызван бывает любыми совершающимися изменениями в любой точке пространства командной работы. На краткое время отбрасывает команду на второй этап. </w:t>
            </w:r>
          </w:p>
          <w:p w14:paraId="6C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t>Этап пятый – «смерть команды». Крайне неблагоприятный этап, имеющий место перед близким завершением работ по проекту и роспуском команды. Либо, в случае долгосрочного проекта, наступает как определенный «застой» в работе команды</w:t>
            </w:r>
            <w:r>
              <w:t xml:space="preserve"> ООО «СУ 925»</w:t>
            </w:r>
            <w:r>
              <w:t xml:space="preserve">. </w:t>
            </w:r>
          </w:p>
          <w:p w14:paraId="6D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t xml:space="preserve">Является существенным препятствием для благоприятного окончания проекта и передачей документации пользователю проекта в первом случае, и осуществлению плодотворной работы во втором случае. </w:t>
            </w:r>
          </w:p>
          <w:p w14:paraId="6E010000">
            <w:pPr>
              <w:pStyle w:val="Style_9"/>
              <w:spacing w:after="0" w:before="0" w:line="276" w:lineRule="auto"/>
              <w:ind w:firstLine="709" w:left="0"/>
              <w:jc w:val="both"/>
            </w:pPr>
            <w:r>
              <w:t>Требует от менеджера</w:t>
            </w:r>
            <w:r>
              <w:t xml:space="preserve"> ООО «СУ 925»</w:t>
            </w:r>
            <w:r>
              <w:rPr>
                <w:highlight w:val="white"/>
              </w:rPr>
              <w:t xml:space="preserve"> </w:t>
            </w:r>
            <w:r>
              <w:t>специальных умений и навыков работы с персоналом для преодоления проблем данного этапа.</w:t>
            </w:r>
          </w:p>
          <w:p w14:paraId="6F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Процедура согласования ведется согласно инструкции, закрепленной СНиП 11-01-95. Разрабатывать проект могут компании с допуском СРО и другими разрешительными документами, выданными контролирующими органами. </w:t>
            </w:r>
          </w:p>
          <w:p w14:paraId="70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проводят процедуру согласования в установленном порядке. Заказчик услуги получает готовый проект и разрешения, на основе которых можно начинать строительные работы. </w:t>
            </w:r>
          </w:p>
          <w:p w14:paraId="71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Согласование проводится</w:t>
            </w:r>
            <w:r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 решения следующих задач:</w:t>
            </w:r>
          </w:p>
          <w:p w14:paraId="72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-Проверка правильности подготовки проектной документации и ее соответствия действующему регламенту;</w:t>
            </w:r>
          </w:p>
          <w:p w14:paraId="73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-Проверка соблюдения правил безопасности при возведении и эксплуатации объекта;</w:t>
            </w:r>
          </w:p>
          <w:p w14:paraId="74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-Проверка соблюдения правил безопасности относительно объектов, которые находятся рядом со строительной площадкой и могут быть повреждены во время выполнения работ;</w:t>
            </w:r>
          </w:p>
          <w:p w14:paraId="75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-Проверка безопасности здания для окружающей среды и здоровья людей, проверка безопасности применяемых строительных технологий и используемых материалов;</w:t>
            </w:r>
          </w:p>
          <w:p w14:paraId="76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Определение соответствия принятых решений требованиям архитектурных норм и правилам для конкретного населенного пункта. </w:t>
            </w:r>
          </w:p>
          <w:p w14:paraId="77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drawing>
                <wp:inline>
                  <wp:extent cx="5544000" cy="3488911"/>
                  <wp:effectExtent b="0" l="0" r="0" t="0"/>
                  <wp:docPr hidden="false" id="22" name="Picture 22"/>
                  <a:graphic>
                    <a:graphicData uri="http://schemas.openxmlformats.org/drawingml/2006/picture">
                      <pic:pic>
                        <pic:nvPicPr>
                          <pic:cNvPr hidden="false" id="21" name="Picture 21"/>
                          <pic:cNvPicPr preferRelativeResize="true"/>
                        </pic:nvPicPr>
                        <pic:blipFill>
                          <a:blip r:embed="rId14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544000" cy="34889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78010000">
            <w:pPr>
              <w:spacing w:after="0" w:line="276" w:lineRule="auto"/>
              <w:ind w:firstLine="709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Рис.4. </w:t>
            </w:r>
            <w:r>
              <w:rPr>
                <w:rFonts w:ascii="Times New Roman" w:hAnsi="Times New Roman"/>
                <w:sz w:val="24"/>
              </w:rPr>
              <w:t xml:space="preserve">Процесс согласования работ в строительном проекте с командой </w:t>
            </w:r>
            <w:r>
              <w:rPr>
                <w:rFonts w:ascii="Times New Roman" w:hAnsi="Times New Roman"/>
                <w:sz w:val="24"/>
              </w:rPr>
              <w:t>ООО «СУ 925»</w:t>
            </w:r>
          </w:p>
          <w:p w14:paraId="79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Процесс согласования работ в строительном проекте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 командой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включает несколько этапов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</w:p>
          <w:p w14:paraId="7A010000">
            <w:pPr>
              <w:numPr>
                <w:ilvl w:val="0"/>
                <w:numId w:val="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проектного задания</w:t>
            </w:r>
            <w:r>
              <w:rPr>
                <w:rFonts w:ascii="Times New Roman" w:hAnsi="Times New Roman"/>
                <w:sz w:val="24"/>
              </w:rPr>
              <w:t xml:space="preserve">. Определяются цель и задачи проекта, выясняются показатели стоимости, специфика работ, способы производства, технические, финансовые, временные и другие условия. Проект сопоставляется со стратегией компании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её ресурсной базой.  </w:t>
            </w:r>
          </w:p>
          <w:p w14:paraId="7B010000">
            <w:pPr>
              <w:numPr>
                <w:ilvl w:val="0"/>
                <w:numId w:val="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Инициация</w:t>
            </w:r>
            <w:r>
              <w:rPr>
                <w:rFonts w:ascii="Times New Roman" w:hAnsi="Times New Roman"/>
                <w:sz w:val="24"/>
              </w:rPr>
              <w:t xml:space="preserve">. На основании информации, полученной на первом этапе, и анализе условий контракта принимается решение о начале работ по проекту. Вводные данные передаются проектной группе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далее всем участникам процесса.  </w:t>
            </w:r>
          </w:p>
          <w:p w14:paraId="7C010000">
            <w:pPr>
              <w:numPr>
                <w:ilvl w:val="0"/>
                <w:numId w:val="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</w:t>
            </w:r>
            <w:r>
              <w:rPr>
                <w:rFonts w:ascii="Times New Roman" w:hAnsi="Times New Roman"/>
                <w:sz w:val="24"/>
              </w:rPr>
              <w:t xml:space="preserve">. Разрабатывается проект производства работ, состоящий из графика с данными о видах работ и их длительности. В графике указываются исполнители, ответственные лица, отмечается перечень необходимых ресурсов, а также способы и сроки поставки материалов. На этапе планирования должны быть определены возможные риски и разработаны предупреждающие действия. На основании имеющихся сведений составляется подробный бюджет проекта.  </w:t>
            </w:r>
          </w:p>
          <w:p w14:paraId="7D010000">
            <w:pPr>
              <w:numPr>
                <w:ilvl w:val="0"/>
                <w:numId w:val="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>. Этап окончательного утверждения плана, графика и бюджета. В него также входит определение обязанностей, полномочий и ответственности участников, способа предоставления информации и отчётности по проекту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. Готовятся рабочие инструкции и устав проекта.  </w:t>
            </w:r>
          </w:p>
          <w:p w14:paraId="7E010000">
            <w:pPr>
              <w:numPr>
                <w:ilvl w:val="0"/>
                <w:numId w:val="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и контроль</w:t>
            </w:r>
            <w:r>
              <w:rPr>
                <w:rFonts w:ascii="Times New Roman" w:hAnsi="Times New Roman"/>
                <w:sz w:val="24"/>
              </w:rPr>
              <w:t>. На данном этапе происходит взаимодействие с заказчиком по ключевым вопросам, обеспечивается контроль соблюдения плана-графика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. При необходимости производятся работы по устранению проблем и ошибок, а в план вносятся корректировки. Ведётся учёт выполненных работ, расхода ресурсов, проектная документация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. Фиксируются результаты работ, возникающие проблемы, методы их устранения.  </w:t>
            </w:r>
          </w:p>
          <w:p w14:paraId="7F010000">
            <w:pPr>
              <w:numPr>
                <w:ilvl w:val="0"/>
                <w:numId w:val="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Завершение</w:t>
            </w:r>
            <w:r>
              <w:rPr>
                <w:rFonts w:ascii="Times New Roman" w:hAnsi="Times New Roman"/>
                <w:sz w:val="24"/>
              </w:rPr>
              <w:t>. Все работы по проекту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уже выполнены, счета оплачены или близится дата платежа. Руководитель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анализирует результаты и включает их в итоговый отчёт по проекту. На данном этапе оценивается работа команды, партнёров и подрядчиков, производится анализ допущенных ошибок, делаются выводы и предоставляются рекомендации.  </w:t>
            </w:r>
          </w:p>
          <w:p w14:paraId="80010000">
            <w:pPr>
              <w:numPr>
                <w:ilvl w:val="0"/>
                <w:numId w:val="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Для структурирования взаимодействия между участниками проектной группы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автоматизации процессов можно использовать специализированные системы, например, «Бит.Строительство» или «1С:Подрядчик строительства. Управление строительным производством». </w:t>
            </w:r>
          </w:p>
        </w:tc>
      </w:tr>
      <w:tr>
        <w:trPr>
          <w:trHeight w:hRule="atLeast" w:val="985"/>
        </w:trPr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4</w:t>
            </w:r>
          </w:p>
        </w:tc>
        <w:tc>
          <w:tcPr>
            <w:tcW w:type="dxa" w:w="9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Повестка совещания с командой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, о ходе его реализации:</w:t>
            </w:r>
          </w:p>
          <w:p w14:paraId="83010000">
            <w:pPr>
              <w:pStyle w:val="Style_10"/>
              <w:widowControl w:val="0"/>
              <w:numPr>
                <w:ilvl w:val="0"/>
                <w:numId w:val="7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Определ</w:t>
            </w:r>
            <w:r>
              <w:rPr>
                <w:rFonts w:ascii="Times New Roman" w:hAnsi="Times New Roman"/>
                <w:sz w:val="24"/>
                <w:highlight w:val="white"/>
              </w:rPr>
              <w:t>ена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цель совещания: определ</w:t>
            </w:r>
            <w:r>
              <w:rPr>
                <w:rFonts w:ascii="Times New Roman" w:hAnsi="Times New Roman"/>
                <w:sz w:val="24"/>
                <w:highlight w:val="white"/>
              </w:rPr>
              <w:t>или</w:t>
            </w:r>
            <w:r>
              <w:rPr>
                <w:rFonts w:ascii="Times New Roman" w:hAnsi="Times New Roman"/>
                <w:sz w:val="24"/>
                <w:highlight w:val="white"/>
              </w:rPr>
              <w:t>, какую информацию или проблемы вы хотите обсудить на совещании, чтобы все участники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 </w:t>
            </w:r>
            <w:r>
              <w:rPr>
                <w:rFonts w:ascii="Times New Roman" w:hAnsi="Times New Roman"/>
                <w:sz w:val="24"/>
                <w:highlight w:val="white"/>
              </w:rPr>
              <w:t>могли подготовиться.</w:t>
            </w:r>
          </w:p>
          <w:p w14:paraId="84010000">
            <w:pPr>
              <w:pStyle w:val="Style_10"/>
              <w:widowControl w:val="0"/>
              <w:numPr>
                <w:ilvl w:val="0"/>
                <w:numId w:val="7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Состав</w:t>
            </w:r>
            <w:r>
              <w:rPr>
                <w:rFonts w:ascii="Times New Roman" w:hAnsi="Times New Roman"/>
                <w:sz w:val="24"/>
                <w:highlight w:val="white"/>
              </w:rPr>
              <w:t>лена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повестк</w:t>
            </w:r>
            <w:r>
              <w:rPr>
                <w:rFonts w:ascii="Times New Roman" w:hAnsi="Times New Roman"/>
                <w:sz w:val="24"/>
                <w:highlight w:val="white"/>
              </w:rPr>
              <w:t>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дня: определ</w:t>
            </w:r>
            <w:r>
              <w:rPr>
                <w:rFonts w:ascii="Times New Roman" w:hAnsi="Times New Roman"/>
                <w:sz w:val="24"/>
                <w:highlight w:val="white"/>
              </w:rPr>
              <w:t>или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основные темы, которые будут обсуждаться на совещании, и установите время, выделенное для каждой темы. Включите в повестку задачи, результаты и действия, которые нужно выполнить после совещания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</w:p>
          <w:p w14:paraId="85010000">
            <w:pPr>
              <w:pStyle w:val="Style_10"/>
              <w:widowControl w:val="0"/>
              <w:numPr>
                <w:ilvl w:val="0"/>
                <w:numId w:val="7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Пригласи</w:t>
            </w:r>
            <w:r>
              <w:rPr>
                <w:rFonts w:ascii="Times New Roman" w:hAnsi="Times New Roman"/>
                <w:sz w:val="24"/>
                <w:highlight w:val="white"/>
              </w:rPr>
              <w:t>ли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участников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>: убеди</w:t>
            </w:r>
            <w:r>
              <w:rPr>
                <w:rFonts w:ascii="Times New Roman" w:hAnsi="Times New Roman"/>
                <w:sz w:val="24"/>
                <w:highlight w:val="white"/>
              </w:rPr>
              <w:t>ли</w:t>
            </w:r>
            <w:r>
              <w:rPr>
                <w:rFonts w:ascii="Times New Roman" w:hAnsi="Times New Roman"/>
                <w:sz w:val="24"/>
                <w:highlight w:val="white"/>
              </w:rPr>
              <w:t>сь, что все необходимые участники проекта, такие как архитекторы, инженеры, представители заказчика и подрядчики, приглашены на совещание. Уведомите их заранее о дате, времени и месте проведения совещания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</w:p>
          <w:p w14:paraId="86010000">
            <w:pPr>
              <w:pStyle w:val="Style_10"/>
              <w:widowControl w:val="0"/>
              <w:numPr>
                <w:ilvl w:val="0"/>
                <w:numId w:val="7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Подготов</w:t>
            </w:r>
            <w:r>
              <w:rPr>
                <w:rFonts w:ascii="Times New Roman" w:hAnsi="Times New Roman"/>
                <w:sz w:val="24"/>
                <w:highlight w:val="white"/>
              </w:rPr>
              <w:t>лены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материалы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>: подготов</w:t>
            </w:r>
            <w:r>
              <w:rPr>
                <w:rFonts w:ascii="Times New Roman" w:hAnsi="Times New Roman"/>
                <w:sz w:val="24"/>
                <w:highlight w:val="white"/>
              </w:rPr>
              <w:t>лена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необходим</w:t>
            </w:r>
            <w:r>
              <w:rPr>
                <w:rFonts w:ascii="Times New Roman" w:hAnsi="Times New Roman"/>
                <w:sz w:val="24"/>
                <w:highlight w:val="white"/>
              </w:rPr>
              <w:t>ая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информаци</w:t>
            </w:r>
            <w:r>
              <w:rPr>
                <w:rFonts w:ascii="Times New Roman" w:hAnsi="Times New Roman"/>
                <w:sz w:val="24"/>
                <w:highlight w:val="white"/>
              </w:rPr>
              <w:t>я</w:t>
            </w:r>
            <w:r>
              <w:rPr>
                <w:rFonts w:ascii="Times New Roman" w:hAnsi="Times New Roman"/>
                <w:sz w:val="24"/>
                <w:highlight w:val="white"/>
              </w:rPr>
              <w:t>, так</w:t>
            </w:r>
            <w:r>
              <w:rPr>
                <w:rFonts w:ascii="Times New Roman" w:hAnsi="Times New Roman"/>
                <w:sz w:val="24"/>
                <w:highlight w:val="white"/>
              </w:rPr>
              <w:t>ая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как планы, чертежи, отчеты и любые другие материалы, которые могут быть полезны для обсуждения на совещании. Распредели</w:t>
            </w:r>
            <w:r>
              <w:rPr>
                <w:rFonts w:ascii="Times New Roman" w:hAnsi="Times New Roman"/>
                <w:sz w:val="24"/>
                <w:highlight w:val="white"/>
              </w:rPr>
              <w:t>ли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эти материалы участникам заранее, чтобы они могли их изучить и подготовиться к обсуждению.</w:t>
            </w:r>
          </w:p>
          <w:p w14:paraId="87010000">
            <w:pPr>
              <w:pStyle w:val="Style_10"/>
              <w:widowControl w:val="0"/>
              <w:numPr>
                <w:ilvl w:val="0"/>
                <w:numId w:val="7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Ведение совещания: обеспечьте наличие ведущего, который будет контролировать ход совещания и соблюдение повестки дня. Разрешите каждому участнику высказаться по каждой теме, задавайте вопросы и стимулируйте обсуждение. Убедитесь, что все вопросы и проблемы получили достаточное внимание и были рассмотрены.</w:t>
            </w:r>
          </w:p>
          <w:p w14:paraId="88010000">
            <w:pPr>
              <w:pStyle w:val="Style_10"/>
              <w:widowControl w:val="0"/>
              <w:numPr>
                <w:ilvl w:val="0"/>
                <w:numId w:val="7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 Принятие решений: при необходимости принимайте решения по каждой теме совещания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и записывайте их. Определите ответственных лиц и сроки выполнения действий по каждому принятому решению.</w:t>
            </w:r>
          </w:p>
          <w:p w14:paraId="89010000">
            <w:pPr>
              <w:pStyle w:val="Style_10"/>
              <w:widowControl w:val="0"/>
              <w:numPr>
                <w:ilvl w:val="0"/>
                <w:numId w:val="7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Составление протокола: после совещания подготовьте протокол, в котором фиксируются основные обсуждения, принятые решения и назначенные действия. Распределите этот протокол всем участникам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</w:p>
          <w:p w14:paraId="8A010000">
            <w:pPr>
              <w:pStyle w:val="Style_10"/>
              <w:widowControl w:val="0"/>
              <w:numPr>
                <w:ilvl w:val="0"/>
                <w:numId w:val="7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Следите за выполнением решений: отслеживайте выполнение назначенных действий и контролируйте прогресс по проекту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>. При необходимости проводите дальнейшие совещания для обсуждения проблем и решений.</w:t>
            </w:r>
          </w:p>
          <w:p w14:paraId="8B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Проведение производственного совещания </w:t>
            </w:r>
            <w:r>
              <w:rPr>
                <w:rFonts w:ascii="Times New Roman" w:hAnsi="Times New Roman"/>
                <w:sz w:val="24"/>
                <w:highlight w:val="white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по проекту строительства подразумевает тесное сотрудничество и обмен информацией между всеми участниками проекта. </w:t>
            </w:r>
          </w:p>
          <w:p w14:paraId="8C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Совещание 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поможет обсудить и решить важные вопросы, согласовать действия и обеспечить успешное выполнение проекта.</w:t>
            </w:r>
          </w:p>
          <w:p w14:paraId="8D010000">
            <w:pPr>
              <w:pStyle w:val="Style_11"/>
              <w:spacing w:before="0" w:line="276" w:lineRule="auto"/>
              <w:ind w:firstLine="709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Формирование повестки совещания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ООО «СУ 925»:</w:t>
            </w:r>
          </w:p>
          <w:p w14:paraId="8E010000">
            <w:pPr>
              <w:numPr>
                <w:ilvl w:val="0"/>
                <w:numId w:val="8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проекта определяет необходимость проведения совещания по проекту по следующим основаниям:</w:t>
            </w:r>
          </w:p>
          <w:p w14:paraId="8F010000">
            <w:pPr>
              <w:numPr>
                <w:ilvl w:val="0"/>
                <w:numId w:val="9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подошел срок проведения регулярного совещания по проекту;</w:t>
            </w:r>
          </w:p>
          <w:p w14:paraId="90010000">
            <w:pPr>
              <w:numPr>
                <w:ilvl w:val="0"/>
                <w:numId w:val="9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поступило предложение от участников проекта об обсуждении отдельных вопросов и проблем реализации проекта, требующих принятия решений.</w:t>
            </w:r>
          </w:p>
          <w:p w14:paraId="91010000">
            <w:pPr>
              <w:numPr>
                <w:ilvl w:val="0"/>
                <w:numId w:val="10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проекта выдает поручение Администратору проекта организовать проведение совещания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ООО «СУ 925»</w:t>
            </w:r>
          </w:p>
          <w:p w14:paraId="92010000">
            <w:pPr>
              <w:numPr>
                <w:ilvl w:val="0"/>
                <w:numId w:val="10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Администратор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формирует повестку совещания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: фиксирует тему совещания, дату и время проведения совещания, определяет формат проведения совещания (очно или дистанционно, посредством видеоконференции), место проведения (при очном формате), вопросы к обсуждению и докладчиков, участников совещания и направляет Руководителю проекта на проверку.</w:t>
            </w:r>
          </w:p>
          <w:p w14:paraId="93010000">
            <w:pPr>
              <w:numPr>
                <w:ilvl w:val="0"/>
                <w:numId w:val="10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Руководитель проекта проверяет повестку совещания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согласовывает ее, или выдает замечания.</w:t>
            </w:r>
          </w:p>
          <w:p w14:paraId="94010000">
            <w:pPr>
              <w:numPr>
                <w:ilvl w:val="0"/>
                <w:numId w:val="10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Администратор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корректирует повестку совещания по </w:t>
            </w:r>
            <w:r>
              <w:rPr>
                <w:rFonts w:ascii="Times New Roman" w:hAnsi="Times New Roman"/>
                <w:sz w:val="24"/>
              </w:rPr>
              <w:t>полученным замечаниям, запрашивает у докладчиков совещания необходимые материалы по вопросам совещания.</w:t>
            </w:r>
          </w:p>
          <w:p w14:paraId="95010000">
            <w:pPr>
              <w:numPr>
                <w:ilvl w:val="0"/>
                <w:numId w:val="10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Докладчики совещания готовят материалы по вопросам совещания и направляют секретарю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совещания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96010000">
            <w:pPr>
              <w:pStyle w:val="Style_11"/>
              <w:spacing w:before="0" w:line="276" w:lineRule="auto"/>
              <w:ind w:firstLine="709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Организационная подготовка проведения совещания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ООО «СУ 925»</w:t>
            </w:r>
          </w:p>
          <w:p w14:paraId="9701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 xml:space="preserve">Секретарь совещания </w:t>
            </w:r>
            <w:r>
              <w:t>в</w:t>
            </w:r>
            <w:r>
              <w:t xml:space="preserve"> ООО «СУ 925»</w:t>
            </w:r>
            <w:r>
              <w:rPr>
                <w:highlight w:val="white"/>
              </w:rPr>
              <w:t xml:space="preserve"> </w:t>
            </w:r>
            <w:r>
              <w:t>выполняет мероприятия по подготовке проведения совещания (за 1 день до проведения совещания):</w:t>
            </w:r>
          </w:p>
          <w:p w14:paraId="98010000">
            <w:pPr>
              <w:numPr>
                <w:ilvl w:val="0"/>
                <w:numId w:val="11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очного совещания: обеспечение помещения необходимым оборудованием для проведения совещания (столы, стулья, проектор, бумага, ручки и т.д.), при необходимости – обеспечение прохода участников к месту проведения совещания (оформление пропусков и т.п.)</w:t>
            </w:r>
          </w:p>
          <w:p w14:paraId="99010000">
            <w:pPr>
              <w:numPr>
                <w:ilvl w:val="0"/>
                <w:numId w:val="11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дистанционного совещания: проверка необходимого оборудования.</w:t>
            </w:r>
          </w:p>
          <w:p w14:paraId="9A010000">
            <w:pPr>
              <w:pStyle w:val="Style_6"/>
              <w:spacing w:after="0" w:before="0" w:line="276" w:lineRule="auto"/>
              <w:ind w:firstLine="709" w:left="0"/>
              <w:jc w:val="both"/>
            </w:pPr>
            <w:r>
              <w:t>В случае отмены совещания – уведомление участников совещания об отмене.</w:t>
            </w:r>
          </w:p>
          <w:p w14:paraId="9B010000">
            <w:pPr>
              <w:pStyle w:val="Style_11"/>
              <w:spacing w:before="0" w:line="276" w:lineRule="auto"/>
              <w:ind w:firstLine="709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Формирование и согласование протокола совещания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ООО «СУ 925»</w:t>
            </w:r>
          </w:p>
          <w:p w14:paraId="9C010000">
            <w:pPr>
              <w:pStyle w:val="Style_6"/>
              <w:numPr>
                <w:ilvl w:val="0"/>
                <w:numId w:val="12"/>
              </w:numPr>
              <w:spacing w:after="0" w:before="0" w:line="276" w:lineRule="auto"/>
              <w:ind w:firstLine="709" w:left="0"/>
              <w:jc w:val="both"/>
            </w:pPr>
            <w:r>
              <w:t xml:space="preserve">Председатель совещания </w:t>
            </w:r>
            <w:r>
              <w:t>в</w:t>
            </w:r>
            <w:r>
              <w:t xml:space="preserve"> ООО «СУ 925»</w:t>
            </w:r>
            <w:r>
              <w:rPr>
                <w:highlight w:val="white"/>
              </w:rPr>
              <w:t xml:space="preserve"> </w:t>
            </w:r>
            <w:r>
              <w:t>ведет совещание, организует обсуждение вопросов совещания.</w:t>
            </w:r>
            <w:r>
              <w:t xml:space="preserve"> </w:t>
            </w:r>
            <w:r>
              <w:t>Секретарь совещания отслеживает тайминг совещания по каждому вопросу и общий по совещанию, фиксирует принятые решения по результатам обсуждения.</w:t>
            </w:r>
          </w:p>
          <w:p w14:paraId="9D010000">
            <w:pPr>
              <w:pStyle w:val="Style_6"/>
              <w:numPr>
                <w:ilvl w:val="0"/>
                <w:numId w:val="12"/>
              </w:numPr>
              <w:spacing w:after="0" w:before="0" w:line="276" w:lineRule="auto"/>
              <w:ind w:firstLine="709" w:left="0"/>
              <w:jc w:val="both"/>
            </w:pPr>
            <w:r>
              <w:t xml:space="preserve">Секретарь совещания </w:t>
            </w:r>
            <w:r>
              <w:t>в</w:t>
            </w:r>
            <w:r>
              <w:t xml:space="preserve"> ООО «СУ 925»</w:t>
            </w:r>
            <w:r>
              <w:rPr>
                <w:highlight w:val="white"/>
              </w:rPr>
              <w:t xml:space="preserve"> </w:t>
            </w:r>
            <w:r>
              <w:t>формирует протокол совещания в течение 1 рабочего дня после даты проведения совещания), в котором фиксирует принятые решения и поручения, направляет протокол на согласование участникам совещания в срок не более 3 рабочих дней.</w:t>
            </w:r>
          </w:p>
          <w:p w14:paraId="9E010000">
            <w:pPr>
              <w:pStyle w:val="Style_6"/>
              <w:numPr>
                <w:ilvl w:val="0"/>
                <w:numId w:val="12"/>
              </w:numPr>
              <w:spacing w:after="0" w:before="0" w:line="276" w:lineRule="auto"/>
              <w:ind w:firstLine="709" w:left="0"/>
              <w:jc w:val="both"/>
            </w:pPr>
            <w:r>
              <w:t xml:space="preserve">Участники совещания </w:t>
            </w:r>
            <w:r>
              <w:t xml:space="preserve">в </w:t>
            </w:r>
            <w:r>
              <w:t>ООО «СУ 925»</w:t>
            </w:r>
            <w:r>
              <w:rPr>
                <w:highlight w:val="white"/>
              </w:rPr>
              <w:t xml:space="preserve"> </w:t>
            </w:r>
            <w:r>
              <w:t>согласуют протокол совещания или выдают замечания.</w:t>
            </w:r>
          </w:p>
          <w:p w14:paraId="9F010000">
            <w:pPr>
              <w:pStyle w:val="Style_6"/>
              <w:numPr>
                <w:ilvl w:val="0"/>
                <w:numId w:val="12"/>
              </w:numPr>
              <w:spacing w:after="0" w:before="0" w:line="276" w:lineRule="auto"/>
              <w:ind w:firstLine="709" w:left="0"/>
              <w:jc w:val="both"/>
            </w:pPr>
            <w:r>
              <w:t xml:space="preserve">Секретарь совещания </w:t>
            </w:r>
            <w:r>
              <w:rPr>
                <w:highlight w:val="white"/>
              </w:rPr>
              <w:t xml:space="preserve"> </w:t>
            </w:r>
            <w:r>
              <w:t>корректирует протокол совещания по полученным замечаниям и направляет на повторное согласование.</w:t>
            </w:r>
          </w:p>
          <w:p w14:paraId="A0010000">
            <w:pPr>
              <w:pStyle w:val="Style_6"/>
              <w:numPr>
                <w:ilvl w:val="0"/>
                <w:numId w:val="12"/>
              </w:numPr>
              <w:spacing w:after="0" w:before="0" w:line="276" w:lineRule="auto"/>
              <w:ind w:firstLine="709" w:left="0"/>
              <w:jc w:val="both"/>
            </w:pPr>
            <w:r>
              <w:t>При отсутствии замечаний от участников совещания по истечении срока согласования протокол совещания считается автоматически согласованным.</w:t>
            </w:r>
          </w:p>
          <w:p w14:paraId="A1010000">
            <w:pPr>
              <w:pStyle w:val="Style_6"/>
              <w:numPr>
                <w:ilvl w:val="0"/>
                <w:numId w:val="12"/>
              </w:numPr>
              <w:spacing w:after="0" w:before="0" w:line="276" w:lineRule="auto"/>
              <w:ind w:firstLine="709" w:left="0"/>
              <w:jc w:val="both"/>
            </w:pPr>
            <w:r>
              <w:t>Секретарь совещания направляет согласованный протокол совещания Председателю совещания</w:t>
            </w:r>
            <w:r>
              <w:t xml:space="preserve"> ООО «СУ 925»</w:t>
            </w:r>
            <w:r>
              <w:t>.</w:t>
            </w:r>
          </w:p>
          <w:p w14:paraId="A2010000">
            <w:pPr>
              <w:pStyle w:val="Style_6"/>
              <w:numPr>
                <w:ilvl w:val="0"/>
                <w:numId w:val="12"/>
              </w:numPr>
              <w:spacing w:after="0" w:before="0" w:line="276" w:lineRule="auto"/>
              <w:ind w:firstLine="709" w:left="0"/>
              <w:jc w:val="both"/>
            </w:pPr>
            <w:r>
              <w:t>Председатель совещания утверждает протокол в течение 1 рабочего дня с момента получения протокола совещания.</w:t>
            </w:r>
          </w:p>
          <w:p w14:paraId="A3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Создать совещание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можно из карточки объекта (проект, портфель проектов, непроектное мероприятие и т.д.), а также из реестра совещаний. Всем участникам совещания придёт уведомление о предстоящем событии на почту</w:t>
            </w:r>
          </w:p>
          <w:p w14:paraId="A4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Перейдя в карточку совещания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можно добавить вопросы совещания, докладчиков и т.д., а после проведения совещания можно добавить поручения, которые будут привязаны к этому мероприятию.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</w:p>
          <w:p w14:paraId="A5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Поручение также есть возможность создать из карточки объекта управления или из реестра поручений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>»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Так, </w:t>
            </w:r>
            <w:r>
              <w:rPr>
                <w:rFonts w:ascii="Times New Roman" w:hAnsi="Times New Roman"/>
                <w:sz w:val="24"/>
                <w:highlight w:val="white"/>
              </w:rPr>
              <w:t>негативное влияние на проект оказывают конфликты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которые игнорируются и не решаются в течение продолжительного времени. </w:t>
            </w:r>
          </w:p>
          <w:p w14:paraId="A6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Более того, не решающиеся своевременно конфликты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в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сочетании с другими, образуют комплекс конфликтов, который несет в себе усиленное отрицательное влияние на проект (синергетический эффект). </w:t>
            </w:r>
          </w:p>
          <w:p w14:paraId="A7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Надо понимать, что участниками конфликтных отношений </w:t>
            </w:r>
            <w:r>
              <w:rPr>
                <w:rFonts w:ascii="Times New Roman" w:hAnsi="Times New Roman"/>
                <w:sz w:val="24"/>
                <w:highlight w:val="white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могут выступать субъекты, не входящие в проектную группу. Поэтому важно, чтобы команда проекта имела четкое представление об интересах всех участников проекта и обладала достаточными полномочиями для принятия решений по разрешению возникающих конфликтов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</w:p>
          <w:p w14:paraId="A8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объекты конфликтов в ходе реализации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A9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Причина 1. Не определены роль и полномочия внешней управляющей компании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. </w:t>
            </w:r>
            <w:r>
              <w:rPr>
                <w:rFonts w:ascii="Times New Roman" w:hAnsi="Times New Roman"/>
                <w:sz w:val="24"/>
              </w:rPr>
              <w:t xml:space="preserve">Роль внешней компании, управляющей проектом, не была четко и однозначно определена (факторы от среды проекта). </w:t>
            </w:r>
          </w:p>
          <w:p w14:paraId="AA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Данный факт создал благоприятную почву для множества разногласий в части полномочий, ответственности и обязанностей участвующих сторон - внешней управляющей компании и исполнителя. </w:t>
            </w:r>
          </w:p>
          <w:p w14:paraId="AB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частности, внешняя управляющая компания практиковала чередование исполняемых ею ролей: постановщика задачи, поставщика решения и приемщика результатов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AC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этом нарушался фундаментальный принцип ответственности в проекте, а именно: исполнителю со стороны внешней управляющей компании директивно навязывались метод и инструментарий решения некоторой задачи, при этом ответственность за сроки и результат полностью сохранялась за исполнителем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AD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Ситуация осложнялась стилем руководства в компании-заказчике, при котором довести до понимания управленцев всю некорректность и риски существовавшего положения дел было чрезвычайно трудно. То есть у руководства компании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была односторонняя картина происходящего. </w:t>
            </w:r>
          </w:p>
          <w:p w14:paraId="AE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 это приводило к формированию неверной предметной области (scope) проекта и принятию заведомо неоптимальных решений, реализация которых была тяжеловесна, а использование - неудобно.</w:t>
            </w:r>
          </w:p>
          <w:p w14:paraId="AF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Решение. </w:t>
            </w:r>
            <w:r>
              <w:rPr>
                <w:rFonts w:ascii="Times New Roman" w:hAnsi="Times New Roman"/>
                <w:sz w:val="24"/>
              </w:rPr>
              <w:t>В сложившихся со стороны исполнителя условиях были выполнены следующие конструктивные действия, направленные на ликвидацию конфликтной ситуации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B0010000">
            <w:pPr>
              <w:numPr>
                <w:ilvl w:val="0"/>
                <w:numId w:val="13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протоколирование всех значимых встреч и принимаемых решений, что обеспечивало исполнителю юридическую защиту при неизбежных разборах;</w:t>
            </w:r>
          </w:p>
          <w:p w14:paraId="B1010000">
            <w:pPr>
              <w:numPr>
                <w:ilvl w:val="0"/>
                <w:numId w:val="13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установление прямого контакта с руководством заказчика, с целью доведения до него альтернативной точки зрения.</w:t>
            </w:r>
          </w:p>
          <w:p w14:paraId="B2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Действенным методом для снижения рисков, обусловленных неопределенностью статуса внешней управляющей компании, было разделение ответственности за результат реализованного решения между ней и исполнителем.</w:t>
            </w:r>
          </w:p>
          <w:p w14:paraId="B3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Последствия осуществленных действий стали явными при анализе причин неуспеха первого этапа проекта. </w:t>
            </w:r>
          </w:p>
          <w:p w14:paraId="B4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Несмотря на неудовлетворительный для компании-заказчика итог, была очевидна последовательная позиция исполнителя, вынужденного реализовывать проект </w:t>
            </w:r>
            <w:r>
              <w:rPr>
                <w:rFonts w:ascii="Times New Roman" w:hAnsi="Times New Roman"/>
                <w:sz w:val="24"/>
              </w:rPr>
              <w:t>в заведомо неэффективных условиях. В итоге второй этап проекта стартовал после пересмотра полномочий сторон в пользу исполнителя.</w:t>
            </w:r>
          </w:p>
          <w:p w14:paraId="B5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Причина 2. Отсутствие единого адекватного постановщика задач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. </w:t>
            </w:r>
          </w:p>
          <w:p w14:paraId="B6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детальном рассмотрении выяснилось: подобная ситуация стала возможной из-за того, что у компании-заказчика на тот момент отсутствовал фактический консолидированный авторитетный постановщик задач (факторы от среды проекта) - менеджер, который в рамках реализуемого проекта мог бы сформулировать необходимую предметную область и действительные ограничения проекта, исходя из реальных интересов и требований всех задействованных подразделений компании</w:t>
            </w:r>
          </w:p>
          <w:p w14:paraId="B7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Практика показала, что уровень компетенции внешней управляющей компании не соответствовал запросам заказчика, ее авторитет и знание внутренней ситуации в компании оказались недостаточными для выявления лидера, выступающего в качестве постановщика задачи. </w:t>
            </w:r>
          </w:p>
          <w:p w14:paraId="B8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учетом всех особенностей рассматриваемого проекта становилось очевидным, что роль постановщика задач будет возложена на руководителя департамента эксплуатации, фигуру, оптимально сочетающую в себе спектр необходимых личных и профессиональных качеств и максимальное знание внутренних бизнес-процессов компании. </w:t>
            </w:r>
          </w:p>
          <w:p w14:paraId="B9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такого лица обнаружилось еще на начальной стадии формирования орг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штатной структуры ИТ-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службы заказчика. На тот момент служба эксплуатации не имела руководителя.</w:t>
            </w:r>
          </w:p>
          <w:p w14:paraId="BA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этом из-за специфики слияния нескольких ранее автономных ИТ-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служб в единую структуру сама служба эксплуатации оказалась "незащищенной" по самым критическим функциональным направлениям.</w:t>
            </w:r>
          </w:p>
          <w:p w14:paraId="BB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Специалисты, ранее разделенные "по системам" и выполнявшие полный цикл работ от внедрения до эксплуатации и поддержки, теперь осуществляли только внедрение тех же систем. </w:t>
            </w:r>
          </w:p>
          <w:p w14:paraId="BC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Служба эксплуатации столкнулась с необходимостью срочного набора и обучения нового персонала. В силу всех этих обстоятельств процесс внедрения еще долго не мог реализоваться в полную силу.</w:t>
            </w:r>
          </w:p>
          <w:p w14:paraId="BD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Решение. </w:t>
            </w:r>
            <w:r>
              <w:rPr>
                <w:rFonts w:ascii="Times New Roman" w:hAnsi="Times New Roman"/>
                <w:sz w:val="24"/>
              </w:rPr>
              <w:t xml:space="preserve">Здесь исполнитель имел возможность влиять на ситуацию, в отличие от ситуации с первым фактором. Внутри службы эксплуатации были выявлены постановщики задач и объединены в группу. </w:t>
            </w:r>
          </w:p>
          <w:p w14:paraId="BE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Кроме того, исполнитель затратил достаточно времени и сил на взаимодействие со специалистами внешней управляющей компании с целью повышения их профессионального и предметного уровней.</w:t>
            </w:r>
          </w:p>
          <w:p w14:paraId="BF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Причина 3. Неоптимальный состав рабочей группы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>. </w:t>
            </w:r>
            <w:r>
              <w:rPr>
                <w:rFonts w:ascii="Times New Roman" w:hAnsi="Times New Roman"/>
                <w:sz w:val="24"/>
              </w:rPr>
              <w:t>Следствием длительного пребывания ИТ-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службы в стадии формирования стало то, что состав рабочей группы не был тщательно подобран. </w:t>
            </w:r>
          </w:p>
          <w:p w14:paraId="C0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Группа не включала всех заинтересованных, но при этом включала незаинтересованных (но принимающих решения) участников. Это факторы, связанные со средой проекта и с особенностями внедрения. </w:t>
            </w:r>
          </w:p>
          <w:p w14:paraId="C1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Отрицательным результатом непродуманного состава группы была чрезвычайно непродуктивная деятельность, сопровождаемая рисками принятия неоптимальных решений для конечных пользователей процесса и автоматизированной системы. Это непременно должно было повлечь за собой недовольство с их стороны полученными результатами.</w:t>
            </w:r>
          </w:p>
          <w:p w14:paraId="C2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z w:val="24"/>
              </w:rPr>
              <w:t>. Методом воздействия на этот риск стало выявление истинных заинтересованных участников рабочей группы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акцент на их мнении. Кроме того, было проведено обучение ключевых участников и пользователей системы автоматизации основам предметной области проекта.</w:t>
            </w:r>
          </w:p>
          <w:p w14:paraId="C3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Менеджера проектов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часто характеризуют как управляющего конфликтами, который ежедневно должен решать многочисленные проблемы, порожденные разногласиями участников проекта. </w:t>
            </w:r>
          </w:p>
          <w:p w14:paraId="C4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Эффективное решение данных проблем состоит в устранении источника деструктивного конфликта и поощрении конструктивных конфликтов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в целом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</w:p>
        </w:tc>
      </w:tr>
      <w:tr>
        <w:trPr>
          <w:trHeight w:hRule="atLeast" w:val="2268"/>
        </w:trPr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5</w:t>
            </w:r>
          </w:p>
        </w:tc>
        <w:tc>
          <w:tcPr>
            <w:tcW w:type="dxa" w:w="9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контроля стоимости 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C7010000">
            <w:pPr>
              <w:numPr>
                <w:ilvl w:val="0"/>
                <w:numId w:val="14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выработка стратегии управления стоимостью и финансами проекта (определение целей и задач, критериев успеха и неудач, ограничений и допущений);</w:t>
            </w:r>
          </w:p>
          <w:p w14:paraId="C8010000">
            <w:pPr>
              <w:numPr>
                <w:ilvl w:val="0"/>
                <w:numId w:val="14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экономического анализа и обоснования проекта (маркетинг, оценка стоимости и источников финансирования, прогноз выполнения);</w:t>
            </w:r>
          </w:p>
          <w:p w14:paraId="C9010000">
            <w:pPr>
              <w:numPr>
                <w:ilvl w:val="0"/>
                <w:numId w:val="14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экономическая оценка проекта;</w:t>
            </w:r>
          </w:p>
          <w:p w14:paraId="CA010000">
            <w:pPr>
              <w:numPr>
                <w:ilvl w:val="0"/>
                <w:numId w:val="14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укрупненного графика финансирования;</w:t>
            </w:r>
          </w:p>
          <w:p w14:paraId="CB010000">
            <w:pPr>
              <w:numPr>
                <w:ilvl w:val="0"/>
                <w:numId w:val="14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требований к системе управления стоимостью и финансированием в проекте;</w:t>
            </w:r>
          </w:p>
          <w:p w14:paraId="CC010000">
            <w:pPr>
              <w:numPr>
                <w:ilvl w:val="0"/>
                <w:numId w:val="14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утверждение концепции.</w:t>
            </w:r>
          </w:p>
          <w:tbl>
            <w:tblPr>
              <w:tblStyle w:val="Style_7"/>
              <w:tblLayout w:type="fixed"/>
            </w:tblPr>
            <w:tblGrid>
              <w:gridCol w:w="2002"/>
              <w:gridCol w:w="3217"/>
              <w:gridCol w:w="3686"/>
            </w:tblGrid>
            <w:tr>
              <w:tc>
                <w:tcPr>
                  <w:tcW w:type="dxa" w:w="2002"/>
                </w:tcPr>
                <w:p w14:paraId="CD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Метод оценки</w:t>
                  </w:r>
                </w:p>
              </w:tc>
              <w:tc>
                <w:tcPr>
                  <w:tcW w:type="dxa" w:w="3217"/>
                </w:tcPr>
                <w:p w14:paraId="CE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Основания для применения и сфера (этап)</w:t>
                  </w:r>
                </w:p>
              </w:tc>
              <w:tc>
                <w:tcPr>
                  <w:tcW w:type="dxa" w:w="3686"/>
                </w:tcPr>
                <w:p w14:paraId="CF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Необходимые условия</w:t>
                  </w:r>
                </w:p>
              </w:tc>
            </w:tr>
            <w:tr>
              <w:tc>
                <w:tcPr>
                  <w:tcW w:type="dxa" w:w="2002"/>
                </w:tcPr>
                <w:p w14:paraId="D0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Параметрическая оценка</w:t>
                  </w:r>
                </w:p>
              </w:tc>
              <w:tc>
                <w:tcPr>
                  <w:tcW w:type="dxa" w:w="3217"/>
                </w:tcPr>
                <w:p w14:paraId="D1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Наличие оценок объемов работ и нормативной стоимости отдельных элементов работ. Применяется на любых этапах проекта.</w:t>
                  </w:r>
                </w:p>
                <w:p w14:paraId="D2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Точность зависит от точности оценок объемов работ и их нормативной стоимости</w:t>
                  </w:r>
                </w:p>
              </w:tc>
              <w:tc>
                <w:tcPr>
                  <w:tcW w:type="dxa" w:w="3686"/>
                </w:tcPr>
                <w:p w14:paraId="D3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Наличие возможности нормирования стоимости работ.</w:t>
                  </w:r>
                </w:p>
                <w:p w14:paraId="D4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Возможность расчета оценок исходя из объемных параметров работ.</w:t>
                  </w:r>
                </w:p>
                <w:p w14:paraId="D5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Наличие нормативов стоимости отдельных типовых операций</w:t>
                  </w:r>
                </w:p>
              </w:tc>
            </w:tr>
            <w:tr>
              <w:tc>
                <w:tcPr>
                  <w:tcW w:type="dxa" w:w="2002"/>
                </w:tcPr>
                <w:p w14:paraId="D6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Оценка по аналогам</w:t>
                  </w:r>
                </w:p>
              </w:tc>
              <w:tc>
                <w:tcPr>
                  <w:tcW w:type="dxa" w:w="3217"/>
                </w:tcPr>
                <w:p w14:paraId="D7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Недостаток детальной информации.</w:t>
                  </w:r>
                </w:p>
                <w:p w14:paraId="D8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Применяется на ранних фазах проекта</w:t>
                  </w:r>
                </w:p>
              </w:tc>
              <w:tc>
                <w:tcPr>
                  <w:tcW w:type="dxa" w:w="3686"/>
                </w:tcPr>
                <w:p w14:paraId="D9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Схожесть работ по содержанию и типу.</w:t>
                  </w:r>
                </w:p>
                <w:p w14:paraId="DA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Наличие информации о фактической стоимости работы-аналога.</w:t>
                  </w:r>
                </w:p>
                <w:p w14:paraId="DB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Наличие опыта у участников</w:t>
                  </w:r>
                </w:p>
              </w:tc>
            </w:tr>
            <w:tr>
              <w:tc>
                <w:tcPr>
                  <w:tcW w:type="dxa" w:w="2002"/>
                </w:tcPr>
                <w:p w14:paraId="DC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Оценка «снизу вверх»</w:t>
                  </w:r>
                </w:p>
              </w:tc>
              <w:tc>
                <w:tcPr>
                  <w:tcW w:type="dxa" w:w="3217"/>
                </w:tcPr>
                <w:p w14:paraId="DD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Необходимость в уточненной оценке стоимости.</w:t>
                  </w:r>
                </w:p>
                <w:p w14:paraId="DE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Повторная оценка стоимости. Рекомендуется для фазы детального планирования</w:t>
                  </w:r>
                </w:p>
              </w:tc>
              <w:tc>
                <w:tcPr>
                  <w:tcW w:type="dxa" w:w="3686"/>
                </w:tcPr>
                <w:p w14:paraId="DF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Невысокие трудоемкость и объем работ отдельных операций.</w:t>
                  </w:r>
                </w:p>
                <w:p w14:paraId="E0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Наличие достаточно точных оценок необходимых ресурсов для отдельных операций. Историческая информация о стоимости отдельных типовых операций.</w:t>
                  </w:r>
                </w:p>
                <w:p w14:paraId="E1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Наличие нормативов затрат. Тщательно проработанная ИСР</w:t>
                  </w:r>
                </w:p>
              </w:tc>
            </w:tr>
            <w:tr>
              <w:tc>
                <w:tcPr>
                  <w:tcW w:type="dxa" w:w="2002"/>
                </w:tcPr>
                <w:p w14:paraId="E2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Оценка «сверху вниз»</w:t>
                  </w:r>
                </w:p>
              </w:tc>
              <w:tc>
                <w:tcPr>
                  <w:tcW w:type="dxa" w:w="3217"/>
                </w:tcPr>
                <w:p w14:paraId="E3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Необходимость быстрой укрупненной оценки стоимости. Применяется для фазы замысла (идеи) проекта</w:t>
                  </w:r>
                </w:p>
              </w:tc>
              <w:tc>
                <w:tcPr>
                  <w:tcW w:type="dxa" w:w="3686"/>
                </w:tcPr>
                <w:p w14:paraId="E4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Возможность укрупненной оценки стоимости всего проекта</w:t>
                  </w:r>
                </w:p>
              </w:tc>
            </w:tr>
            <w:tr>
              <w:tc>
                <w:tcPr>
                  <w:tcW w:type="dxa" w:w="2002"/>
                </w:tcPr>
                <w:p w14:paraId="E5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Анализ предложений исполнителей</w:t>
                  </w:r>
                </w:p>
              </w:tc>
              <w:tc>
                <w:tcPr>
                  <w:tcW w:type="dxa" w:w="3217"/>
                </w:tcPr>
                <w:p w14:paraId="E6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Закупка оборудования у поставщиков.</w:t>
                  </w:r>
                </w:p>
                <w:p w14:paraId="E7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Организация тендера.</w:t>
                  </w:r>
                </w:p>
                <w:p w14:paraId="E8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Наличие возможности выполнить работы силами внешних организаций</w:t>
                  </w:r>
                </w:p>
              </w:tc>
              <w:tc>
                <w:tcPr>
                  <w:tcW w:type="dxa" w:w="3686"/>
                </w:tcPr>
                <w:p w14:paraId="E9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Качественная тендерная (конкурсная) документация. Детализированные предложения конкурсантов (оферты).</w:t>
                  </w:r>
                </w:p>
                <w:p w14:paraId="EA010000">
                  <w:pPr>
                    <w:rPr>
                      <w:rFonts w:ascii="Times New Roman" w:hAnsi="Times New Roman"/>
                      <w:sz w:val="22"/>
                    </w:rPr>
                  </w:pPr>
                  <w:r>
                    <w:rPr>
                      <w:rFonts w:ascii="Times New Roman" w:hAnsi="Times New Roman"/>
                      <w:sz w:val="22"/>
                    </w:rPr>
                    <w:t>Доступность экспертной оценки. Сбалансированная система показателей</w:t>
                  </w:r>
                </w:p>
              </w:tc>
            </w:tr>
          </w:tbl>
          <w:p w14:paraId="EB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</w:p>
          <w:p w14:paraId="EC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Ответственное отношение менеджера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 процессу разработки бюджета обеспечивает команду проекта детальным и реалистичным финансовым планом.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Система контроля выполнения бюджета обеспечивает менеджера проекта фактическими данными о выполнении бюджета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</w:p>
          <w:p w14:paraId="ED010000">
            <w:pPr>
              <w:widowControl w:val="0"/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 информация должна позволить менеджеру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принять верное решение о текущем состоянии проекта.</w:t>
            </w:r>
          </w:p>
          <w:p w14:paraId="EE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основании имеющихся данных появляется возможность провести анализ «план-факт» стоимости проекта.</w:t>
            </w:r>
          </w:p>
          <w:p w14:paraId="EF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Так, </w:t>
            </w:r>
            <w:r>
              <w:rPr>
                <w:rFonts w:ascii="Times New Roman" w:hAnsi="Times New Roman"/>
                <w:sz w:val="24"/>
              </w:rPr>
              <w:t>сравнению подвергаются два значения: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плановая стоимость выполненных работ или освоенный объем (EV — Earned Value);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фактическая стоимость выполненных работ (AC — Actual Cost).</w:t>
            </w:r>
          </w:p>
          <w:p w14:paraId="F0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Разница между этими показателями называется отклонением по стоимости (CV — Cost Variance) (см. рис.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14:paraId="F1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 рисунка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видно, что фактическая стоимость выполненных работ (АС) больше плановой стоимости работ (EV) на 4000 </w:t>
            </w:r>
            <w:r>
              <w:rPr>
                <w:rFonts w:ascii="Times New Roman" w:hAnsi="Times New Roman"/>
                <w:sz w:val="24"/>
              </w:rPr>
              <w:t>тыс.</w:t>
            </w:r>
            <w:r>
              <w:rPr>
                <w:rFonts w:ascii="Times New Roman" w:hAnsi="Times New Roman"/>
                <w:sz w:val="24"/>
              </w:rPr>
              <w:t>руб.</w:t>
            </w:r>
          </w:p>
          <w:p w14:paraId="F2010000">
            <w:pPr>
              <w:spacing w:after="0"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drawing>
                <wp:inline>
                  <wp:extent cx="5229586" cy="2700000"/>
                  <wp:effectExtent b="0" l="0" r="0" t="0"/>
                  <wp:docPr hidden="false" id="24" name="Picture 24"/>
                  <a:graphic>
                    <a:graphicData uri="http://schemas.openxmlformats.org/drawingml/2006/picture">
                      <pic:pic>
                        <pic:nvPicPr>
                          <pic:cNvPr hidden="false" id="23" name="Picture 23"/>
                          <pic:cNvPicPr preferRelativeResize="true"/>
                        </pic:nvPicPr>
                        <pic:blipFill>
                          <a:blip r:embed="rId15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229586" cy="27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F3010000">
            <w:pPr>
              <w:spacing w:after="0" w:line="276" w:lineRule="auto"/>
              <w:ind w:firstLine="709" w:left="0"/>
              <w:jc w:val="center"/>
              <w:rPr>
                <w:rFonts w:ascii="Times New Roman" w:hAnsi="Times New Roman"/>
                <w:sz w:val="24"/>
              </w:rPr>
            </w:pPr>
          </w:p>
          <w:p w14:paraId="F4010000">
            <w:pPr>
              <w:spacing w:after="0" w:line="276" w:lineRule="auto"/>
              <w:ind w:firstLine="709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</w:t>
            </w:r>
            <w:r>
              <w:rPr>
                <w:rFonts w:ascii="Times New Roman" w:hAnsi="Times New Roman"/>
                <w:sz w:val="24"/>
              </w:rPr>
              <w:t>.5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К</w:t>
            </w:r>
            <w:r>
              <w:rPr>
                <w:rFonts w:ascii="Times New Roman" w:hAnsi="Times New Roman"/>
                <w:sz w:val="24"/>
              </w:rPr>
              <w:t>онтроль стоимости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F5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</w:p>
          <w:p w14:paraId="F6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проекте наблюдается перерасход средств на 4000 </w:t>
            </w:r>
            <w:r>
              <w:rPr>
                <w:rFonts w:ascii="Times New Roman" w:hAnsi="Times New Roman"/>
                <w:sz w:val="24"/>
              </w:rPr>
              <w:t>тыс.</w:t>
            </w:r>
            <w:r>
              <w:rPr>
                <w:rFonts w:ascii="Times New Roman" w:hAnsi="Times New Roman"/>
                <w:sz w:val="24"/>
              </w:rPr>
              <w:t>руб. (CV). Казалось бы, дело плохо. Но принимать подобное решение преждевременно.</w:t>
            </w:r>
          </w:p>
          <w:p w14:paraId="F7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Отклонение по стоимости в проекте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вычисляется по формуле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CV = EV - AC.</w:t>
            </w:r>
          </w:p>
          <w:p w14:paraId="F8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традиционном способе контроля отслеживаются только стоимостные показатели выполнения работ. В нем отсутствует возможность контроля объемных показателей проекта. </w:t>
            </w:r>
          </w:p>
          <w:p w14:paraId="F9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Имеющейся информации недостаточно для прогнозирования хода выполнения работ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 принятия верных решений менеджер проекта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должен обладать большим количеством информации:</w:t>
            </w:r>
          </w:p>
          <w:p w14:paraId="FA010000">
            <w:pPr>
              <w:numPr>
                <w:ilvl w:val="0"/>
                <w:numId w:val="15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сколько работ выполнено относительно плана;</w:t>
            </w:r>
          </w:p>
          <w:p w14:paraId="FB010000">
            <w:pPr>
              <w:numPr>
                <w:ilvl w:val="0"/>
                <w:numId w:val="15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отстает проект от графика или опережает;</w:t>
            </w:r>
          </w:p>
          <w:p w14:paraId="FC010000">
            <w:pPr>
              <w:numPr>
                <w:ilvl w:val="0"/>
                <w:numId w:val="15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сделано ли то, что должно быть выполнено к отчетной дате;</w:t>
            </w:r>
          </w:p>
          <w:p w14:paraId="FD010000">
            <w:pPr>
              <w:numPr>
                <w:ilvl w:val="0"/>
                <w:numId w:val="15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есть ли отклонения от плана работ по объемным показателям;</w:t>
            </w:r>
          </w:p>
          <w:p w14:paraId="FE010000">
            <w:pPr>
              <w:numPr>
                <w:ilvl w:val="0"/>
                <w:numId w:val="15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являются ли отклонения от графика случайными или это обоснованная тенденция.</w:t>
            </w:r>
          </w:p>
          <w:p w14:paraId="FF01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Вся эта информация требуется менеджеру проекта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</w:rPr>
              <w:t xml:space="preserve"> для понимания дальнейшего хода выполнения проекта и расчета прогнозной стоимости всего проекта в изменившихся условиях.</w:t>
            </w:r>
          </w:p>
          <w:p w14:paraId="0002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Возможность решить перечисленные задачи дает использование метода освоенного объема (Earned Value Analysis), который часто применяется при контроле проекта.</w:t>
            </w:r>
          </w:p>
          <w:p w14:paraId="0102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надлежащего качества строительных работ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К сожалению, компетентность и добросовестность исполнителя не всегда удается оценить заранее. </w:t>
            </w:r>
          </w:p>
          <w:p w14:paraId="0202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Нередки случаи, когда подрядчик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нарушает технологию, упрощает инженерные решения, установленные проектом, в результате чего неизбежно возникают проблемы при эксплуатации готового объекта.</w:t>
            </w:r>
          </w:p>
          <w:p w14:paraId="0302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Гарантия использования предусмотренных проектом строительных материалов и конструкций. Недобросовестный исполнитель работ может в корыстных целях заменить материалы более дешевыми, менее качественными. </w:t>
            </w:r>
          </w:p>
          <w:p w14:paraId="0402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Вследствие этого снижаются эксплуатационные свойства здания, нарушаются экологические нормы, не говоря о том, что обманутый застройщик теряет средства.</w:t>
            </w:r>
          </w:p>
          <w:p w14:paraId="0502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бюджета, отсутствие неоправданных расходов в связи с некорректно составленной сметой подрядчика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Этот пункт особенно важен, если учесть, как часто встречаются в практике строительства случаи обмана заказчиков путем преднамеренного завышения цены материалов и преувеличения объемов работ.</w:t>
            </w:r>
          </w:p>
          <w:p w14:paraId="0602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Эксперты по строительному контролю </w:t>
            </w: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проверяют:</w:t>
            </w:r>
          </w:p>
          <w:p w14:paraId="07020000">
            <w:pPr>
              <w:numPr>
                <w:ilvl w:val="0"/>
                <w:numId w:val="1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 ли необходимые документы предоставлены заказчиком;</w:t>
            </w:r>
          </w:p>
          <w:p w14:paraId="08020000">
            <w:pPr>
              <w:numPr>
                <w:ilvl w:val="0"/>
                <w:numId w:val="1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соответствуют ли осевые размеры здания, обозначенные в проекте, разбивочным геодезическим сетям;</w:t>
            </w:r>
          </w:p>
          <w:p w14:paraId="09020000">
            <w:pPr>
              <w:numPr>
                <w:ilvl w:val="0"/>
                <w:numId w:val="1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согласована ли проектная документация во всех государственных органах, утвержден ли проект должным образом;</w:t>
            </w:r>
          </w:p>
          <w:p w14:paraId="0A020000">
            <w:pPr>
              <w:numPr>
                <w:ilvl w:val="0"/>
                <w:numId w:val="1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 нарушают ли границы строительной площадки, обозначенные на </w:t>
            </w:r>
            <w:r>
              <w:rPr>
                <w:rFonts w:ascii="Times New Roman" w:hAnsi="Times New Roman"/>
                <w:sz w:val="24"/>
              </w:rPr>
              <w:t>генеральном плане, существующих земельных сервитутов;</w:t>
            </w:r>
          </w:p>
          <w:p w14:paraId="0B020000">
            <w:pPr>
              <w:numPr>
                <w:ilvl w:val="0"/>
                <w:numId w:val="16"/>
              </w:num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содержится ли в документации по проекту список работ и материалов, от качества которых зависит безопасность строительства и эксплуатации объекта и т.д.</w:t>
            </w:r>
          </w:p>
          <w:p w14:paraId="0C020000">
            <w:pPr>
              <w:spacing w:after="0" w:line="276" w:lineRule="auto"/>
              <w:ind w:firstLine="709" w:left="0"/>
              <w:jc w:val="both"/>
              <w:rPr>
                <w:rStyle w:val="Style_12_ch"/>
                <w:rFonts w:ascii="Times New Roman" w:hAnsi="Times New Roman"/>
                <w:i w:val="0"/>
                <w:sz w:val="24"/>
                <w:highlight w:val="white"/>
              </w:rPr>
            </w:pPr>
            <w:r>
              <w:rPr>
                <w:rStyle w:val="Style_12_ch"/>
                <w:rFonts w:ascii="Times New Roman" w:hAnsi="Times New Roman"/>
                <w:i w:val="0"/>
                <w:sz w:val="24"/>
                <w:highlight w:val="white"/>
              </w:rPr>
              <w:t>Таким образом, с</w:t>
            </w:r>
            <w:r>
              <w:rPr>
                <w:rStyle w:val="Style_12_ch"/>
                <w:rFonts w:ascii="Times New Roman" w:hAnsi="Times New Roman"/>
                <w:i w:val="0"/>
                <w:sz w:val="24"/>
                <w:highlight w:val="white"/>
              </w:rPr>
              <w:t>троительный контроль позволяет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Style w:val="Style_12_ch"/>
                <w:rFonts w:ascii="Times New Roman" w:hAnsi="Times New Roman"/>
                <w:i w:val="0"/>
                <w:sz w:val="24"/>
                <w:highlight w:val="white"/>
              </w:rPr>
              <w:t>не только соблюсти нормы законодательства, но и обеспечить спокойствие и финансовую безопасность заказчика.</w:t>
            </w:r>
          </w:p>
          <w:p w14:paraId="0D020000">
            <w:pPr>
              <w:spacing w:after="0" w:line="276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Style_12_ch"/>
                <w:rFonts w:ascii="Times New Roman" w:hAnsi="Times New Roman"/>
                <w:i w:val="0"/>
                <w:sz w:val="24"/>
                <w:highlight w:val="white"/>
              </w:rPr>
              <w:t xml:space="preserve"> Регулярно проводить проверку выполняемых работ</w:t>
            </w:r>
            <w:r>
              <w:rPr>
                <w:rFonts w:ascii="Times New Roman" w:hAnsi="Times New Roman"/>
                <w:sz w:val="24"/>
              </w:rPr>
              <w:t xml:space="preserve"> ООО «СУ 925»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Style w:val="Style_12_ch"/>
                <w:rFonts w:ascii="Times New Roman" w:hAnsi="Times New Roman"/>
                <w:i w:val="0"/>
                <w:sz w:val="24"/>
                <w:highlight w:val="white"/>
              </w:rPr>
              <w:t xml:space="preserve">и их результатов гораздо выгоднее и эффективнее, чем исправлять несвоевременно выявленные нарушения. </w:t>
            </w:r>
            <w:r>
              <w:rPr>
                <w:rStyle w:val="Style_12_ch"/>
                <w:rFonts w:ascii="Times New Roman" w:hAnsi="Times New Roman"/>
                <w:i w:val="0"/>
                <w:sz w:val="24"/>
                <w:highlight w:val="white"/>
              </w:rPr>
              <w:t>Так, п</w:t>
            </w:r>
            <w:r>
              <w:rPr>
                <w:rStyle w:val="Style_12_ch"/>
                <w:rFonts w:ascii="Times New Roman" w:hAnsi="Times New Roman"/>
                <w:i w:val="0"/>
                <w:sz w:val="24"/>
                <w:highlight w:val="white"/>
              </w:rPr>
              <w:t>оскольку заказчик далеко не всегда имеет нужную компетенцию, для осуществления строительного надзора часто прибегают к услугам сторонних экспертных организаций.</w:t>
            </w:r>
          </w:p>
        </w:tc>
      </w:tr>
    </w:tbl>
    <w:p w14:paraId="0E020000">
      <w:pPr>
        <w:rPr>
          <w:rFonts w:ascii="Calibri" w:hAnsi="Calibri"/>
          <w:b w:val="1"/>
          <w:color w:val="000000"/>
          <w:spacing w:val="-1"/>
          <w:sz w:val="24"/>
        </w:rPr>
      </w:pPr>
    </w:p>
    <w:p w14:paraId="0F020000">
      <w:pPr>
        <w:rPr>
          <w:rFonts w:ascii="Calibri" w:hAnsi="Calibri"/>
          <w:b w:val="1"/>
          <w:color w:val="000000"/>
          <w:spacing w:val="-1"/>
          <w:sz w:val="24"/>
        </w:rPr>
      </w:pPr>
    </w:p>
    <w:p w14:paraId="10020000">
      <w:pPr>
        <w:rPr>
          <w:rFonts w:ascii="Calibri" w:hAnsi="Calibri"/>
          <w:b w:val="1"/>
          <w:color w:val="000000"/>
          <w:spacing w:val="-1"/>
          <w:sz w:val="24"/>
        </w:rPr>
      </w:pPr>
    </w:p>
    <w:p w14:paraId="11020000">
      <w:pPr>
        <w:rPr>
          <w:rFonts w:ascii="Calibri" w:hAnsi="Calibri"/>
          <w:b w:val="1"/>
          <w:color w:val="000000"/>
          <w:spacing w:val="-1"/>
          <w:sz w:val="24"/>
        </w:rPr>
      </w:pPr>
    </w:p>
    <w:p w14:paraId="12020000">
      <w:pPr>
        <w:rPr>
          <w:rFonts w:ascii="Calibri" w:hAnsi="Calibri"/>
          <w:b w:val="1"/>
          <w:color w:val="000000"/>
          <w:spacing w:val="-1"/>
          <w:sz w:val="24"/>
        </w:rPr>
      </w:pPr>
    </w:p>
    <w:tbl>
      <w:tblPr>
        <w:tblStyle w:val="Style_4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1302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Дата:</w:t>
            </w:r>
            <w:r>
              <w:rPr>
                <w:rFonts w:ascii="Times New Roman" w:hAnsi="Times New Roman"/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14020000">
            <w:pPr>
              <w:widowControl w:val="0"/>
              <w:spacing w:after="0"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                   ______</w:t>
            </w:r>
            <w:r>
              <w:rPr>
                <w:rFonts w:ascii="Times New Roman" w:hAnsi="Times New Roman"/>
                <w:sz w:val="28"/>
              </w:rPr>
              <w:t>_____</w:t>
            </w:r>
            <w:r>
              <w:rPr>
                <w:rFonts w:ascii="Times New Roman" w:hAnsi="Times New Roman"/>
                <w:sz w:val="28"/>
              </w:rPr>
              <w:t>________</w:t>
            </w:r>
          </w:p>
          <w:p w14:paraId="15020000">
            <w:pPr>
              <w:widowControl w:val="0"/>
              <w:spacing w:after="0" w:line="276" w:lineRule="auto"/>
              <w:ind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(подпись)                                 (ФИО обучающегося)</w:t>
            </w:r>
          </w:p>
        </w:tc>
      </w:tr>
    </w:tbl>
    <w:p w14:paraId="1602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Style w:val="Style_4"/>
        <w:tblLayout w:type="fixed"/>
      </w:tblPr>
      <w:tblGrid>
        <w:gridCol w:w="5635"/>
      </w:tblGrid>
      <w:tr>
        <w:trPr>
          <w:trHeight w:hRule="atLeast" w:val="300"/>
        </w:trPr>
        <w:tc>
          <w:tcPr>
            <w:tcW w:type="dxa" w:w="5635"/>
          </w:tcPr>
          <w:p w14:paraId="17020000">
            <w:pPr>
              <w:tabs>
                <w:tab w:leader="none" w:pos="3420" w:val="left"/>
                <w:tab w:leader="none" w:pos="9355" w:val="left"/>
              </w:tabs>
              <w:spacing w:after="0" w:line="240" w:lineRule="auto"/>
              <w:ind w:hanging="75" w:left="75"/>
              <w:jc w:val="right"/>
              <w:rPr>
                <w:rFonts w:ascii="Times New Roman" w:hAnsi="Times New Roman"/>
                <w:sz w:val="24"/>
              </w:rPr>
            </w:pPr>
          </w:p>
          <w:tbl>
            <w:tblPr>
              <w:tblStyle w:val="Style_7"/>
              <w:tblBorders>
                <w:top w:color="000000" w:val="nil"/>
                <w:left w:color="000000" w:val="nil"/>
                <w:bottom w:color="000000" w:val="nil"/>
                <w:right w:color="000000" w:val="nil"/>
                <w:insideH w:color="000000" w:val="nil"/>
                <w:insideV w:color="000000" w:val="nil"/>
              </w:tblBorders>
              <w:tblLayout w:type="fixed"/>
            </w:tblPr>
            <w:tblGrid>
              <w:gridCol w:w="5065"/>
            </w:tblGrid>
            <w:tr>
              <w:trPr>
                <w:trHeight w:hRule="atLeast" w:val="731"/>
              </w:trPr>
              <w:tc>
                <w:tcPr>
                  <w:tcW w:type="dxa" w:w="5065"/>
                  <w:tcBorders>
                    <w:top w:color="000000" w:val="nil"/>
                    <w:left w:color="000000" w:val="nil"/>
                    <w:bottom w:color="000000" w:val="nil"/>
                    <w:right w:color="000000" w:val="nil"/>
                  </w:tcBorders>
                  <w:vAlign w:val="bottom"/>
                </w:tcPr>
                <w:p w14:paraId="18020000">
                  <w:pPr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Декану факультета Менеджмента</w:t>
                  </w:r>
                </w:p>
                <w:p w14:paraId="19020000">
                  <w:pPr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Университета «Синергия»</w:t>
                  </w:r>
                </w:p>
                <w:p w14:paraId="1A020000">
                  <w:pPr>
                    <w:tabs>
                      <w:tab w:leader="none" w:pos="3420" w:val="left"/>
                      <w:tab w:leader="none" w:pos="9355" w:val="left"/>
                    </w:tabs>
                    <w:ind/>
                    <w:jc w:val="right"/>
                    <w:rPr>
                      <w:rFonts w:ascii="Times New Roman" w:hAnsi="Times New Roman"/>
                      <w:i w:val="1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Гузырю В.В</w:t>
                  </w:r>
                  <w:r>
                    <w:rPr>
                      <w:rFonts w:ascii="Times New Roman" w:hAnsi="Times New Roman"/>
                      <w:sz w:val="24"/>
                    </w:rPr>
                    <w:t>.</w:t>
                  </w:r>
                </w:p>
              </w:tc>
            </w:tr>
          </w:tbl>
          <w:p w14:paraId="1B020000">
            <w:pPr>
              <w:spacing w:after="0" w:line="240" w:lineRule="auto"/>
              <w:ind w:hanging="75" w:left="75"/>
              <w:jc w:val="right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30"/>
        </w:trPr>
        <w:tc>
          <w:tcPr>
            <w:tcW w:type="dxa" w:w="5635"/>
          </w:tcPr>
          <w:p w14:paraId="1C02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генеральн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директор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D02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Кириллов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М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А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E02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</w:t>
            </w:r>
          </w:p>
          <w:p w14:paraId="1F020000">
            <w:pPr>
              <w:spacing w:after="0" w:line="240" w:lineRule="auto"/>
              <w:ind w:firstLine="0" w:left="2161"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(Ф.И.О. ответственного лица</w:t>
            </w:r>
          </w:p>
          <w:p w14:paraId="20020000">
            <w:pPr>
              <w:spacing w:after="0" w:line="240" w:lineRule="auto"/>
              <w:ind w:firstLine="0" w:left="216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от Профильной организации)</w:t>
            </w:r>
          </w:p>
        </w:tc>
      </w:tr>
    </w:tbl>
    <w:p w14:paraId="21020000">
      <w:pPr>
        <w:spacing w:after="0" w:line="240" w:lineRule="auto"/>
        <w:ind w:firstLine="539" w:left="0"/>
        <w:jc w:val="right"/>
        <w:rPr>
          <w:rFonts w:ascii="Times New Roman" w:hAnsi="Times New Roman"/>
          <w:sz w:val="28"/>
        </w:rPr>
      </w:pPr>
    </w:p>
    <w:p w14:paraId="22020000">
      <w:pPr>
        <w:spacing w:after="0" w:line="240" w:lineRule="auto"/>
        <w:ind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СПРАВКА</w:t>
      </w:r>
    </w:p>
    <w:p w14:paraId="23020000">
      <w:pPr>
        <w:spacing w:after="0" w:line="240" w:lineRule="auto"/>
        <w:ind/>
        <w:jc w:val="center"/>
        <w:outlineLvl w:val="0"/>
        <w:rPr>
          <w:rFonts w:ascii="Times New Roman" w:hAnsi="Times New Roman"/>
          <w:b w:val="1"/>
          <w:sz w:val="32"/>
        </w:rPr>
      </w:pPr>
    </w:p>
    <w:p w14:paraId="24020000">
      <w:pPr>
        <w:spacing w:after="0" w:line="240" w:lineRule="auto"/>
        <w:ind w:firstLine="709" w:left="0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Дана </w:t>
      </w:r>
      <w:r>
        <w:rPr>
          <w:rFonts w:ascii="Times New Roman" w:hAnsi="Times New Roman"/>
          <w:b w:val="1"/>
          <w:sz w:val="24"/>
        </w:rPr>
        <w:t xml:space="preserve">__________________________________________________________ </w:t>
      </w:r>
      <w:r>
        <w:rPr>
          <w:rFonts w:ascii="Times New Roman" w:hAnsi="Times New Roman"/>
          <w:sz w:val="24"/>
        </w:rPr>
        <w:t xml:space="preserve">в том, что </w:t>
      </w:r>
    </w:p>
    <w:p w14:paraId="25020000">
      <w:pPr>
        <w:keepNext w:val="1"/>
        <w:keepLines w:val="1"/>
        <w:spacing w:after="0" w:line="240" w:lineRule="auto"/>
        <w:ind w:firstLine="3828" w:left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(Ф.И.О. обучающегося полностью) </w:t>
      </w:r>
    </w:p>
    <w:p w14:paraId="2602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он(а) действительно проходил(а)</w:t>
      </w:r>
      <w:r>
        <w:rPr>
          <w:rFonts w:ascii="Times New Roman" w:hAnsi="Times New Roman"/>
          <w:sz w:val="24"/>
        </w:rPr>
        <w:t>ПРОИЗВОДСТВЕННУЮ</w:t>
      </w:r>
      <w:r>
        <w:rPr>
          <w:rFonts w:ascii="Times New Roman" w:hAnsi="Times New Roman"/>
          <w:sz w:val="24"/>
        </w:rPr>
        <w:t xml:space="preserve"> ПРАКТИКУ</w:t>
      </w:r>
    </w:p>
    <w:p w14:paraId="2702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802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Технологическ</w:t>
      </w:r>
      <w:r>
        <w:rPr>
          <w:rFonts w:ascii="Times New Roman" w:hAnsi="Times New Roman"/>
          <w:sz w:val="24"/>
        </w:rPr>
        <w:t>ую</w:t>
      </w:r>
      <w:r>
        <w:rPr>
          <w:rFonts w:ascii="Times New Roman" w:hAnsi="Times New Roman"/>
          <w:sz w:val="24"/>
        </w:rPr>
        <w:t xml:space="preserve"> (проектно-технологическ</w:t>
      </w:r>
      <w:r>
        <w:rPr>
          <w:rFonts w:ascii="Times New Roman" w:hAnsi="Times New Roman"/>
          <w:sz w:val="24"/>
        </w:rPr>
        <w:t>ую</w:t>
      </w:r>
      <w:r>
        <w:rPr>
          <w:rFonts w:ascii="Times New Roman" w:hAnsi="Times New Roman"/>
          <w:sz w:val="24"/>
        </w:rPr>
        <w:t>) практик</w:t>
      </w:r>
      <w:r>
        <w:rPr>
          <w:rFonts w:ascii="Times New Roman" w:hAnsi="Times New Roman"/>
          <w:sz w:val="24"/>
        </w:rPr>
        <w:t>у</w:t>
      </w:r>
    </w:p>
    <w:p w14:paraId="2902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2A020000">
      <w:pPr>
        <w:widowControl w:val="0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</w:t>
      </w:r>
      <w:r>
        <w:rPr>
          <w:rFonts w:ascii="Times New Roman" w:hAnsi="Times New Roman"/>
          <w:sz w:val="24"/>
        </w:rPr>
        <w:t>6 семестр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недель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sz w:val="24"/>
        </w:rPr>
        <w:t>ООО «СУ 925»</w:t>
      </w:r>
      <w:r>
        <w:t xml:space="preserve"> </w:t>
      </w:r>
    </w:p>
    <w:p w14:paraId="2B020000">
      <w:pPr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(наименование Профильной организации)</w:t>
      </w:r>
    </w:p>
    <w:p w14:paraId="2C020000">
      <w:pPr>
        <w:spacing w:after="0" w:line="240" w:lineRule="auto"/>
        <w:ind/>
        <w:jc w:val="center"/>
        <w:outlineLvl w:val="0"/>
        <w:rPr>
          <w:rFonts w:ascii="Times New Roman" w:hAnsi="Times New Roman"/>
          <w:i w:val="1"/>
          <w:sz w:val="24"/>
        </w:rPr>
      </w:pPr>
    </w:p>
    <w:p w14:paraId="2D020000">
      <w:pPr>
        <w:spacing w:after="0" w:line="240" w:lineRule="auto"/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«__» _______________ 2</w:t>
      </w:r>
      <w:r>
        <w:rPr>
          <w:rFonts w:ascii="Times New Roman" w:hAnsi="Times New Roman"/>
          <w:sz w:val="24"/>
        </w:rPr>
        <w:t>02</w:t>
      </w:r>
      <w:r>
        <w:rPr>
          <w:rFonts w:ascii="Times New Roman" w:hAnsi="Times New Roman"/>
          <w:sz w:val="24"/>
        </w:rPr>
        <w:t>__ г. по «__» _______________ 20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__ г. </w:t>
      </w:r>
    </w:p>
    <w:p w14:paraId="2E02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Обучающийся(аяся) _____________________________________ успешно прошел(а) </w:t>
      </w:r>
    </w:p>
    <w:p w14:paraId="2F020000">
      <w:pPr>
        <w:spacing w:after="0" w:line="240" w:lineRule="auto"/>
        <w:ind w:firstLine="709" w:left="2831"/>
        <w:jc w:val="both"/>
        <w:outlineLvl w:val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(фамилия, инициалы обучающегося) </w:t>
      </w:r>
    </w:p>
    <w:p w14:paraId="30020000">
      <w:pPr>
        <w:spacing w:after="0" w:line="240" w:lineRule="auto"/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31020000">
      <w:pPr>
        <w:spacing w:after="0" w:line="240" w:lineRule="auto"/>
        <w:ind w:firstLine="709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32020000">
      <w:pPr>
        <w:spacing w:after="0" w:line="240" w:lineRule="auto"/>
        <w:ind w:firstLine="709" w:left="0"/>
        <w:outlineLvl w:val="0"/>
        <w:rPr>
          <w:rFonts w:ascii="Times New Roman" w:hAnsi="Times New Roman"/>
          <w:sz w:val="28"/>
        </w:rPr>
      </w:pPr>
      <w:r>
        <w:rPr>
          <w:rFonts w:ascii="Calibri" w:hAnsi="Calibri"/>
          <w:b w:val="1"/>
          <w:smallCaps w:val="1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layoutInCell="true" locked="false" relativeHeight="251658240" simplePos="false">
                <wp:simplePos x="0" y="0"/>
                <wp:positionH relativeFrom="page">
                  <wp:posOffset>1269365</wp:posOffset>
                </wp:positionH>
                <wp:positionV relativeFrom="paragraph">
                  <wp:posOffset>154940</wp:posOffset>
                </wp:positionV>
                <wp:extent cx="1550670" cy="1853565"/>
                <wp:wrapNone/>
                <wp:docPr hidden="false" id="25" name="Picture 2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50670" cy="1853565"/>
                          <a:chOff x="0" y="0"/>
                          <a:chExt cx="1550670" cy="1853565"/>
                        </a:xfrm>
                      </wpg:grpSpPr>
                      <wps:wsp>
                        <wps:cNvSpPr txBox="true"/>
                        <wps:spPr>
                          <a:xfrm flipH="false" flipV="false" rot="0">
                            <a:off x="1462022" y="0"/>
                            <a:ext cx="661" cy="6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316756"/>
                            <a:ext cx="1550670" cy="15368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bIns="45720" lIns="91440" rIns="91440" tIns="4572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page">
              <wp:posOffset>5591175</wp:posOffset>
            </wp:positionH>
            <wp:positionV relativeFrom="paragraph">
              <wp:posOffset>146685</wp:posOffset>
            </wp:positionV>
            <wp:extent cx="1125220" cy="542925"/>
            <wp:effectExtent b="0" l="0" r="0" t="0"/>
            <wp:wrapNone/>
            <wp:docPr hidden="false" id="27" name="Picture 27"/>
            <a:graphic>
              <a:graphicData uri="http://schemas.openxmlformats.org/drawingml/2006/picture">
                <pic:pic>
                  <pic:nvPicPr>
                    <pic:cNvPr hidden="false" id="26" name="Picture 26"/>
                    <pic:cNvPicPr preferRelativeResize="true"/>
                  </pic:nvPicPr>
                  <pic:blipFill>
                    <a:blip r:embed="rId16"/>
                    <a:stretch/>
                  </pic:blipFill>
                  <pic:spPr>
                    <a:xfrm flipH="false" flipV="false" rot="0">
                      <a:ext cx="1125220" cy="542925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Style w:val="Style_7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652"/>
        <w:gridCol w:w="6201"/>
      </w:tblGrid>
      <w:tr>
        <w:tc>
          <w:tcPr>
            <w:tcW w:type="dxa" w:w="365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3020000">
            <w:pPr>
              <w:ind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Ответственное лицо от Профильной организации</w:t>
            </w:r>
          </w:p>
          <w:p w14:paraId="3402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М.П.</w:t>
            </w:r>
            <w:r>
              <w:rPr>
                <w:rFonts w:ascii="Times New Roman" w:hAnsi="Times New Roman"/>
              </w:rPr>
              <w:t>(при наличии)</w:t>
            </w:r>
          </w:p>
        </w:tc>
        <w:tc>
          <w:tcPr>
            <w:tcW w:type="dxa" w:w="62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3502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Кириллов М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А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3602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</w:t>
            </w:r>
            <w:r>
              <w:rPr>
                <w:rFonts w:ascii="Times New Roman" w:hAnsi="Times New Roman"/>
                <w:sz w:val="28"/>
              </w:rPr>
              <w:t>___                  ___</w:t>
            </w:r>
            <w:r>
              <w:rPr>
                <w:rFonts w:ascii="Times New Roman" w:hAnsi="Times New Roman"/>
                <w:sz w:val="28"/>
              </w:rPr>
              <w:t>_____________</w:t>
            </w:r>
          </w:p>
          <w:p w14:paraId="37020000">
            <w:pPr>
              <w:ind w:firstLine="720" w:left="0"/>
              <w:outlineLvl w:val="0"/>
              <w:rPr>
                <w:rFonts w:ascii="Times New Roman" w:hAnsi="Times New Roman"/>
                <w:i w:val="1"/>
                <w:vertAlign w:val="superscript"/>
              </w:rPr>
            </w:pPr>
            <w:r>
              <w:rPr>
                <w:rFonts w:ascii="Times New Roman" w:hAnsi="Times New Roman"/>
                <w:i w:val="1"/>
                <w:vertAlign w:val="superscript"/>
              </w:rPr>
              <w:t xml:space="preserve">  (Ф.И.О.)</w:t>
            </w:r>
            <w:r>
              <w:rPr>
                <w:rFonts w:ascii="Times New Roman" w:hAnsi="Times New Roman"/>
                <w:i w:val="1"/>
                <w:vertAlign w:val="superscript"/>
              </w:rPr>
              <w:t xml:space="preserve">                                                                          </w:t>
            </w:r>
            <w:r>
              <w:rPr>
                <w:rFonts w:ascii="Times New Roman" w:hAnsi="Times New Roman"/>
                <w:i w:val="1"/>
                <w:vertAlign w:val="superscript"/>
              </w:rPr>
              <w:t>(подпись</w:t>
            </w:r>
            <w:r>
              <w:rPr>
                <w:rFonts w:ascii="Times New Roman" w:hAnsi="Times New Roman"/>
                <w:i w:val="1"/>
                <w:vertAlign w:val="superscript"/>
              </w:rPr>
              <w:t>)</w:t>
            </w:r>
          </w:p>
          <w:p w14:paraId="38020000">
            <w:pPr>
              <w:ind/>
              <w:outlineLvl w:val="0"/>
              <w:rPr>
                <w:rFonts w:ascii="Times New Roman" w:hAnsi="Times New Roman"/>
                <w:sz w:val="28"/>
              </w:rPr>
            </w:pPr>
          </w:p>
        </w:tc>
      </w:tr>
    </w:tbl>
    <w:p w14:paraId="39020000">
      <w:pPr>
        <w:spacing w:after="0" w:line="240" w:lineRule="auto"/>
        <w:ind w:firstLine="720" w:left="0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_____________ 20__ г.</w:t>
      </w:r>
    </w:p>
    <w:p w14:paraId="3A020000">
      <w:pPr>
        <w:spacing w:after="0" w:line="240" w:lineRule="auto"/>
        <w:ind/>
        <w:rPr>
          <w:rFonts w:ascii="Times New Roman" w:hAnsi="Times New Roman"/>
          <w:b w:val="1"/>
          <w:smallCaps w:val="1"/>
          <w:sz w:val="28"/>
        </w:rPr>
      </w:pPr>
      <w:r>
        <w:rPr>
          <w:rFonts w:ascii="Calibri" w:hAnsi="Calibri"/>
          <w:b w:val="1"/>
          <w:smallCaps w:val="1"/>
        </w:rPr>
        <w:br w:type="page"/>
      </w:r>
    </w:p>
    <w:p w14:paraId="3B020000">
      <w:pPr>
        <w:spacing w:before="197" w:line="240" w:lineRule="auto"/>
        <w:ind w:firstLine="709" w:left="0"/>
        <w:jc w:val="center"/>
        <w:rPr>
          <w:rFonts w:ascii="Times New Roman" w:hAnsi="Times New Roman"/>
          <w:b w:val="1"/>
          <w:color w:val="000000"/>
          <w:spacing w:val="-4"/>
          <w:sz w:val="10"/>
        </w:rPr>
      </w:pPr>
    </w:p>
    <w:p w14:paraId="3C020000">
      <w:pPr>
        <w:spacing w:before="197" w:line="240" w:lineRule="auto"/>
        <w:ind w:firstLine="709" w:left="0"/>
        <w:jc w:val="center"/>
        <w:rPr>
          <w:rFonts w:ascii="Times New Roman" w:hAnsi="Times New Roman"/>
          <w:b w:val="1"/>
          <w:color w:val="000000"/>
          <w:spacing w:val="-4"/>
          <w:sz w:val="28"/>
        </w:rPr>
      </w:pPr>
      <w:r>
        <w:rPr>
          <w:rFonts w:ascii="Times New Roman" w:hAnsi="Times New Roman"/>
          <w:b w:val="1"/>
          <w:color w:val="000000"/>
          <w:spacing w:val="-4"/>
          <w:sz w:val="28"/>
        </w:rPr>
        <w:t>Аттестационный лист</w:t>
      </w:r>
    </w:p>
    <w:p w14:paraId="3D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_____________________________________________________________________________, </w:t>
      </w:r>
    </w:p>
    <w:p w14:paraId="3E02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(Ф.И.О. обучающегося)</w:t>
      </w:r>
    </w:p>
    <w:p w14:paraId="3F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обучающий(ая)ся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курса </w:t>
      </w:r>
      <w:r>
        <w:rPr>
          <w:rFonts w:ascii="Times New Roman" w:hAnsi="Times New Roman"/>
          <w:sz w:val="24"/>
        </w:rPr>
        <w:t xml:space="preserve">заочной </w:t>
      </w:r>
      <w:r>
        <w:rPr>
          <w:rFonts w:ascii="Times New Roman" w:hAnsi="Times New Roman"/>
          <w:sz w:val="24"/>
        </w:rPr>
        <w:t xml:space="preserve">формы обучения </w:t>
      </w:r>
    </w:p>
    <w:p w14:paraId="40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группы ______________ по направлению подготовки</w:t>
      </w:r>
      <w:r>
        <w:rPr>
          <w:rFonts w:ascii="Times New Roman" w:hAnsi="Times New Roman"/>
          <w:sz w:val="24"/>
        </w:rPr>
        <w:t>38.03.02 Менеджмент</w:t>
      </w:r>
      <w:r>
        <w:rPr>
          <w:rFonts w:ascii="Times New Roman" w:hAnsi="Times New Roman"/>
          <w:sz w:val="24"/>
        </w:rPr>
        <w:t>,</w:t>
      </w:r>
    </w:p>
    <w:p w14:paraId="41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профиль/ специализация </w:t>
      </w:r>
      <w:r>
        <w:rPr>
          <w:rFonts w:ascii="Times New Roman" w:hAnsi="Times New Roman"/>
          <w:sz w:val="24"/>
        </w:rPr>
        <w:t xml:space="preserve">Менеджмент </w:t>
      </w:r>
      <w:r>
        <w:rPr>
          <w:rFonts w:ascii="Times New Roman" w:hAnsi="Times New Roman"/>
          <w:sz w:val="24"/>
        </w:rPr>
        <w:t>в строительстве.</w:t>
      </w:r>
    </w:p>
    <w:p w14:paraId="42020000">
      <w:pPr>
        <w:widowControl w:val="0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успешно прошел(ла)</w:t>
      </w:r>
      <w:r>
        <w:rPr>
          <w:rFonts w:ascii="Times New Roman" w:hAnsi="Times New Roman"/>
        </w:rPr>
        <w:t>ПРОИЗВОДСТВЕННУЮ</w:t>
      </w:r>
      <w:r>
        <w:rPr>
          <w:rFonts w:ascii="Times New Roman" w:hAnsi="Times New Roman"/>
        </w:rPr>
        <w:t xml:space="preserve"> ПРАКТИКУ</w:t>
      </w:r>
      <w:r>
        <w:rPr>
          <w:rFonts w:ascii="Times New Roman" w:hAnsi="Times New Roman"/>
        </w:rPr>
        <w:t xml:space="preserve">:  </w:t>
      </w:r>
      <w:r>
        <w:rPr>
          <w:rFonts w:ascii="Times New Roman" w:hAnsi="Times New Roman"/>
        </w:rPr>
        <w:t>Технологическ</w:t>
      </w:r>
      <w:r>
        <w:rPr>
          <w:rFonts w:ascii="Times New Roman" w:hAnsi="Times New Roman"/>
        </w:rPr>
        <w:t>ую</w:t>
      </w:r>
      <w:r>
        <w:rPr>
          <w:rFonts w:ascii="Times New Roman" w:hAnsi="Times New Roman"/>
        </w:rPr>
        <w:t xml:space="preserve"> (проектно-технологическ</w:t>
      </w:r>
      <w:r>
        <w:rPr>
          <w:rFonts w:ascii="Times New Roman" w:hAnsi="Times New Roman"/>
        </w:rPr>
        <w:t>ую</w:t>
      </w:r>
      <w:r>
        <w:rPr>
          <w:rFonts w:ascii="Times New Roman" w:hAnsi="Times New Roman"/>
        </w:rPr>
        <w:t>) практик</w:t>
      </w:r>
      <w:r>
        <w:rPr>
          <w:rFonts w:ascii="Times New Roman" w:hAnsi="Times New Roman"/>
        </w:rPr>
        <w:t>у</w:t>
      </w:r>
    </w:p>
    <w:p w14:paraId="4302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 семестр</w:t>
      </w:r>
    </w:p>
    <w:p w14:paraId="4402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«____» _________ 20_ года по «____» _________ 20_ года в Профильной организации:</w:t>
      </w:r>
    </w:p>
    <w:p w14:paraId="45020000">
      <w:pPr>
        <w:ind/>
        <w:jc w:val="center"/>
        <w:rPr>
          <w:rFonts w:ascii="Times New Roman" w:hAnsi="Times New Roman"/>
          <w:sz w:val="24"/>
        </w:rPr>
      </w:pPr>
    </w:p>
    <w:p w14:paraId="4602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ОБЩЕСТВО С ОГРАНИЧЕННОЙ ОТВЕТСТВЕННОСТЬЮ «СТРОИТЕЛЬНОЕ УПРАВЛЕНИЕ № 925» (ООО «СУ 925»)</w:t>
      </w:r>
    </w:p>
    <w:p w14:paraId="4702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_____________________________________________________________________________,</w:t>
      </w:r>
    </w:p>
    <w:p w14:paraId="48020000">
      <w:pPr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(наименование Профильной организации)</w:t>
      </w:r>
    </w:p>
    <w:p w14:paraId="49020000">
      <w:pPr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</w:p>
    <w:p w14:paraId="4A020000">
      <w:pPr>
        <w:spacing w:after="0" w:line="240" w:lineRule="auto"/>
        <w:ind/>
        <w:jc w:val="center"/>
        <w:rPr>
          <w:rFonts w:ascii="Times New Roman" w:hAnsi="Times New Roman"/>
          <w:i w:val="1"/>
          <w:sz w:val="24"/>
        </w:rPr>
      </w:pPr>
      <w:r>
        <w:rPr>
          <w:rStyle w:val="Style_13_ch"/>
          <w:rFonts w:ascii="Times New Roman" w:hAnsi="Times New Roman"/>
          <w:sz w:val="24"/>
          <w:highlight w:val="white"/>
        </w:rPr>
        <w:t xml:space="preserve">394026, Воронежская обл., </w:t>
      </w:r>
      <w:r>
        <w:rPr>
          <w:rFonts w:ascii="Times New Roman" w:hAnsi="Times New Roman"/>
          <w:sz w:val="24"/>
        </w:rPr>
        <w:t>город Воронеж, Московский пр-кт, д. 7е, офис 1</w:t>
      </w:r>
    </w:p>
    <w:p w14:paraId="4B02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14:paraId="4C020000">
      <w:pPr>
        <w:tabs>
          <w:tab w:leader="underscore" w:pos="5342" w:val="left"/>
        </w:tabs>
        <w:spacing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(юридический адрес)</w:t>
      </w:r>
    </w:p>
    <w:p w14:paraId="4D020000">
      <w:pPr>
        <w:widowControl w:val="0"/>
        <w:numPr>
          <w:ilvl w:val="0"/>
          <w:numId w:val="17"/>
        </w:numPr>
        <w:tabs>
          <w:tab w:leader="none" w:pos="360" w:val="left"/>
          <w:tab w:leader="none" w:pos="1134" w:val="left"/>
          <w:tab w:leader="none" w:pos="1276" w:val="left"/>
          <w:tab w:leader="underscore" w:pos="1985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Заключение-анализ результатов освоения программы практики:</w:t>
      </w:r>
    </w:p>
    <w:p w14:paraId="4E020000">
      <w:pPr>
        <w:widowControl w:val="0"/>
        <w:tabs>
          <w:tab w:leader="none" w:pos="1134" w:val="left"/>
          <w:tab w:leader="underscore" w:pos="5342" w:val="left"/>
        </w:tabs>
        <w:spacing w:after="0" w:line="240" w:lineRule="auto"/>
        <w:ind w:firstLine="708" w:left="709"/>
        <w:jc w:val="both"/>
        <w:rPr>
          <w:rFonts w:ascii="Times New Roman" w:hAnsi="Times New Roman"/>
          <w:b w:val="1"/>
          <w:sz w:val="24"/>
        </w:rPr>
      </w:pPr>
    </w:p>
    <w:p w14:paraId="4F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Индивидуальное задание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50020000">
      <w:pPr>
        <w:widowControl w:val="0"/>
        <w:numPr>
          <w:ilvl w:val="0"/>
          <w:numId w:val="18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выполнено;</w:t>
      </w:r>
    </w:p>
    <w:p w14:paraId="51020000">
      <w:pPr>
        <w:widowControl w:val="0"/>
        <w:numPr>
          <w:ilvl w:val="0"/>
          <w:numId w:val="18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 не в полном объеме;</w:t>
      </w:r>
    </w:p>
    <w:p w14:paraId="52020000">
      <w:pPr>
        <w:widowControl w:val="0"/>
        <w:numPr>
          <w:ilvl w:val="0"/>
          <w:numId w:val="18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sz w:val="20"/>
        </w:rPr>
        <w:t>не выполнено;</w:t>
      </w:r>
    </w:p>
    <w:p w14:paraId="5302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54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Владение материалом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55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Обучающийся:</w:t>
      </w:r>
    </w:p>
    <w:p w14:paraId="56020000">
      <w:pPr>
        <w:widowControl w:val="0"/>
        <w:numPr>
          <w:ilvl w:val="0"/>
          <w:numId w:val="19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умело анализирует полученный во время практики материал;</w:t>
      </w:r>
    </w:p>
    <w:p w14:paraId="57020000">
      <w:pPr>
        <w:widowControl w:val="0"/>
        <w:numPr>
          <w:ilvl w:val="0"/>
          <w:numId w:val="19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анализирует полученный во время практики материал;</w:t>
      </w:r>
    </w:p>
    <w:p w14:paraId="58020000">
      <w:pPr>
        <w:widowControl w:val="0"/>
        <w:numPr>
          <w:ilvl w:val="0"/>
          <w:numId w:val="19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недостаточно четко и правильно анализирует полученный во время практики материал;</w:t>
      </w:r>
    </w:p>
    <w:p w14:paraId="59020000">
      <w:pPr>
        <w:widowControl w:val="0"/>
        <w:numPr>
          <w:ilvl w:val="0"/>
          <w:numId w:val="19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неправильно анализирует полученный во время практики материал;</w:t>
      </w:r>
    </w:p>
    <w:p w14:paraId="5A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5B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Задачи, поставленные на период прохождения практики,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5C020000">
      <w:pPr>
        <w:widowControl w:val="0"/>
        <w:numPr>
          <w:ilvl w:val="0"/>
          <w:numId w:val="20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объеме;</w:t>
      </w:r>
    </w:p>
    <w:p w14:paraId="5D020000">
      <w:pPr>
        <w:widowControl w:val="0"/>
        <w:numPr>
          <w:ilvl w:val="0"/>
          <w:numId w:val="20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объеме, но не полностью раскрыты;</w:t>
      </w:r>
    </w:p>
    <w:p w14:paraId="5E020000">
      <w:pPr>
        <w:widowControl w:val="0"/>
        <w:numPr>
          <w:ilvl w:val="0"/>
          <w:numId w:val="20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частично, нет четкого обоснования и детализации;</w:t>
      </w:r>
    </w:p>
    <w:p w14:paraId="5F020000">
      <w:pPr>
        <w:widowControl w:val="0"/>
        <w:numPr>
          <w:ilvl w:val="0"/>
          <w:numId w:val="20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решены;</w:t>
      </w:r>
    </w:p>
    <w:p w14:paraId="60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61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62020000">
      <w:pPr>
        <w:widowControl w:val="0"/>
        <w:numPr>
          <w:ilvl w:val="0"/>
          <w:numId w:val="21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соответствует;</w:t>
      </w:r>
    </w:p>
    <w:p w14:paraId="63020000">
      <w:pPr>
        <w:widowControl w:val="0"/>
        <w:numPr>
          <w:ilvl w:val="0"/>
          <w:numId w:val="21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основном соответствует;</w:t>
      </w:r>
    </w:p>
    <w:p w14:paraId="64020000">
      <w:pPr>
        <w:widowControl w:val="0"/>
        <w:numPr>
          <w:ilvl w:val="0"/>
          <w:numId w:val="21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частично соответствует;</w:t>
      </w:r>
    </w:p>
    <w:p w14:paraId="65020000">
      <w:pPr>
        <w:widowControl w:val="0"/>
        <w:numPr>
          <w:ilvl w:val="0"/>
          <w:numId w:val="21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соответствует;</w:t>
      </w:r>
    </w:p>
    <w:p w14:paraId="66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67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68020000">
      <w:pPr>
        <w:widowControl w:val="0"/>
        <w:numPr>
          <w:ilvl w:val="0"/>
          <w:numId w:val="2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аргументированные ответы на вопросы;</w:t>
      </w:r>
    </w:p>
    <w:p w14:paraId="69020000">
      <w:pPr>
        <w:widowControl w:val="0"/>
        <w:numPr>
          <w:ilvl w:val="0"/>
          <w:numId w:val="2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по существу;</w:t>
      </w:r>
    </w:p>
    <w:p w14:paraId="6A020000">
      <w:pPr>
        <w:widowControl w:val="0"/>
        <w:numPr>
          <w:ilvl w:val="0"/>
          <w:numId w:val="2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не по существу;</w:t>
      </w:r>
    </w:p>
    <w:p w14:paraId="6B020000">
      <w:pPr>
        <w:widowControl w:val="0"/>
        <w:numPr>
          <w:ilvl w:val="0"/>
          <w:numId w:val="2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может ответить на вопросы;</w:t>
      </w:r>
    </w:p>
    <w:p w14:paraId="6C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6D02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Оформление обучающимся отчета по практике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6E020000">
      <w:pPr>
        <w:widowControl w:val="0"/>
        <w:numPr>
          <w:ilvl w:val="0"/>
          <w:numId w:val="2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правильно;</w:t>
      </w:r>
    </w:p>
    <w:p w14:paraId="6F020000">
      <w:pPr>
        <w:widowControl w:val="0"/>
        <w:numPr>
          <w:ilvl w:val="0"/>
          <w:numId w:val="2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с незначительными недостатками;</w:t>
      </w:r>
    </w:p>
    <w:p w14:paraId="70020000">
      <w:pPr>
        <w:widowControl w:val="0"/>
        <w:numPr>
          <w:ilvl w:val="0"/>
          <w:numId w:val="2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отчет о прохождении практики оформлен с недостатками; </w:t>
      </w:r>
    </w:p>
    <w:p w14:paraId="71020000">
      <w:pPr>
        <w:widowControl w:val="0"/>
        <w:numPr>
          <w:ilvl w:val="0"/>
          <w:numId w:val="2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неверно;</w:t>
      </w:r>
    </w:p>
    <w:p w14:paraId="72020000">
      <w:pPr>
        <w:widowControl w:val="0"/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7302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Аттестуемый продемонстрировал владение следующими </w:t>
      </w:r>
      <w:r>
        <w:rPr>
          <w:rFonts w:ascii="Times New Roman" w:hAnsi="Times New Roman"/>
          <w:b w:val="1"/>
          <w:sz w:val="24"/>
        </w:rPr>
        <w:t>общепрофессиональными и</w:t>
      </w:r>
      <w:r>
        <w:rPr>
          <w:rFonts w:ascii="Times New Roman" w:hAnsi="Times New Roman"/>
          <w:b w:val="1"/>
          <w:sz w:val="24"/>
        </w:rPr>
        <w:t>профессиональными компетенциями:</w:t>
      </w:r>
    </w:p>
    <w:p w14:paraId="7402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988"/>
        <w:gridCol w:w="5278"/>
        <w:gridCol w:w="3632"/>
      </w:tblGrid>
      <w:tr>
        <w:trPr>
          <w:trHeight w:hRule="atLeast" w:val="208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502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</w:t>
            </w:r>
          </w:p>
        </w:tc>
        <w:tc>
          <w:tcPr>
            <w:tcW w:type="dxa" w:w="5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602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Содержание компетенции</w:t>
            </w:r>
          </w:p>
        </w:tc>
        <w:tc>
          <w:tcPr>
            <w:tcW w:type="dxa" w:w="36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702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Уровень освоения обучающимся </w:t>
            </w:r>
          </w:p>
          <w:p w14:paraId="7802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(нужное отметить </w:t>
            </w:r>
            <w:r>
              <w:rPr>
                <w:rFonts w:ascii="Symbol" w:hAnsi="Symbol"/>
                <w:b w:val="1"/>
                <w:sz w:val="20"/>
              </w:rPr>
              <w:t>Ö</w:t>
            </w:r>
            <w:r>
              <w:rPr>
                <w:rFonts w:ascii="Times New Roman" w:hAnsi="Times New Roman"/>
                <w:b w:val="1"/>
                <w:sz w:val="20"/>
              </w:rPr>
              <w:t>)*</w:t>
            </w:r>
          </w:p>
        </w:tc>
      </w:tr>
      <w:tr>
        <w:trPr>
          <w:trHeight w:hRule="atLeast" w:val="217"/>
        </w:trPr>
        <w:tc>
          <w:tcPr>
            <w:tcW w:type="dxa" w:w="9898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9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</w:t>
            </w:r>
            <w:r>
              <w:rPr>
                <w:rFonts w:ascii="Times New Roman" w:hAnsi="Times New Roman"/>
                <w:b w:val="1"/>
                <w:sz w:val="20"/>
              </w:rPr>
              <w:t>рофессиональные компетенции</w:t>
            </w:r>
          </w:p>
        </w:tc>
      </w:tr>
      <w:tr>
        <w:trPr>
          <w:trHeight w:hRule="atLeast" w:val="217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A02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91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B020000">
            <w:pPr>
              <w:widowControl w:val="0"/>
              <w:spacing w:after="0" w:line="240" w:lineRule="auto"/>
              <w:ind w:firstLine="0" w:left="7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Профессиональные компетенции</w:t>
            </w:r>
          </w:p>
        </w:tc>
      </w:tr>
      <w:tr>
        <w:trPr>
          <w:trHeight w:hRule="atLeast" w:val="217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C02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ПК-1</w:t>
            </w:r>
          </w:p>
        </w:tc>
        <w:tc>
          <w:tcPr>
            <w:tcW w:type="dxa" w:w="5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D020000">
            <w:pPr>
              <w:keepNext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Способен реализовывать  проекты </w:t>
            </w:r>
            <w:r>
              <w:rPr>
                <w:rFonts w:ascii="Times New Roman" w:hAnsi="Times New Roman"/>
                <w:color w:val="000000"/>
              </w:rPr>
              <w:t>с применением финансовых</w:t>
            </w:r>
            <w:r>
              <w:rPr>
                <w:rFonts w:ascii="Times New Roman" w:hAnsi="Times New Roman"/>
                <w:color w:val="000000"/>
              </w:rPr>
              <w:t xml:space="preserve"> методов, моделей и механизмов организации и планирования производства</w:t>
            </w:r>
          </w:p>
        </w:tc>
        <w:tc>
          <w:tcPr>
            <w:tcW w:type="dxa" w:w="36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7E020000">
            <w:pPr>
              <w:widowControl w:val="0"/>
              <w:numPr>
                <w:ilvl w:val="0"/>
                <w:numId w:val="24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7F020000">
            <w:pPr>
              <w:widowControl w:val="0"/>
              <w:numPr>
                <w:ilvl w:val="0"/>
                <w:numId w:val="24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80020000">
            <w:pPr>
              <w:widowControl w:val="0"/>
              <w:numPr>
                <w:ilvl w:val="0"/>
                <w:numId w:val="24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102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ПК-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5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2020000">
            <w:pPr>
              <w:keepNext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Способен осуществлять руководство </w:t>
            </w:r>
            <w:r>
              <w:rPr>
                <w:rFonts w:ascii="Times New Roman" w:hAnsi="Times New Roman"/>
                <w:color w:val="000000"/>
              </w:rPr>
              <w:t xml:space="preserve">финансами </w:t>
            </w:r>
            <w:r>
              <w:rPr>
                <w:rFonts w:ascii="Times New Roman" w:hAnsi="Times New Roman"/>
                <w:color w:val="000000"/>
              </w:rPr>
              <w:t>организации с использованием современных информационных технологий</w:t>
            </w:r>
          </w:p>
        </w:tc>
        <w:tc>
          <w:tcPr>
            <w:tcW w:type="dxa" w:w="36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83020000">
            <w:pPr>
              <w:widowControl w:val="0"/>
              <w:numPr>
                <w:ilvl w:val="0"/>
                <w:numId w:val="24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84020000">
            <w:pPr>
              <w:widowControl w:val="0"/>
              <w:numPr>
                <w:ilvl w:val="0"/>
                <w:numId w:val="24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85020000">
            <w:pPr>
              <w:widowControl w:val="0"/>
              <w:numPr>
                <w:ilvl w:val="0"/>
                <w:numId w:val="24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</w:tbl>
    <w:p w14:paraId="86020000">
      <w:pPr>
        <w:keepNext w:val="1"/>
        <w:keepLines w:val="1"/>
        <w:spacing w:after="0" w:line="240" w:lineRule="auto"/>
        <w:ind w:firstLine="709" w:left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Примечание:</w:t>
      </w:r>
    </w:p>
    <w:p w14:paraId="87020000">
      <w:pPr>
        <w:keepNext w:val="1"/>
        <w:keepLines w:val="1"/>
        <w:spacing w:after="0" w:line="240" w:lineRule="auto"/>
        <w:ind w:firstLine="709" w:left="0"/>
        <w:rPr>
          <w:rFonts w:ascii="Times New Roman" w:hAnsi="Times New Roman"/>
          <w:i w:val="1"/>
          <w:sz w:val="20"/>
        </w:rPr>
      </w:pPr>
    </w:p>
    <w:p w14:paraId="88020000">
      <w:pPr>
        <w:keepNext w:val="1"/>
        <w:keepLines w:val="1"/>
        <w:numPr>
          <w:ilvl w:val="0"/>
          <w:numId w:val="25"/>
        </w:numPr>
        <w:tabs>
          <w:tab w:leader="none" w:pos="1134" w:val="left"/>
        </w:tabs>
        <w:spacing w:after="0" w:line="240" w:lineRule="auto"/>
        <w:ind w:hanging="283" w:left="567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89020000">
      <w:pPr>
        <w:keepNext w:val="1"/>
        <w:keepLines w:val="1"/>
        <w:numPr>
          <w:ilvl w:val="0"/>
          <w:numId w:val="25"/>
        </w:numPr>
        <w:tabs>
          <w:tab w:leader="none" w:pos="1134" w:val="left"/>
        </w:tabs>
        <w:spacing w:after="0" w:line="240" w:lineRule="auto"/>
        <w:ind w:hanging="283" w:left="567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8A020000">
      <w:pPr>
        <w:widowControl w:val="0"/>
        <w:numPr>
          <w:ilvl w:val="0"/>
          <w:numId w:val="25"/>
        </w:numPr>
        <w:tabs>
          <w:tab w:leader="none" w:pos="1134" w:val="left"/>
        </w:tabs>
        <w:spacing w:after="0" w:line="240" w:lineRule="auto"/>
        <w:ind w:hanging="283" w:left="567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8B020000">
      <w:pPr>
        <w:widowControl w:val="0"/>
        <w:numPr>
          <w:ilvl w:val="0"/>
          <w:numId w:val="17"/>
        </w:numPr>
        <w:tabs>
          <w:tab w:leader="none" w:pos="851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Показатели и критерии оценивания результатов практики</w:t>
      </w:r>
    </w:p>
    <w:p w14:paraId="8C020000">
      <w:pPr>
        <w:widowControl w:val="0"/>
        <w:tabs>
          <w:tab w:leader="none" w:pos="851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5900"/>
        <w:gridCol w:w="1597"/>
        <w:gridCol w:w="1857"/>
      </w:tblGrid>
      <w:tr>
        <w:tc>
          <w:tcPr>
            <w:tcW w:type="dxa" w:w="59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D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Оценочный критерий</w:t>
            </w:r>
          </w:p>
        </w:tc>
        <w:tc>
          <w:tcPr>
            <w:tcW w:type="dxa" w:w="15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E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Максимальное количество </w:t>
            </w:r>
          </w:p>
          <w:p w14:paraId="8F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баллов</w:t>
            </w:r>
          </w:p>
        </w:tc>
        <w:tc>
          <w:tcPr>
            <w:tcW w:type="dxa" w:w="1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0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Оценка качества выполнения каждого вида работ </w:t>
            </w:r>
          </w:p>
          <w:p w14:paraId="9102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(в баллах)</w:t>
            </w:r>
          </w:p>
        </w:tc>
      </w:tr>
      <w:tr>
        <w:trPr>
          <w:trHeight w:hRule="atLeast" w:val="395"/>
        </w:trPr>
        <w:tc>
          <w:tcPr>
            <w:tcW w:type="dxa" w:w="59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2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type="dxa" w:w="15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3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1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4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9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5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5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6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1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7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9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8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5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9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A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553"/>
        </w:trPr>
        <w:tc>
          <w:tcPr>
            <w:tcW w:type="dxa" w:w="59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B02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Итоговая оценка:</w:t>
            </w:r>
          </w:p>
        </w:tc>
        <w:tc>
          <w:tcPr>
            <w:tcW w:type="dxa" w:w="15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C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type="dxa" w:w="1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D02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9E020000">
      <w:pPr>
        <w:rPr>
          <w:rFonts w:ascii="Times New Roman" w:hAnsi="Times New Roman"/>
          <w:b w:val="1"/>
          <w:sz w:val="24"/>
        </w:rPr>
      </w:pPr>
    </w:p>
    <w:p w14:paraId="9F020000">
      <w:pPr>
        <w:spacing w:line="240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Замечания руководителя практики от Университета:</w:t>
      </w:r>
    </w:p>
    <w:p w14:paraId="A0020000">
      <w:pPr>
        <w:spacing w:before="24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A102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 xml:space="preserve">Отчет по </w:t>
      </w:r>
      <w:r>
        <w:rPr>
          <w:rFonts w:ascii="Times New Roman" w:hAnsi="Times New Roman"/>
          <w:sz w:val="24"/>
        </w:rPr>
        <w:t>_____________________________</w:t>
      </w:r>
      <w:r>
        <w:rPr>
          <w:rFonts w:ascii="Times New Roman" w:hAnsi="Times New Roman"/>
          <w:sz w:val="24"/>
        </w:rPr>
        <w:t>практике</w:t>
      </w:r>
      <w:r>
        <w:rPr>
          <w:rFonts w:ascii="Times New Roman" w:hAnsi="Times New Roman"/>
          <w:sz w:val="24"/>
        </w:rPr>
        <w:t xml:space="preserve"> проектно-технологической</w:t>
      </w:r>
      <w:r>
        <w:rPr>
          <w:rFonts w:ascii="Times New Roman" w:hAnsi="Times New Roman"/>
          <w:b w:val="1"/>
          <w:color w:val="000000"/>
          <w:spacing w:val="-4"/>
          <w:sz w:val="24"/>
        </w:rPr>
        <w:t xml:space="preserve">соответствует </w:t>
      </w:r>
      <w:r>
        <w:rPr>
          <w:rFonts w:ascii="Times New Roman" w:hAnsi="Times New Roman"/>
          <w:color w:val="000000"/>
          <w:spacing w:val="-4"/>
          <w:sz w:val="24"/>
        </w:rPr>
        <w:t xml:space="preserve">требованиям программы практики, Положения о практике обучающихся, осваивающих основные профессиональные образовательные программы высшего образования в Университете «Синергия» и </w:t>
      </w:r>
      <w:r>
        <w:rPr>
          <w:rFonts w:ascii="Times New Roman" w:hAnsi="Times New Roman"/>
          <w:b w:val="1"/>
          <w:color w:val="000000"/>
          <w:spacing w:val="-4"/>
          <w:sz w:val="24"/>
        </w:rPr>
        <w:t>рекомендуется к защите с оценкой «___________________________»</w:t>
      </w:r>
      <w:r>
        <w:rPr>
          <w:rFonts w:ascii="Times New Roman" w:hAnsi="Times New Roman"/>
          <w:color w:val="000000"/>
          <w:spacing w:val="-4"/>
          <w:sz w:val="24"/>
        </w:rPr>
        <w:t>.</w:t>
      </w:r>
    </w:p>
    <w:p w14:paraId="A202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A302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A402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 xml:space="preserve">Руководитель практики </w:t>
      </w:r>
    </w:p>
    <w:p w14:paraId="A502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от Университета</w:t>
      </w:r>
      <w:r>
        <w:rPr>
          <w:rFonts w:ascii="Times New Roman" w:hAnsi="Times New Roman"/>
          <w:sz w:val="24"/>
        </w:rPr>
        <w:t>____________________       _______________________</w:t>
      </w:r>
    </w:p>
    <w:p w14:paraId="A6020000">
      <w:pPr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(подпись)                                      (ФИО)</w:t>
      </w:r>
    </w:p>
    <w:p w14:paraId="A702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A8020000">
      <w:pPr>
        <w:spacing w:after="0" w:line="240" w:lineRule="auto"/>
        <w:ind/>
        <w:rPr>
          <w:rFonts w:ascii="Times New Roman" w:hAnsi="Times New Roman"/>
          <w:color w:val="000000"/>
          <w:spacing w:val="-2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«___» ______________ 20___г.</w:t>
      </w:r>
    </w:p>
    <w:p w14:paraId="A9020000">
      <w:pPr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1" w:type="default"/>
      <w:footerReference r:id="rId2" w:type="default"/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2000000">
    <w:pPr>
      <w:pStyle w:val="Style_2"/>
      <w:ind/>
      <w:jc w:val="right"/>
    </w:pPr>
  </w:p>
  <w:p w14:paraId="03000000">
    <w:pPr>
      <w:pStyle w:val="Style_3"/>
      <w:spacing w:line="12" w:lineRule="auto"/>
      <w:ind/>
      <w:rPr>
        <w:sz w:val="20"/>
      </w:rPr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7000000">
    <w:pPr>
      <w:pStyle w:val="Style_2"/>
      <w:ind/>
      <w:jc w:val="right"/>
    </w:pPr>
  </w:p>
  <w:p w14:paraId="08000000">
    <w:pPr>
      <w:pStyle w:val="Style_3"/>
      <w:spacing w:line="12" w:lineRule="auto"/>
      <w:ind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w:drawing>
        <wp:inline>
          <wp:extent cx="1682750" cy="335280"/>
          <wp:effectExtent b="0" l="0" r="0" t="0"/>
          <wp:docPr hidden="false" id="2" name="Picture 2"/>
          <a:graphic>
            <a:graphicData uri="http://schemas.openxmlformats.org/drawingml/2006/picture">
              <pic:pic>
                <pic:nvPicPr>
                  <pic:cNvPr hidden="false" id="1" name="Picture 1"/>
                  <pic:cNvPicPr preferRelativeResize="true"/>
                </pic:nvPicPr>
                <pic:blipFill>
                  <a:blip r:embed="rId1"/>
                  <a:srcRect b="0" l="0" r="0" t="0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4" name="Picture 4"/>
          <a:graphic>
            <a:graphicData uri="http://schemas.openxmlformats.org/drawingml/2006/picture">
              <pic:pic>
                <pic:nvPicPr>
                  <pic:cNvPr hidden="false" id="3" name="Picture 3"/>
                  <pic:cNvPicPr preferRelativeResize="true"/>
                </pic:nvPicPr>
                <pic:blipFill>
                  <a:blip r:embed="rId2"/>
                  <a:srcRect b="0" l="0" r="0" t="0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  <w:r>
      <w:drawing>
        <wp:inline>
          <wp:extent cx="1682750" cy="335280"/>
          <wp:effectExtent b="0" l="0" r="0" t="0"/>
          <wp:docPr hidden="false" id="6" name="Picture 6"/>
          <a:graphic>
            <a:graphicData uri="http://schemas.openxmlformats.org/drawingml/2006/picture">
              <pic:pic>
                <pic:nvPicPr>
                  <pic:cNvPr hidden="false" id="5" name="Picture 5"/>
                  <pic:cNvPicPr preferRelativeResize="true"/>
                </pic:nvPicPr>
                <pic:blipFill>
                  <a:blip r:embed="rId1"/>
                  <a:srcRect b="0" l="0" r="0" t="0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8" name="Picture 8"/>
          <a:graphic>
            <a:graphicData uri="http://schemas.openxmlformats.org/drawingml/2006/picture">
              <pic:pic>
                <pic:nvPicPr>
                  <pic:cNvPr hidden="false" id="7" name="Picture 7"/>
                  <pic:cNvPicPr preferRelativeResize="true"/>
                </pic:nvPicPr>
                <pic:blipFill>
                  <a:blip r:embed="rId2"/>
                  <a:srcRect b="0" l="0" r="0" t="0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6">
    <w:lvl w:ilvl="0">
      <w:start w:val="1"/>
      <w:numFmt w:val="decimal"/>
      <w:lvlText w:val="%1."/>
      <w:lvlJc w:val="left"/>
      <w:pPr>
        <w:ind w:hanging="960" w:left="16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9">
    <w:lvl w:ilvl="0">
      <w:start w:val="2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6">
    <w:lvl w:ilvl="0">
      <w:start w:val="1"/>
      <w:numFmt w:val="upperRoman"/>
      <w:lvlText w:val="%1."/>
      <w:lvlJc w:val="left"/>
      <w:pPr>
        <w:ind w:hanging="720" w:left="108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7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8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9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0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1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2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3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4">
    <w:lvl w:ilvl="0">
      <w:start w:val="1"/>
      <w:numFmt w:val="bullet"/>
      <w:lvlText w:val="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</w:style>
  <w:style w:default="1" w:styleId="Style_14_ch" w:type="character">
    <w:name w:val="Normal"/>
    <w:link w:val="Style_14"/>
  </w:style>
  <w:style w:styleId="Style_1" w:type="paragraph">
    <w:name w:val="header"/>
    <w:basedOn w:val="Style_1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header"/>
    <w:basedOn w:val="Style_14_ch"/>
    <w:link w:val="Style_1"/>
    <w:rPr>
      <w:rFonts w:ascii="Times New Roman" w:hAnsi="Times New Roman"/>
      <w:sz w:val="24"/>
    </w:rPr>
  </w:style>
  <w:style w:styleId="Style_15" w:type="paragraph">
    <w:name w:val="toc 2"/>
    <w:next w:val="Style_14"/>
    <w:link w:val="Style_1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16" w:type="paragraph">
    <w:name w:val="toc 4"/>
    <w:next w:val="Style_14"/>
    <w:link w:val="Style_1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17" w:type="paragraph">
    <w:name w:val="toc 6"/>
    <w:next w:val="Style_14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4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annotation subject"/>
    <w:basedOn w:val="Style_20"/>
    <w:next w:val="Style_20"/>
    <w:link w:val="Style_19_ch"/>
    <w:rPr>
      <w:b w:val="1"/>
    </w:rPr>
  </w:style>
  <w:style w:styleId="Style_19_ch" w:type="character">
    <w:name w:val="annotation subject"/>
    <w:basedOn w:val="Style_20_ch"/>
    <w:link w:val="Style_19"/>
    <w:rPr>
      <w:b w:val="1"/>
    </w:rPr>
  </w:style>
  <w:style w:styleId="Style_21" w:type="paragraph">
    <w:name w:val="heading 3"/>
    <w:next w:val="Style_14"/>
    <w:link w:val="Style_2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1_ch" w:type="character">
    <w:name w:val="heading 3"/>
    <w:link w:val="Style_21"/>
    <w:rPr>
      <w:rFonts w:ascii="XO Thames" w:hAnsi="XO Thames"/>
      <w:b w:val="1"/>
      <w:sz w:val="26"/>
    </w:rPr>
  </w:style>
  <w:style w:styleId="Style_22" w:type="paragraph">
    <w:name w:val="annotation reference"/>
    <w:basedOn w:val="Style_23"/>
    <w:link w:val="Style_22_ch"/>
    <w:rPr>
      <w:sz w:val="16"/>
    </w:rPr>
  </w:style>
  <w:style w:styleId="Style_22_ch" w:type="character">
    <w:name w:val="annotation reference"/>
    <w:basedOn w:val="Style_23_ch"/>
    <w:link w:val="Style_22"/>
    <w:rPr>
      <w:sz w:val="16"/>
    </w:rPr>
  </w:style>
  <w:style w:styleId="Style_10" w:type="paragraph">
    <w:name w:val="List Paragraph"/>
    <w:basedOn w:val="Style_14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4_ch"/>
    <w:link w:val="Style_10"/>
  </w:style>
  <w:style w:styleId="Style_24" w:type="paragraph">
    <w:name w:val="Balloon Text"/>
    <w:basedOn w:val="Style_14"/>
    <w:link w:val="Style_24_ch"/>
    <w:pPr>
      <w:spacing w:after="0" w:line="240" w:lineRule="auto"/>
      <w:ind/>
    </w:pPr>
    <w:rPr>
      <w:rFonts w:ascii="Segoe UI" w:hAnsi="Segoe UI"/>
      <w:sz w:val="18"/>
    </w:rPr>
  </w:style>
  <w:style w:styleId="Style_24_ch" w:type="character">
    <w:name w:val="Balloon Text"/>
    <w:basedOn w:val="Style_14_ch"/>
    <w:link w:val="Style_24"/>
    <w:rPr>
      <w:rFonts w:ascii="Segoe UI" w:hAnsi="Segoe UI"/>
      <w:sz w:val="18"/>
    </w:rPr>
  </w:style>
  <w:style w:styleId="Style_12" w:type="paragraph">
    <w:name w:val="Emphasis"/>
    <w:basedOn w:val="Style_23"/>
    <w:link w:val="Style_12_ch"/>
    <w:rPr>
      <w:i w:val="1"/>
    </w:rPr>
  </w:style>
  <w:style w:styleId="Style_12_ch" w:type="character">
    <w:name w:val="Emphasis"/>
    <w:basedOn w:val="Style_23_ch"/>
    <w:link w:val="Style_12"/>
    <w:rPr>
      <w:i w:val="1"/>
    </w:rPr>
  </w:style>
  <w:style w:styleId="Style_20" w:type="paragraph">
    <w:name w:val="annotation text"/>
    <w:basedOn w:val="Style_14"/>
    <w:link w:val="Style_20_ch"/>
    <w:pPr>
      <w:spacing w:line="240" w:lineRule="auto"/>
      <w:ind/>
    </w:pPr>
    <w:rPr>
      <w:sz w:val="20"/>
    </w:rPr>
  </w:style>
  <w:style w:styleId="Style_20_ch" w:type="character">
    <w:name w:val="annotation text"/>
    <w:basedOn w:val="Style_14_ch"/>
    <w:link w:val="Style_20"/>
    <w:rPr>
      <w:sz w:val="20"/>
    </w:rPr>
  </w:style>
  <w:style w:styleId="Style_3" w:type="paragraph">
    <w:name w:val="Body Text"/>
    <w:basedOn w:val="Style_14"/>
    <w:link w:val="Style_3_ch"/>
    <w:pPr>
      <w:spacing w:after="120"/>
      <w:ind/>
    </w:pPr>
  </w:style>
  <w:style w:styleId="Style_3_ch" w:type="character">
    <w:name w:val="Body Text"/>
    <w:basedOn w:val="Style_14_ch"/>
    <w:link w:val="Style_3"/>
  </w:style>
  <w:style w:styleId="Style_25" w:type="paragraph">
    <w:name w:val="futurismarkdown-paragraph"/>
    <w:basedOn w:val="Style_14"/>
    <w:link w:val="Style_2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5_ch" w:type="character">
    <w:name w:val="futurismarkdown-paragraph"/>
    <w:basedOn w:val="Style_14_ch"/>
    <w:link w:val="Style_25"/>
    <w:rPr>
      <w:rFonts w:ascii="Times New Roman" w:hAnsi="Times New Roman"/>
      <w:sz w:val="24"/>
    </w:rPr>
  </w:style>
  <w:style w:styleId="Style_26" w:type="paragraph">
    <w:name w:val="p1"/>
    <w:basedOn w:val="Style_14"/>
    <w:link w:val="Style_2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6_ch" w:type="character">
    <w:name w:val="p1"/>
    <w:basedOn w:val="Style_14_ch"/>
    <w:link w:val="Style_26"/>
    <w:rPr>
      <w:rFonts w:ascii="Times New Roman" w:hAnsi="Times New Roman"/>
      <w:sz w:val="24"/>
    </w:rPr>
  </w:style>
  <w:style w:styleId="Style_27" w:type="paragraph">
    <w:name w:val="toc 3"/>
    <w:next w:val="Style_14"/>
    <w:link w:val="Style_2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7_ch" w:type="character">
    <w:name w:val="toc 3"/>
    <w:link w:val="Style_27"/>
    <w:rPr>
      <w:rFonts w:ascii="XO Thames" w:hAnsi="XO Thames"/>
      <w:sz w:val="28"/>
    </w:rPr>
  </w:style>
  <w:style w:styleId="Style_9" w:type="paragraph">
    <w:name w:val="richfactdown-paragraph"/>
    <w:basedOn w:val="Style_14"/>
    <w:link w:val="Style_9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_ch" w:type="character">
    <w:name w:val="richfactdown-paragraph"/>
    <w:basedOn w:val="Style_14_ch"/>
    <w:link w:val="Style_9"/>
    <w:rPr>
      <w:rFonts w:ascii="Times New Roman" w:hAnsi="Times New Roman"/>
      <w:sz w:val="24"/>
    </w:rPr>
  </w:style>
  <w:style w:styleId="Style_28" w:type="paragraph">
    <w:name w:val="heading 5"/>
    <w:next w:val="Style_14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13" w:type="paragraph">
    <w:name w:val="_removesideeffects_xen2a_47"/>
    <w:basedOn w:val="Style_23"/>
    <w:link w:val="Style_13_ch"/>
  </w:style>
  <w:style w:styleId="Style_13_ch" w:type="character">
    <w:name w:val="_removesideeffects_xen2a_47"/>
    <w:basedOn w:val="Style_23_ch"/>
    <w:link w:val="Style_13"/>
  </w:style>
  <w:style w:styleId="Style_29" w:type="paragraph">
    <w:name w:val="heading 1"/>
    <w:basedOn w:val="Style_14"/>
    <w:link w:val="Style_29_ch"/>
    <w:uiPriority w:val="9"/>
    <w:qFormat/>
    <w:pPr>
      <w:widowControl w:val="0"/>
      <w:spacing w:after="0" w:line="240" w:lineRule="auto"/>
      <w:ind w:hanging="421" w:left="538"/>
      <w:jc w:val="both"/>
      <w:outlineLvl w:val="0"/>
    </w:pPr>
    <w:rPr>
      <w:rFonts w:ascii="Times New Roman" w:hAnsi="Times New Roman"/>
      <w:b w:val="1"/>
      <w:sz w:val="24"/>
    </w:rPr>
  </w:style>
  <w:style w:styleId="Style_29_ch" w:type="character">
    <w:name w:val="heading 1"/>
    <w:basedOn w:val="Style_14_ch"/>
    <w:link w:val="Style_29"/>
    <w:rPr>
      <w:rFonts w:ascii="Times New Roman" w:hAnsi="Times New Roman"/>
      <w:b w:val="1"/>
      <w:sz w:val="24"/>
    </w:rPr>
  </w:style>
  <w:style w:styleId="Style_6" w:type="paragraph">
    <w:name w:val="Normal (Web)"/>
    <w:basedOn w:val="Style_14"/>
    <w:link w:val="Style_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_ch" w:type="character">
    <w:name w:val="Normal (Web)"/>
    <w:basedOn w:val="Style_14_ch"/>
    <w:link w:val="Style_6"/>
    <w:rPr>
      <w:rFonts w:ascii="Times New Roman" w:hAnsi="Times New Roman"/>
      <w:sz w:val="24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5" w:type="paragraph">
    <w:name w:val="enquiry-tile__text"/>
    <w:basedOn w:val="Style_14"/>
    <w:link w:val="Style_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_ch" w:type="character">
    <w:name w:val="enquiry-tile__text"/>
    <w:basedOn w:val="Style_14_ch"/>
    <w:link w:val="Style_5"/>
    <w:rPr>
      <w:rFonts w:ascii="Times New Roman" w:hAnsi="Times New Roman"/>
      <w:sz w:val="24"/>
    </w:rPr>
  </w:style>
  <w:style w:styleId="Style_30" w:type="paragraph">
    <w:name w:val="Hyperlink"/>
    <w:basedOn w:val="Style_23"/>
    <w:link w:val="Style_30_ch"/>
    <w:rPr>
      <w:color w:val="0000FF"/>
      <w:u w:val="single"/>
    </w:rPr>
  </w:style>
  <w:style w:styleId="Style_30_ch" w:type="character">
    <w:name w:val="Hyperlink"/>
    <w:basedOn w:val="Style_23_ch"/>
    <w:link w:val="Style_30"/>
    <w:rPr>
      <w:color w:val="0000FF"/>
      <w:u w:val="single"/>
    </w:rPr>
  </w:style>
  <w:style w:styleId="Style_31" w:type="paragraph">
    <w:name w:val="Footnote"/>
    <w:basedOn w:val="Style_14"/>
    <w:link w:val="Style_31_ch"/>
    <w:pPr>
      <w:spacing w:after="0" w:line="240" w:lineRule="auto"/>
      <w:ind/>
    </w:pPr>
    <w:rPr>
      <w:rFonts w:ascii="Times New Roman" w:hAnsi="Times New Roman"/>
      <w:sz w:val="20"/>
    </w:rPr>
  </w:style>
  <w:style w:styleId="Style_31_ch" w:type="character">
    <w:name w:val="Footnote"/>
    <w:basedOn w:val="Style_14_ch"/>
    <w:link w:val="Style_31"/>
    <w:rPr>
      <w:rFonts w:ascii="Times New Roman" w:hAnsi="Times New Roman"/>
      <w:sz w:val="20"/>
    </w:rPr>
  </w:style>
  <w:style w:styleId="Style_32" w:type="paragraph">
    <w:name w:val="toc 1"/>
    <w:next w:val="Style_14"/>
    <w:link w:val="Style_3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western"/>
    <w:basedOn w:val="Style_14"/>
    <w:link w:val="Style_3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3_ch" w:type="character">
    <w:name w:val="western"/>
    <w:basedOn w:val="Style_14_ch"/>
    <w:link w:val="Style_33"/>
    <w:rPr>
      <w:rFonts w:ascii="Times New Roman" w:hAnsi="Times New Roman"/>
      <w:sz w:val="24"/>
    </w:rPr>
  </w:style>
  <w:style w:styleId="Style_34" w:type="paragraph">
    <w:name w:val="Header and Footer"/>
    <w:link w:val="Style_34_ch"/>
    <w:pPr>
      <w:spacing w:line="240" w:lineRule="auto"/>
      <w:ind/>
      <w:jc w:val="both"/>
    </w:pPr>
    <w:rPr>
      <w:rFonts w:ascii="XO Thames" w:hAnsi="XO Thames"/>
      <w:sz w:val="20"/>
    </w:rPr>
  </w:style>
  <w:style w:styleId="Style_34_ch" w:type="character">
    <w:name w:val="Header and Footer"/>
    <w:link w:val="Style_34"/>
    <w:rPr>
      <w:rFonts w:ascii="XO Thames" w:hAnsi="XO Thames"/>
      <w:sz w:val="20"/>
    </w:rPr>
  </w:style>
  <w:style w:styleId="Style_35" w:type="paragraph">
    <w:name w:val="toc 9"/>
    <w:next w:val="Style_14"/>
    <w:link w:val="Style_3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footnote reference"/>
    <w:link w:val="Style_36_ch"/>
    <w:rPr>
      <w:vertAlign w:val="superscript"/>
    </w:rPr>
  </w:style>
  <w:style w:styleId="Style_36_ch" w:type="character">
    <w:name w:val="footnote reference"/>
    <w:link w:val="Style_36"/>
    <w:rPr>
      <w:vertAlign w:val="superscript"/>
    </w:rPr>
  </w:style>
  <w:style w:styleId="Style_37" w:type="paragraph">
    <w:name w:val="toc 8"/>
    <w:next w:val="Style_14"/>
    <w:link w:val="Style_3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2" w:type="paragraph">
    <w:name w:val="footer"/>
    <w:basedOn w:val="Style_14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14_ch"/>
    <w:link w:val="Style_2"/>
  </w:style>
  <w:style w:styleId="Style_38" w:type="paragraph">
    <w:name w:val="toc 5"/>
    <w:next w:val="Style_14"/>
    <w:link w:val="Style_3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39" w:type="paragraph">
    <w:name w:val="Subtitle"/>
    <w:next w:val="Style_14"/>
    <w:link w:val="Style_3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Title"/>
    <w:next w:val="Style_14"/>
    <w:link w:val="Style_4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14"/>
    <w:link w:val="Style_4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11" w:type="paragraph">
    <w:name w:val="heading 2"/>
    <w:basedOn w:val="Style_14"/>
    <w:next w:val="Style_14"/>
    <w:link w:val="Style_11_ch"/>
    <w:uiPriority w:val="9"/>
    <w:qFormat/>
    <w:pPr>
      <w:keepNext w:val="1"/>
      <w:keepLines w:val="1"/>
      <w:spacing w:after="0"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11_ch" w:type="character">
    <w:name w:val="heading 2"/>
    <w:basedOn w:val="Style_14_ch"/>
    <w:link w:val="Style_11"/>
    <w:rPr>
      <w:rFonts w:asciiTheme="majorAscii" w:hAnsiTheme="majorHAnsi"/>
      <w:b w:val="1"/>
      <w:color w:themeColor="accent1" w:val="5B9BD5"/>
      <w:sz w:val="26"/>
    </w:rPr>
  </w:style>
  <w:style w:styleId="Style_8" w:type="paragraph">
    <w:name w:val="Strong"/>
    <w:basedOn w:val="Style_23"/>
    <w:link w:val="Style_8_ch"/>
    <w:rPr>
      <w:b w:val="1"/>
    </w:rPr>
  </w:style>
  <w:style w:styleId="Style_8_ch" w:type="character">
    <w:name w:val="Strong"/>
    <w:basedOn w:val="Style_23_ch"/>
    <w:link w:val="Style_8"/>
    <w:rPr>
      <w:b w:val="1"/>
    </w:rPr>
  </w:style>
  <w:style w:styleId="Style_7" w:type="table">
    <w:name w:val="Table Grid"/>
    <w:basedOn w:val="Style_4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3" Target="numbering.xml" Type="http://schemas.openxmlformats.org/officeDocument/2006/relationships/numbering"/>
  <Relationship Id="rId22" Target="theme/theme1.xml" Type="http://schemas.openxmlformats.org/officeDocument/2006/relationships/theme"/>
  <Relationship Id="rId21" Target="webSettings.xml" Type="http://schemas.openxmlformats.org/officeDocument/2006/relationships/webSettings"/>
  <Relationship Id="rId13" Target="media/7.jpeg" Type="http://schemas.openxmlformats.org/officeDocument/2006/relationships/image"/>
  <Relationship Id="rId11" Target="media/5.png" Type="http://schemas.openxmlformats.org/officeDocument/2006/relationships/image"/>
  <Relationship Id="rId18" Target="settings.xml" Type="http://schemas.openxmlformats.org/officeDocument/2006/relationships/settings"/>
  <Relationship Id="rId17" Target="fontTable.xml" Type="http://schemas.openxmlformats.org/officeDocument/2006/relationships/fontTable"/>
  <Relationship Id="rId10" Target="media/4.jpeg" Type="http://schemas.openxmlformats.org/officeDocument/2006/relationships/image"/>
  <Relationship Id="rId15" Target="media/9.gif" Type="http://schemas.openxmlformats.org/officeDocument/2006/relationships/image"/>
  <Relationship Id="rId9" Target="media/3.jpeg" Type="http://schemas.openxmlformats.org/officeDocument/2006/relationships/image"/>
  <Relationship Id="rId20" Target="stylesWithEffects.xml" Type="http://schemas.microsoft.com/office/2007/relationships/stylesWithEffects"/>
  <Relationship Id="rId19" Target="styles.xml" Type="http://schemas.openxmlformats.org/officeDocument/2006/relationships/styles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media/8.gif" Type="http://schemas.openxmlformats.org/officeDocument/2006/relationships/image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4" Target="footer4.xml" Type="http://schemas.openxmlformats.org/officeDocument/2006/relationships/footer"/>
  <Relationship Id="rId16" Target="media/10.png" Type="http://schemas.openxmlformats.org/officeDocument/2006/relationships/image"/>
  <Relationship Id="rId12" Target="media/6.jpeg" Type="http://schemas.openxmlformats.org/officeDocument/2006/relationships/image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_rels/header1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_rels/header5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2026-09-01T10:18:27Z</dcterms:modified>
</cp:coreProperties>
</file>