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98C" w:rsidRDefault="0018598C" w:rsidP="000260A8">
      <w:pPr>
        <w:pStyle w:val="af"/>
        <w:spacing w:line="276" w:lineRule="auto"/>
        <w:rPr>
          <w:rFonts w:ascii="Times New Roman" w:hAnsi="Times New Roman"/>
          <w:b/>
          <w:sz w:val="24"/>
          <w:szCs w:val="24"/>
          <w:lang w:eastAsia="ru-RU"/>
        </w:rPr>
      </w:pPr>
    </w:p>
    <w:tbl>
      <w:tblPr>
        <w:tblW w:w="5388" w:type="dxa"/>
        <w:jc w:val="right"/>
        <w:tblLook w:val="04A0" w:firstRow="1" w:lastRow="0" w:firstColumn="1" w:lastColumn="0" w:noHBand="0" w:noVBand="1"/>
      </w:tblPr>
      <w:tblGrid>
        <w:gridCol w:w="5388"/>
      </w:tblGrid>
      <w:tr w:rsidR="00EE6415" w:rsidRPr="004519D7" w:rsidTr="008E7E5D">
        <w:trPr>
          <w:trHeight w:val="305"/>
          <w:jc w:val="right"/>
        </w:trPr>
        <w:tc>
          <w:tcPr>
            <w:tcW w:w="5388" w:type="dxa"/>
            <w:shd w:val="clear" w:color="auto" w:fill="auto"/>
          </w:tcPr>
          <w:p w:rsidR="00EE6415" w:rsidRPr="004519D7" w:rsidRDefault="00EE6415" w:rsidP="00923119">
            <w:pPr>
              <w:spacing w:after="0" w:line="240" w:lineRule="auto"/>
              <w:rPr>
                <w:rFonts w:ascii="Times New Roman" w:eastAsia="Times New Roman" w:hAnsi="Times New Roman"/>
                <w:sz w:val="28"/>
                <w:szCs w:val="28"/>
                <w:lang w:eastAsia="ru-RU"/>
              </w:rPr>
            </w:pPr>
          </w:p>
        </w:tc>
      </w:tr>
    </w:tbl>
    <w:p w:rsidR="00ED45C2" w:rsidRDefault="00ED45C2" w:rsidP="00723F1E">
      <w:pPr>
        <w:widowControl w:val="0"/>
        <w:autoSpaceDE w:val="0"/>
        <w:autoSpaceDN w:val="0"/>
        <w:adjustRightInd w:val="0"/>
        <w:spacing w:after="0" w:line="240" w:lineRule="auto"/>
        <w:rPr>
          <w:rFonts w:ascii="Times New Roman" w:eastAsia="Times New Roman" w:hAnsi="Times New Roman"/>
          <w:b/>
          <w:bCs/>
          <w:sz w:val="28"/>
          <w:szCs w:val="28"/>
          <w:lang w:eastAsia="ru-RU"/>
        </w:rPr>
      </w:pPr>
    </w:p>
    <w:p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b/>
          <w:bCs/>
          <w:sz w:val="28"/>
          <w:szCs w:val="28"/>
          <w:lang w:eastAsia="ru-RU"/>
        </w:rPr>
      </w:pPr>
      <w:r w:rsidRPr="002507ED">
        <w:rPr>
          <w:rFonts w:ascii="Times New Roman" w:eastAsia="Times New Roman" w:hAnsi="Times New Roman"/>
          <w:b/>
          <w:bCs/>
          <w:sz w:val="28"/>
          <w:szCs w:val="28"/>
          <w:lang w:eastAsia="ru-RU"/>
        </w:rPr>
        <w:t xml:space="preserve">АВТОНОМНАЯ НЕКОММЕРЧЕСКАЯ ОРГАНИЗАЦИЯ ВЫСШЕГО ОБРАЗОВАНИЯ </w:t>
      </w:r>
    </w:p>
    <w:p w:rsidR="00ED45C2" w:rsidRPr="002507ED" w:rsidRDefault="002A185E" w:rsidP="00ED45C2">
      <w:pPr>
        <w:widowControl w:val="0"/>
        <w:autoSpaceDE w:val="0"/>
        <w:autoSpaceDN w:val="0"/>
        <w:adjustRightInd w:val="0"/>
        <w:spacing w:after="0" w:line="240" w:lineRule="auto"/>
        <w:ind w:left="-142" w:right="-284"/>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«МОСКОВСКИЙ </w:t>
      </w:r>
      <w:r w:rsidR="00ED45C2" w:rsidRPr="002507ED">
        <w:rPr>
          <w:rFonts w:ascii="Times New Roman" w:eastAsia="Times New Roman" w:hAnsi="Times New Roman"/>
          <w:b/>
          <w:bCs/>
          <w:sz w:val="28"/>
          <w:szCs w:val="28"/>
          <w:lang w:eastAsia="ru-RU"/>
        </w:rPr>
        <w:t>УНИВЕРСИТЕТ «СИНЕРГИЯ»</w:t>
      </w:r>
    </w:p>
    <w:p w:rsidR="00ED45C2" w:rsidRPr="002507ED" w:rsidRDefault="00ED45C2" w:rsidP="00ED45C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EE6415">
        <w:rPr>
          <w:rFonts w:ascii="Times New Roman" w:eastAsia="Times New Roman" w:hAnsi="Times New Roman"/>
          <w:b/>
          <w:sz w:val="24"/>
          <w:szCs w:val="24"/>
          <w:lang w:eastAsia="ru-RU"/>
        </w:rPr>
        <w:t xml:space="preserve">Юридический факультет </w:t>
      </w: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EE6415" w:rsidRPr="00EE6415" w:rsidRDefault="00EE6415" w:rsidP="00EE6415">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EE6415">
        <w:rPr>
          <w:rFonts w:ascii="Times New Roman" w:eastAsia="Times New Roman" w:hAnsi="Times New Roman"/>
          <w:b/>
          <w:sz w:val="24"/>
          <w:szCs w:val="24"/>
          <w:lang w:eastAsia="ru-RU"/>
        </w:rPr>
        <w:t>Направление подготовки :</w:t>
      </w:r>
      <w:r w:rsidRPr="00EE6415">
        <w:rPr>
          <w:rFonts w:ascii="Times New Roman" w:eastAsia="Times New Roman" w:hAnsi="Times New Roman"/>
          <w:sz w:val="24"/>
          <w:szCs w:val="24"/>
          <w:lang w:eastAsia="ru-RU"/>
        </w:rPr>
        <w:t xml:space="preserve"> 40.04.01 Юриспруденция</w:t>
      </w:r>
    </w:p>
    <w:p w:rsidR="00EE6415" w:rsidRPr="00EE6415" w:rsidRDefault="00EE6415" w:rsidP="00EE6415">
      <w:pPr>
        <w:widowControl w:val="0"/>
        <w:autoSpaceDE w:val="0"/>
        <w:autoSpaceDN w:val="0"/>
        <w:adjustRightInd w:val="0"/>
        <w:spacing w:after="0" w:line="240" w:lineRule="auto"/>
        <w:rPr>
          <w:rFonts w:ascii="Times New Roman" w:eastAsia="Times New Roman" w:hAnsi="Times New Roman"/>
          <w:sz w:val="24"/>
          <w:szCs w:val="24"/>
          <w:vertAlign w:val="superscript"/>
          <w:lang w:eastAsia="ru-RU"/>
        </w:rPr>
      </w:pPr>
    </w:p>
    <w:p w:rsidR="00E06C18" w:rsidRPr="00EE6415" w:rsidRDefault="00E06C18" w:rsidP="00E06C18">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EE6415">
        <w:rPr>
          <w:rFonts w:ascii="Times New Roman" w:eastAsia="Times New Roman" w:hAnsi="Times New Roman"/>
          <w:b/>
          <w:sz w:val="24"/>
          <w:szCs w:val="24"/>
          <w:lang w:eastAsia="ru-RU"/>
        </w:rPr>
        <w:t>Профиль:</w:t>
      </w:r>
      <w:r w:rsidRPr="00EE641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Гражданско-правовой</w:t>
      </w:r>
    </w:p>
    <w:p w:rsidR="00E06C18" w:rsidRPr="00EE6415" w:rsidRDefault="00E06C18" w:rsidP="00E06C18">
      <w:pPr>
        <w:widowControl w:val="0"/>
        <w:autoSpaceDE w:val="0"/>
        <w:autoSpaceDN w:val="0"/>
        <w:adjustRightInd w:val="0"/>
        <w:spacing w:after="0" w:line="240" w:lineRule="auto"/>
        <w:rPr>
          <w:rFonts w:ascii="Times New Roman" w:eastAsia="Times New Roman" w:hAnsi="Times New Roman"/>
          <w:sz w:val="24"/>
          <w:szCs w:val="24"/>
          <w:vertAlign w:val="superscript"/>
          <w:lang w:eastAsia="ru-RU"/>
        </w:rPr>
      </w:pPr>
    </w:p>
    <w:p w:rsidR="00ED45C2" w:rsidRDefault="00ED45C2"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F04CFB" w:rsidRDefault="00F04CFB"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EE6415">
        <w:rPr>
          <w:rFonts w:ascii="Times New Roman" w:eastAsia="Times New Roman" w:hAnsi="Times New Roman"/>
          <w:b/>
          <w:caps/>
          <w:sz w:val="28"/>
          <w:szCs w:val="28"/>
          <w:lang w:eastAsia="ru-RU"/>
        </w:rPr>
        <w:t xml:space="preserve">Отчет </w:t>
      </w:r>
    </w:p>
    <w:p w:rsidR="00BD480D" w:rsidRDefault="00BD480D" w:rsidP="00BD480D">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ПРОИЗВОДСТВЕННОЙ ПРАКТИКЕ</w:t>
      </w:r>
    </w:p>
    <w:p w:rsidR="00BD480D" w:rsidRPr="006E37D2" w:rsidRDefault="00BD480D" w:rsidP="00BD480D">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w:t>
      </w:r>
      <w:r w:rsidRPr="006E37D2">
        <w:rPr>
          <w:rFonts w:ascii="Times New Roman" w:eastAsia="Times New Roman" w:hAnsi="Times New Roman"/>
          <w:b/>
          <w:sz w:val="28"/>
          <w:szCs w:val="28"/>
          <w:lang w:eastAsia="ru-RU"/>
        </w:rPr>
        <w:t>аучно-исследовательск</w:t>
      </w:r>
      <w:r>
        <w:rPr>
          <w:rFonts w:ascii="Times New Roman" w:eastAsia="Times New Roman" w:hAnsi="Times New Roman"/>
          <w:b/>
          <w:sz w:val="28"/>
          <w:szCs w:val="28"/>
          <w:lang w:eastAsia="ru-RU"/>
        </w:rPr>
        <w:t>ая</w:t>
      </w:r>
      <w:r w:rsidRPr="006E37D2">
        <w:rPr>
          <w:rFonts w:ascii="Times New Roman" w:eastAsia="Times New Roman" w:hAnsi="Times New Roman"/>
          <w:b/>
          <w:sz w:val="28"/>
          <w:szCs w:val="28"/>
          <w:lang w:eastAsia="ru-RU"/>
        </w:rPr>
        <w:t xml:space="preserve"> работ</w:t>
      </w:r>
      <w:r>
        <w:rPr>
          <w:rFonts w:ascii="Times New Roman" w:eastAsia="Times New Roman" w:hAnsi="Times New Roman"/>
          <w:b/>
          <w:sz w:val="28"/>
          <w:szCs w:val="28"/>
          <w:lang w:eastAsia="ru-RU"/>
        </w:rPr>
        <w:t>а)</w:t>
      </w:r>
    </w:p>
    <w:p w:rsidR="006E37D2" w:rsidRPr="006E37D2" w:rsidRDefault="00E06C18" w:rsidP="006E37D2">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006E37D2" w:rsidRPr="006E37D2">
        <w:rPr>
          <w:rFonts w:ascii="Times New Roman" w:eastAsia="Times New Roman" w:hAnsi="Times New Roman"/>
          <w:b/>
          <w:sz w:val="24"/>
          <w:szCs w:val="24"/>
          <w:lang w:eastAsia="ru-RU"/>
        </w:rPr>
        <w:t xml:space="preserve"> семестр</w:t>
      </w: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3245"/>
        <w:gridCol w:w="3962"/>
        <w:gridCol w:w="505"/>
        <w:gridCol w:w="2425"/>
      </w:tblGrid>
      <w:tr w:rsidR="00EE6415" w:rsidRPr="00EE6415" w:rsidTr="00B01D73">
        <w:trPr>
          <w:trHeight w:val="629"/>
        </w:trPr>
        <w:tc>
          <w:tcPr>
            <w:tcW w:w="1601" w:type="pct"/>
            <w:tcBorders>
              <w:left w:val="nil"/>
              <w:bottom w:val="nil"/>
              <w:right w:val="nil"/>
            </w:tcBorders>
            <w:shd w:val="clear" w:color="auto" w:fill="auto"/>
            <w:noWrap/>
            <w:vAlign w:val="bottom"/>
          </w:tcPr>
          <w:p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EE6415" w:rsidRPr="00EE6415" w:rsidRDefault="00EE6415" w:rsidP="00EE6415">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EE6415">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EE6415" w:rsidRDefault="00EE6415" w:rsidP="00EE6415">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EE6415">
              <w:rPr>
                <w:rFonts w:ascii="Times New Roman" w:eastAsia="Times New Roman" w:hAnsi="Times New Roman"/>
                <w:iCs/>
                <w:color w:val="000080"/>
                <w:sz w:val="20"/>
                <w:szCs w:val="20"/>
                <w:lang w:eastAsia="ru-RU"/>
              </w:rPr>
              <w:t> </w:t>
            </w:r>
          </w:p>
          <w:p w:rsidR="00EE6415" w:rsidRPr="00EE6415" w:rsidRDefault="00EE6415" w:rsidP="00EE6415">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p>
        </w:tc>
        <w:tc>
          <w:tcPr>
            <w:tcW w:w="249" w:type="pct"/>
            <w:tcBorders>
              <w:left w:val="nil"/>
              <w:bottom w:val="nil"/>
              <w:right w:val="nil"/>
            </w:tcBorders>
            <w:shd w:val="clear" w:color="auto" w:fill="auto"/>
            <w:noWrap/>
            <w:vAlign w:val="bottom"/>
          </w:tcPr>
          <w:p w:rsidR="00EE6415" w:rsidRPr="00EE6415" w:rsidRDefault="00EE6415" w:rsidP="00EE6415">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EE6415">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EE6415">
              <w:rPr>
                <w:rFonts w:ascii="Times New Roman" w:eastAsia="Times New Roman" w:hAnsi="Times New Roman"/>
                <w:iCs/>
                <w:color w:val="000080"/>
                <w:sz w:val="20"/>
                <w:szCs w:val="20"/>
                <w:lang w:eastAsia="ru-RU"/>
              </w:rPr>
              <w:t> </w:t>
            </w:r>
          </w:p>
        </w:tc>
      </w:tr>
      <w:tr w:rsidR="00EE6415" w:rsidRPr="00EE6415" w:rsidTr="00B01D73">
        <w:trPr>
          <w:trHeight w:val="195"/>
        </w:trPr>
        <w:tc>
          <w:tcPr>
            <w:tcW w:w="1601" w:type="pct"/>
            <w:tcBorders>
              <w:top w:val="nil"/>
              <w:left w:val="nil"/>
              <w:bottom w:val="nil"/>
              <w:right w:val="nil"/>
            </w:tcBorders>
            <w:shd w:val="clear" w:color="auto" w:fill="auto"/>
            <w:noWrap/>
            <w:vAlign w:val="bottom"/>
          </w:tcPr>
          <w:p w:rsidR="00EE6415" w:rsidRPr="00EE6415" w:rsidRDefault="00EE6415" w:rsidP="00EE6415">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EE6415">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EE6415">
              <w:rPr>
                <w:rFonts w:ascii="Times New Roman" w:eastAsia="Times New Roman" w:hAnsi="Times New Roman"/>
                <w:iCs/>
                <w:sz w:val="16"/>
                <w:szCs w:val="16"/>
                <w:lang w:eastAsia="ru-RU"/>
              </w:rPr>
              <w:t>(подпись)</w:t>
            </w:r>
          </w:p>
        </w:tc>
      </w:tr>
    </w:tbl>
    <w:p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rsidR="009229EC" w:rsidRDefault="009229EC" w:rsidP="00EE6415">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rsidR="009229EC" w:rsidRDefault="009229EC" w:rsidP="00EE6415">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rsidR="009229EC" w:rsidRDefault="009229EC" w:rsidP="00EE6415">
      <w:pPr>
        <w:widowControl w:val="0"/>
        <w:autoSpaceDE w:val="0"/>
        <w:autoSpaceDN w:val="0"/>
        <w:adjustRightInd w:val="0"/>
        <w:spacing w:after="0" w:line="240" w:lineRule="auto"/>
        <w:jc w:val="center"/>
        <w:rPr>
          <w:rFonts w:ascii="Times New Roman" w:eastAsia="Times New Roman" w:hAnsi="Times New Roman"/>
          <w:b/>
          <w:sz w:val="20"/>
          <w:szCs w:val="20"/>
          <w:lang w:eastAsia="ru-RU"/>
        </w:rPr>
      </w:pPr>
    </w:p>
    <w:p w:rsidR="009229EC" w:rsidRPr="00EE6415" w:rsidRDefault="009229EC"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Pr="00EE6415" w:rsidRDefault="00EE6415" w:rsidP="00EE641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EE6415" w:rsidRDefault="00EE6415" w:rsidP="00ED45C2">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EE6415">
        <w:rPr>
          <w:rFonts w:ascii="Times New Roman" w:eastAsia="Times New Roman" w:hAnsi="Times New Roman"/>
          <w:b/>
          <w:sz w:val="24"/>
          <w:szCs w:val="24"/>
          <w:lang w:eastAsia="ru-RU"/>
        </w:rPr>
        <w:t>Москва 202</w:t>
      </w:r>
      <w:r w:rsidR="007A1BDA">
        <w:rPr>
          <w:rFonts w:ascii="Times New Roman" w:eastAsia="Times New Roman" w:hAnsi="Times New Roman"/>
          <w:b/>
          <w:sz w:val="24"/>
          <w:szCs w:val="24"/>
          <w:lang w:eastAsia="ru-RU"/>
        </w:rPr>
        <w:t>6</w:t>
      </w:r>
      <w:r w:rsidRPr="00EE6415">
        <w:rPr>
          <w:rFonts w:ascii="Times New Roman" w:eastAsia="Times New Roman" w:hAnsi="Times New Roman"/>
          <w:b/>
          <w:sz w:val="24"/>
          <w:szCs w:val="24"/>
          <w:lang w:eastAsia="ru-RU"/>
        </w:rPr>
        <w:t xml:space="preserve"> г.</w:t>
      </w:r>
    </w:p>
    <w:p w:rsidR="00EE6415" w:rsidRDefault="00EE6415" w:rsidP="00ED45C2">
      <w:pPr>
        <w:spacing w:after="0" w:line="240" w:lineRule="auto"/>
        <w:rPr>
          <w:rFonts w:ascii="Times New Roman" w:eastAsia="Times New Roman" w:hAnsi="Times New Roman"/>
          <w:b/>
          <w:caps/>
          <w:sz w:val="28"/>
          <w:szCs w:val="28"/>
          <w:lang w:eastAsia="ru-RU"/>
        </w:rPr>
      </w:pPr>
    </w:p>
    <w:p w:rsidR="00ED45C2" w:rsidRDefault="00ED45C2" w:rsidP="00ED45C2">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rsidR="00ED45C2" w:rsidRPr="00FD7542" w:rsidRDefault="006518BD" w:rsidP="00ED45C2">
      <w:pPr>
        <w:pStyle w:val="a8"/>
        <w:shd w:val="clear" w:color="auto" w:fill="FFFFFF"/>
        <w:tabs>
          <w:tab w:val="left" w:pos="-7797"/>
        </w:tabs>
        <w:adjustRightInd w:val="0"/>
        <w:ind w:left="390" w:firstLine="0"/>
        <w:jc w:val="center"/>
        <w:rPr>
          <w:b/>
          <w:color w:val="000000"/>
          <w:spacing w:val="-1"/>
          <w:sz w:val="24"/>
          <w:szCs w:val="24"/>
          <w:lang w:val="ru-RU" w:eastAsia="ru-RU"/>
        </w:rPr>
      </w:pPr>
      <w:r w:rsidRPr="00FD7542">
        <w:rPr>
          <w:b/>
          <w:sz w:val="24"/>
          <w:szCs w:val="24"/>
          <w:lang w:eastAsia="ru-RU"/>
        </w:rPr>
        <w:lastRenderedPageBreak/>
        <w:t>Практичес</w:t>
      </w:r>
      <w:r w:rsidRPr="00FD7542">
        <w:rPr>
          <w:b/>
          <w:sz w:val="24"/>
          <w:szCs w:val="24"/>
          <w:lang w:val="ru-RU" w:eastAsia="ru-RU"/>
        </w:rPr>
        <w:t>кие</w:t>
      </w:r>
      <w:r w:rsidR="00ED45C2" w:rsidRPr="00FD7542">
        <w:rPr>
          <w:b/>
          <w:sz w:val="24"/>
          <w:szCs w:val="24"/>
          <w:lang w:eastAsia="ru-RU"/>
        </w:rPr>
        <w:t xml:space="preserve"> кейс</w:t>
      </w:r>
      <w:r w:rsidR="00ED45C2" w:rsidRPr="00FD7542">
        <w:rPr>
          <w:b/>
          <w:sz w:val="24"/>
          <w:szCs w:val="24"/>
          <w:lang w:val="ru-RU" w:eastAsia="ru-RU"/>
        </w:rPr>
        <w:t>ы</w:t>
      </w:r>
      <w:r w:rsidR="00ED45C2" w:rsidRPr="00FD7542">
        <w:rPr>
          <w:b/>
          <w:sz w:val="24"/>
          <w:szCs w:val="24"/>
          <w:lang w:eastAsia="ru-RU"/>
        </w:rPr>
        <w:t>-задач</w:t>
      </w:r>
      <w:r w:rsidR="00ED45C2" w:rsidRPr="00FD7542">
        <w:rPr>
          <w:b/>
          <w:sz w:val="24"/>
          <w:szCs w:val="24"/>
          <w:lang w:val="ru-RU" w:eastAsia="ru-RU"/>
        </w:rPr>
        <w:t>и</w:t>
      </w:r>
      <w:r w:rsidR="00ED45C2" w:rsidRPr="00FD7542">
        <w:rPr>
          <w:b/>
          <w:sz w:val="24"/>
          <w:szCs w:val="24"/>
          <w:lang w:eastAsia="ru-RU"/>
        </w:rPr>
        <w:t>, необходимы</w:t>
      </w:r>
      <w:r w:rsidR="00ED45C2" w:rsidRPr="00FD7542">
        <w:rPr>
          <w:b/>
          <w:sz w:val="24"/>
          <w:szCs w:val="24"/>
          <w:lang w:val="ru-RU" w:eastAsia="ru-RU"/>
        </w:rPr>
        <w:t>е</w:t>
      </w:r>
      <w:r w:rsidR="00ED45C2" w:rsidRPr="00FD7542">
        <w:rPr>
          <w:b/>
          <w:sz w:val="24"/>
          <w:szCs w:val="24"/>
          <w:lang w:eastAsia="ru-RU"/>
        </w:rPr>
        <w:t xml:space="preserve"> для оценки знаний, умений, навыков и (или) опыта деятельности по итогам </w:t>
      </w:r>
      <w:r w:rsidR="00ED45C2" w:rsidRPr="00FD7542">
        <w:rPr>
          <w:b/>
          <w:color w:val="000000"/>
          <w:spacing w:val="-1"/>
          <w:sz w:val="24"/>
          <w:szCs w:val="24"/>
          <w:lang w:eastAsia="ru-RU"/>
        </w:rPr>
        <w:t>практики</w:t>
      </w:r>
      <w:r w:rsidR="00ED45C2">
        <w:rPr>
          <w:b/>
          <w:color w:val="000000"/>
          <w:spacing w:val="-1"/>
          <w:sz w:val="24"/>
          <w:szCs w:val="24"/>
          <w:lang w:val="ru-RU" w:eastAsia="ru-RU"/>
        </w:rPr>
        <w:t xml:space="preserve"> </w:t>
      </w:r>
    </w:p>
    <w:p w:rsidR="00ED45C2" w:rsidRDefault="00ED45C2" w:rsidP="00ED45C2">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938"/>
      </w:tblGrid>
      <w:tr w:rsidR="00ED45C2" w:rsidRPr="002507ED" w:rsidTr="00827768">
        <w:trPr>
          <w:tblHeader/>
          <w:jc w:val="center"/>
        </w:trPr>
        <w:tc>
          <w:tcPr>
            <w:tcW w:w="2122" w:type="dxa"/>
            <w:shd w:val="clear" w:color="auto" w:fill="auto"/>
            <w:vAlign w:val="center"/>
          </w:tcPr>
          <w:p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7938" w:type="dxa"/>
            <w:shd w:val="clear" w:color="auto" w:fill="auto"/>
            <w:vAlign w:val="center"/>
          </w:tcPr>
          <w:p w:rsidR="00ED45C2" w:rsidRPr="002507ED" w:rsidRDefault="00ED45C2" w:rsidP="0082776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Подробные ответы обучающегося на практические кейсы-задачи</w:t>
            </w:r>
          </w:p>
        </w:tc>
      </w:tr>
      <w:tr w:rsidR="00ED45C2" w:rsidRPr="002507ED" w:rsidTr="00827768">
        <w:trPr>
          <w:trHeight w:val="2268"/>
          <w:jc w:val="center"/>
        </w:trPr>
        <w:tc>
          <w:tcPr>
            <w:tcW w:w="2122" w:type="dxa"/>
            <w:shd w:val="clear" w:color="auto" w:fill="auto"/>
          </w:tcPr>
          <w:p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t>Кейс-задача № 1</w:t>
            </w:r>
          </w:p>
        </w:tc>
        <w:tc>
          <w:tcPr>
            <w:tcW w:w="7938" w:type="dxa"/>
            <w:shd w:val="clear" w:color="auto" w:fill="auto"/>
          </w:tcPr>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Тема исследования:</w:t>
            </w:r>
            <w:r w:rsidRPr="007A1BDA">
              <w:rPr>
                <w:rFonts w:ascii="Times New Roman" w:eastAsia="Times New Roman" w:hAnsi="Times New Roman"/>
                <w:sz w:val="24"/>
                <w:szCs w:val="24"/>
                <w:lang w:eastAsia="ru-RU"/>
              </w:rPr>
              <w:t xml:space="preserve"> Субсидиарная ответственность в гражданском праве.</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Цель исследования</w:t>
            </w:r>
            <w:r w:rsidRPr="007A1BDA">
              <w:rPr>
                <w:rFonts w:ascii="Times New Roman" w:eastAsia="Times New Roman" w:hAnsi="Times New Roman"/>
                <w:sz w:val="24"/>
                <w:szCs w:val="24"/>
                <w:lang w:eastAsia="ru-RU"/>
              </w:rPr>
              <w:t xml:space="preserve"> — комплексно изучить институт субсидиарной ответственности в гражданском праве, определить его правовую природу, основания применения и значение для защиты прав кредиторов, а также выявить основные проблемы правового регулирования и судебной практики.</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Задачи исследования:</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Раскрыть понятие и правовую природу субсидиарной ответственности.</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Проанализировать нормы гражданского законодательства, регулирующие данный институт.</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Определить основания и условия привлечения лица к субсидиарной ответственности.</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Рассмотреть соотношение ответственности основного должника и субсидиарного должника.</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Изучить особенности применения субсидиарной ответственности в гражданском праве и делах о банкротстве.</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Проанализировать научные подходы и судебную практику по данной теме.</w:t>
            </w:r>
          </w:p>
          <w:p w:rsidR="007A1BDA" w:rsidRPr="007A1BDA" w:rsidRDefault="007A1BDA" w:rsidP="00BD1371">
            <w:pPr>
              <w:numPr>
                <w:ilvl w:val="0"/>
                <w:numId w:val="3"/>
              </w:num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Сформулировать выводы и предложения по совершенствованию применения субсидиарной ответственности.</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Объект исследования</w:t>
            </w:r>
            <w:r w:rsidRPr="007A1BDA">
              <w:rPr>
                <w:rFonts w:ascii="Times New Roman" w:eastAsia="Times New Roman" w:hAnsi="Times New Roman"/>
                <w:sz w:val="24"/>
                <w:szCs w:val="24"/>
                <w:lang w:eastAsia="ru-RU"/>
              </w:rPr>
              <w:t xml:space="preserve"> — общественные отношения, возникающие при привлечении лица к субсидиарной ответственности по обязательствам основного должника.</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Предмет исследования</w:t>
            </w:r>
            <w:r w:rsidRPr="007A1BDA">
              <w:rPr>
                <w:rFonts w:ascii="Times New Roman" w:eastAsia="Times New Roman" w:hAnsi="Times New Roman"/>
                <w:sz w:val="24"/>
                <w:szCs w:val="24"/>
                <w:lang w:eastAsia="ru-RU"/>
              </w:rPr>
              <w:t xml:space="preserve"> — нормы гражданского законодательства Российской Федерации, регулирующие субсидиарную ответственность, положения законодательства о банкротстве, судебная практика и научные взгляды по вопросам применения данного института.</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Методы исследования.</w:t>
            </w:r>
            <w:r>
              <w:rPr>
                <w:rFonts w:ascii="Times New Roman" w:eastAsia="Times New Roman" w:hAnsi="Times New Roman"/>
                <w:b/>
                <w:bCs/>
                <w:sz w:val="24"/>
                <w:szCs w:val="24"/>
                <w:lang w:eastAsia="ru-RU"/>
              </w:rPr>
              <w:t xml:space="preserve"> </w:t>
            </w:r>
            <w:r w:rsidRPr="007A1BDA">
              <w:rPr>
                <w:rFonts w:ascii="Times New Roman" w:eastAsia="Times New Roman" w:hAnsi="Times New Roman"/>
                <w:sz w:val="24"/>
                <w:szCs w:val="24"/>
                <w:lang w:eastAsia="ru-RU"/>
              </w:rPr>
              <w:t>В работе используются общенаучные и специальные юридические методы исследования. Формально-юридический метод применяется для анализа норм гражданского законодательства, регулирующих субсидиарную ответственность. Системный метод позволяет рассмотреть данный институт во взаимосвязи с обязательственным правом, гражданско-правовой ответственностью и банкротством. Сравнительно-правовой метод используется для разграничения субсидиарной ответственности с солидарной и долевой ответственностью. Метод анализа судебной практики применяется для выявления проблем, возникающих при привлечении лиц к субсидиарной ответственности.</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Гипотеза исследования.</w:t>
            </w:r>
            <w:r>
              <w:rPr>
                <w:rFonts w:ascii="Times New Roman" w:eastAsia="Times New Roman" w:hAnsi="Times New Roman"/>
                <w:b/>
                <w:bCs/>
                <w:sz w:val="24"/>
                <w:szCs w:val="24"/>
                <w:lang w:eastAsia="ru-RU"/>
              </w:rPr>
              <w:t xml:space="preserve"> </w:t>
            </w:r>
            <w:r w:rsidRPr="007A1BDA">
              <w:rPr>
                <w:rFonts w:ascii="Times New Roman" w:eastAsia="Times New Roman" w:hAnsi="Times New Roman"/>
                <w:sz w:val="24"/>
                <w:szCs w:val="24"/>
                <w:lang w:eastAsia="ru-RU"/>
              </w:rPr>
              <w:t>Гипотеза исследования заключается в том, что субсидиарная ответственность является эффективным способом защиты прав кредиторов, однако ее применение требует более четкого определения оснований и условий привлечения лица к ответственности. Предполагается, что совершенствование правового регулирования и единообразное применение судебной практики позволят повысить эффективность данного института в гражданском праве.</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Степень разработанности темы исследования</w:t>
            </w:r>
            <w:r>
              <w:rPr>
                <w:rFonts w:ascii="Times New Roman" w:eastAsia="Times New Roman" w:hAnsi="Times New Roman"/>
                <w:b/>
                <w:bCs/>
                <w:sz w:val="24"/>
                <w:szCs w:val="24"/>
                <w:lang w:eastAsia="ru-RU"/>
              </w:rPr>
              <w:t xml:space="preserve">. </w:t>
            </w:r>
            <w:r w:rsidRPr="007A1BDA">
              <w:rPr>
                <w:rFonts w:ascii="Times New Roman" w:eastAsia="Times New Roman" w:hAnsi="Times New Roman"/>
                <w:sz w:val="24"/>
                <w:szCs w:val="24"/>
                <w:lang w:eastAsia="ru-RU"/>
              </w:rPr>
              <w:t xml:space="preserve">Тема субсидиарной </w:t>
            </w:r>
            <w:r w:rsidRPr="007A1BDA">
              <w:rPr>
                <w:rFonts w:ascii="Times New Roman" w:eastAsia="Times New Roman" w:hAnsi="Times New Roman"/>
                <w:sz w:val="24"/>
                <w:szCs w:val="24"/>
                <w:lang w:eastAsia="ru-RU"/>
              </w:rPr>
              <w:lastRenderedPageBreak/>
              <w:t xml:space="preserve">ответственности достаточно подробно рассматривается в науке гражданского права, однако отдельные вопросы ее применения остаются дискуссионными. Общие положения о гражданско-правовой ответственности и обязательствах исследовались в трудах Е. А. Суханова, М. И. Брагинского, В. В. </w:t>
            </w:r>
            <w:proofErr w:type="spellStart"/>
            <w:r w:rsidRPr="007A1BDA">
              <w:rPr>
                <w:rFonts w:ascii="Times New Roman" w:eastAsia="Times New Roman" w:hAnsi="Times New Roman"/>
                <w:sz w:val="24"/>
                <w:szCs w:val="24"/>
                <w:lang w:eastAsia="ru-RU"/>
              </w:rPr>
              <w:t>Витрянского</w:t>
            </w:r>
            <w:proofErr w:type="spellEnd"/>
            <w:r w:rsidRPr="007A1BDA">
              <w:rPr>
                <w:rFonts w:ascii="Times New Roman" w:eastAsia="Times New Roman" w:hAnsi="Times New Roman"/>
                <w:sz w:val="24"/>
                <w:szCs w:val="24"/>
                <w:lang w:eastAsia="ru-RU"/>
              </w:rPr>
              <w:t>, О. С. Иоффе и других ученых.</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 xml:space="preserve">Е. А. Суханов рассматривает субсидиарную ответственность как дополнительную ответственность лица по отношению к основному должнику. М. И. Брагинский и В. В. </w:t>
            </w:r>
            <w:proofErr w:type="spellStart"/>
            <w:r w:rsidRPr="007A1BDA">
              <w:rPr>
                <w:rFonts w:ascii="Times New Roman" w:eastAsia="Times New Roman" w:hAnsi="Times New Roman"/>
                <w:sz w:val="24"/>
                <w:szCs w:val="24"/>
                <w:lang w:eastAsia="ru-RU"/>
              </w:rPr>
              <w:t>Витрянский</w:t>
            </w:r>
            <w:proofErr w:type="spellEnd"/>
            <w:r w:rsidRPr="007A1BDA">
              <w:rPr>
                <w:rFonts w:ascii="Times New Roman" w:eastAsia="Times New Roman" w:hAnsi="Times New Roman"/>
                <w:sz w:val="24"/>
                <w:szCs w:val="24"/>
                <w:lang w:eastAsia="ru-RU"/>
              </w:rPr>
              <w:t xml:space="preserve"> анализировали вопросы исполнения обязательств и ответственности за их нарушение, что имеет значение для понимания оснований привлечения к субсидиарной ответственности.</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 xml:space="preserve">Отдельное внимание вопросам множественности лиц в обязательствах уделял С. В. </w:t>
            </w:r>
            <w:proofErr w:type="spellStart"/>
            <w:r w:rsidRPr="007A1BDA">
              <w:rPr>
                <w:rFonts w:ascii="Times New Roman" w:eastAsia="Times New Roman" w:hAnsi="Times New Roman"/>
                <w:sz w:val="24"/>
                <w:szCs w:val="24"/>
                <w:lang w:eastAsia="ru-RU"/>
              </w:rPr>
              <w:t>Сарбаш</w:t>
            </w:r>
            <w:proofErr w:type="spellEnd"/>
            <w:r w:rsidRPr="007A1BDA">
              <w:rPr>
                <w:rFonts w:ascii="Times New Roman" w:eastAsia="Times New Roman" w:hAnsi="Times New Roman"/>
                <w:sz w:val="24"/>
                <w:szCs w:val="24"/>
                <w:lang w:eastAsia="ru-RU"/>
              </w:rPr>
              <w:t>. Его работы позволяют разграничить субсидиарную ответственность с солидарной ответственностью. Если при солидарной ответственности кредитор может предъявить требование к любому из должников, то при субсидиарной ответственности требование к дополнительному должнику предъявляется, как правило, после обращения к основному должнику.</w:t>
            </w:r>
          </w:p>
          <w:p w:rsidR="00ED45C2" w:rsidRPr="00560B55"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Современные исследования также уделяют внимание субсидиарной ответственности контролирующих должника лиц в делах о банкротстве. Этой проблематикой занимались И. С. Шиткина, В. Г. Голубцов, В. А. Лаптев и другие авторы. В их работах рассматриваются основания привлечения контролирующих лиц к ответственности, проблемы доказывания и особенности судебной практики.</w:t>
            </w:r>
          </w:p>
        </w:tc>
      </w:tr>
      <w:tr w:rsidR="00ED45C2" w:rsidRPr="002507ED" w:rsidTr="00827768">
        <w:trPr>
          <w:trHeight w:val="2268"/>
          <w:jc w:val="center"/>
        </w:trPr>
        <w:tc>
          <w:tcPr>
            <w:tcW w:w="2122" w:type="dxa"/>
            <w:shd w:val="clear" w:color="auto" w:fill="auto"/>
          </w:tcPr>
          <w:p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2</w:t>
            </w:r>
          </w:p>
        </w:tc>
        <w:tc>
          <w:tcPr>
            <w:tcW w:w="7938" w:type="dxa"/>
            <w:shd w:val="clear" w:color="auto" w:fill="auto"/>
          </w:tcPr>
          <w:p w:rsidR="00D87777" w:rsidRDefault="007A1BDA" w:rsidP="00D87777">
            <w:pPr>
              <w:spacing w:after="0" w:line="240" w:lineRule="auto"/>
              <w:jc w:val="center"/>
              <w:rPr>
                <w:rFonts w:ascii="Times New Roman" w:eastAsia="Times New Roman" w:hAnsi="Times New Roman"/>
                <w:b/>
                <w:bCs/>
                <w:sz w:val="24"/>
                <w:szCs w:val="24"/>
                <w:lang w:eastAsia="ru-RU"/>
              </w:rPr>
            </w:pPr>
            <w:bookmarkStart w:id="0" w:name="_GoBack"/>
            <w:r w:rsidRPr="007A1BDA">
              <w:rPr>
                <w:rFonts w:ascii="Times New Roman" w:eastAsia="Times New Roman" w:hAnsi="Times New Roman"/>
                <w:b/>
                <w:bCs/>
                <w:sz w:val="24"/>
                <w:szCs w:val="24"/>
                <w:lang w:eastAsia="ru-RU"/>
              </w:rPr>
              <w:t>Обзор судебной практики по теме:</w:t>
            </w:r>
          </w:p>
          <w:p w:rsidR="007A1BDA" w:rsidRPr="007A1BDA" w:rsidRDefault="007A1BDA" w:rsidP="00D87777">
            <w:pPr>
              <w:spacing w:after="0" w:line="240" w:lineRule="auto"/>
              <w:jc w:val="center"/>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 xml:space="preserve">«Субсидиарная </w:t>
            </w:r>
            <w:bookmarkEnd w:id="0"/>
            <w:r w:rsidRPr="007A1BDA">
              <w:rPr>
                <w:rFonts w:ascii="Times New Roman" w:eastAsia="Times New Roman" w:hAnsi="Times New Roman"/>
                <w:b/>
                <w:bCs/>
                <w:sz w:val="24"/>
                <w:szCs w:val="24"/>
                <w:lang w:eastAsia="ru-RU"/>
              </w:rPr>
              <w:t>ответственность в гражданском праве»</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Судебная практика последних лет показывает, что институт субсидиарной ответственности активно применяется судами как способ защиты прав кредиторов. Наиболее часто споры связаны с привлечением к ответственности руководителей, участников обществ и иных контролирующих лиц, действия или бездействие которых привели к невозможности исполнения обязательств основным должником.</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1. Определение Верховного Суда РФ от 15.12.2022 № 305-</w:t>
            </w:r>
            <w:proofErr w:type="spellStart"/>
            <w:r w:rsidRPr="007A1BDA">
              <w:rPr>
                <w:rFonts w:ascii="Times New Roman" w:eastAsia="Times New Roman" w:hAnsi="Times New Roman"/>
                <w:b/>
                <w:bCs/>
                <w:sz w:val="24"/>
                <w:szCs w:val="24"/>
                <w:lang w:eastAsia="ru-RU"/>
              </w:rPr>
              <w:t>ЭС22</w:t>
            </w:r>
            <w:proofErr w:type="spellEnd"/>
            <w:r w:rsidRPr="007A1BDA">
              <w:rPr>
                <w:rFonts w:ascii="Times New Roman" w:eastAsia="Times New Roman" w:hAnsi="Times New Roman"/>
                <w:b/>
                <w:bCs/>
                <w:sz w:val="24"/>
                <w:szCs w:val="24"/>
                <w:lang w:eastAsia="ru-RU"/>
              </w:rPr>
              <w:t xml:space="preserve">-14865 по делу № </w:t>
            </w:r>
            <w:proofErr w:type="spellStart"/>
            <w:r w:rsidRPr="007A1BDA">
              <w:rPr>
                <w:rFonts w:ascii="Times New Roman" w:eastAsia="Times New Roman" w:hAnsi="Times New Roman"/>
                <w:b/>
                <w:bCs/>
                <w:sz w:val="24"/>
                <w:szCs w:val="24"/>
                <w:lang w:eastAsia="ru-RU"/>
              </w:rPr>
              <w:t>А40</w:t>
            </w:r>
            <w:proofErr w:type="spellEnd"/>
            <w:r w:rsidRPr="007A1BDA">
              <w:rPr>
                <w:rFonts w:ascii="Times New Roman" w:eastAsia="Times New Roman" w:hAnsi="Times New Roman"/>
                <w:b/>
                <w:bCs/>
                <w:sz w:val="24"/>
                <w:szCs w:val="24"/>
                <w:lang w:eastAsia="ru-RU"/>
              </w:rPr>
              <w:t>-264080/2020</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В данном деле рассматривался вопрос о привлечении контролирующих лиц к субсидиарной ответственности по обязательствам общества «</w:t>
            </w:r>
            <w:proofErr w:type="spellStart"/>
            <w:r w:rsidRPr="007A1BDA">
              <w:rPr>
                <w:rFonts w:ascii="Times New Roman" w:eastAsia="Times New Roman" w:hAnsi="Times New Roman"/>
                <w:sz w:val="24"/>
                <w:szCs w:val="24"/>
                <w:lang w:eastAsia="ru-RU"/>
              </w:rPr>
              <w:t>Сталькрафт</w:t>
            </w:r>
            <w:proofErr w:type="spellEnd"/>
            <w:r w:rsidRPr="007A1BDA">
              <w:rPr>
                <w:rFonts w:ascii="Times New Roman" w:eastAsia="Times New Roman" w:hAnsi="Times New Roman"/>
                <w:sz w:val="24"/>
                <w:szCs w:val="24"/>
                <w:lang w:eastAsia="ru-RU"/>
              </w:rPr>
              <w:t>». Кредитор ссылался на то, что должник фактически перевел деятельность на другое юридическое лицо, а прежнее общество осталось с долгами. Верховный Суд РФ указал, что вывод активов, перевод бизнеса на новую компанию, создание компании-конкурента и последующая ликвидация должника могут свидетельствовать о недобросовестном поведении контролирующих лиц. Данное дело важно тем, что суд подтвердил возможность привлечения к ответственности при использовании схемы «брошенного» бизнеса.</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2. Определение Верховного Суда РФ от 30.01.2023 № 307-</w:t>
            </w:r>
            <w:proofErr w:type="spellStart"/>
            <w:r w:rsidRPr="007A1BDA">
              <w:rPr>
                <w:rFonts w:ascii="Times New Roman" w:eastAsia="Times New Roman" w:hAnsi="Times New Roman"/>
                <w:b/>
                <w:bCs/>
                <w:sz w:val="24"/>
                <w:szCs w:val="24"/>
                <w:lang w:eastAsia="ru-RU"/>
              </w:rPr>
              <w:t>ЭС22</w:t>
            </w:r>
            <w:proofErr w:type="spellEnd"/>
            <w:r w:rsidRPr="007A1BDA">
              <w:rPr>
                <w:rFonts w:ascii="Times New Roman" w:eastAsia="Times New Roman" w:hAnsi="Times New Roman"/>
                <w:b/>
                <w:bCs/>
                <w:sz w:val="24"/>
                <w:szCs w:val="24"/>
                <w:lang w:eastAsia="ru-RU"/>
              </w:rPr>
              <w:t xml:space="preserve">-18671 по делу № </w:t>
            </w:r>
            <w:proofErr w:type="spellStart"/>
            <w:r w:rsidRPr="007A1BDA">
              <w:rPr>
                <w:rFonts w:ascii="Times New Roman" w:eastAsia="Times New Roman" w:hAnsi="Times New Roman"/>
                <w:b/>
                <w:bCs/>
                <w:sz w:val="24"/>
                <w:szCs w:val="24"/>
                <w:lang w:eastAsia="ru-RU"/>
              </w:rPr>
              <w:t>А56</w:t>
            </w:r>
            <w:proofErr w:type="spellEnd"/>
            <w:r w:rsidRPr="007A1BDA">
              <w:rPr>
                <w:rFonts w:ascii="Times New Roman" w:eastAsia="Times New Roman" w:hAnsi="Times New Roman"/>
                <w:b/>
                <w:bCs/>
                <w:sz w:val="24"/>
                <w:szCs w:val="24"/>
                <w:lang w:eastAsia="ru-RU"/>
              </w:rPr>
              <w:t>-64205/2021</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По делу рассматривался иск ООО «</w:t>
            </w:r>
            <w:proofErr w:type="spellStart"/>
            <w:r w:rsidRPr="007A1BDA">
              <w:rPr>
                <w:rFonts w:ascii="Times New Roman" w:eastAsia="Times New Roman" w:hAnsi="Times New Roman"/>
                <w:sz w:val="24"/>
                <w:szCs w:val="24"/>
                <w:lang w:eastAsia="ru-RU"/>
              </w:rPr>
              <w:t>Триа</w:t>
            </w:r>
            <w:proofErr w:type="spellEnd"/>
            <w:r w:rsidRPr="007A1BDA">
              <w:rPr>
                <w:rFonts w:ascii="Times New Roman" w:eastAsia="Times New Roman" w:hAnsi="Times New Roman"/>
                <w:sz w:val="24"/>
                <w:szCs w:val="24"/>
                <w:lang w:eastAsia="ru-RU"/>
              </w:rPr>
              <w:t xml:space="preserve"> Северо-Запад» к бывшему единственному участнику и директору общества «</w:t>
            </w:r>
            <w:proofErr w:type="spellStart"/>
            <w:r w:rsidRPr="007A1BDA">
              <w:rPr>
                <w:rFonts w:ascii="Times New Roman" w:eastAsia="Times New Roman" w:hAnsi="Times New Roman"/>
                <w:sz w:val="24"/>
                <w:szCs w:val="24"/>
                <w:lang w:eastAsia="ru-RU"/>
              </w:rPr>
              <w:t>СДА</w:t>
            </w:r>
            <w:proofErr w:type="spellEnd"/>
            <w:r w:rsidRPr="007A1BDA">
              <w:rPr>
                <w:rFonts w:ascii="Times New Roman" w:eastAsia="Times New Roman" w:hAnsi="Times New Roman"/>
                <w:sz w:val="24"/>
                <w:szCs w:val="24"/>
                <w:lang w:eastAsia="ru-RU"/>
              </w:rPr>
              <w:t xml:space="preserve">-Транс» о привлечении к субсидиарной ответственности. Общество-должник было исключено из </w:t>
            </w:r>
            <w:proofErr w:type="spellStart"/>
            <w:r w:rsidRPr="007A1BDA">
              <w:rPr>
                <w:rFonts w:ascii="Times New Roman" w:eastAsia="Times New Roman" w:hAnsi="Times New Roman"/>
                <w:sz w:val="24"/>
                <w:szCs w:val="24"/>
                <w:lang w:eastAsia="ru-RU"/>
              </w:rPr>
              <w:t>ЕГРЮЛ</w:t>
            </w:r>
            <w:proofErr w:type="spellEnd"/>
            <w:r w:rsidRPr="007A1BDA">
              <w:rPr>
                <w:rFonts w:ascii="Times New Roman" w:eastAsia="Times New Roman" w:hAnsi="Times New Roman"/>
                <w:sz w:val="24"/>
                <w:szCs w:val="24"/>
                <w:lang w:eastAsia="ru-RU"/>
              </w:rPr>
              <w:t xml:space="preserve">, а задолженность перед кредитором осталась непогашенной. Верховный Суд РФ указал, что само по себе исключение </w:t>
            </w:r>
            <w:r w:rsidRPr="007A1BDA">
              <w:rPr>
                <w:rFonts w:ascii="Times New Roman" w:eastAsia="Times New Roman" w:hAnsi="Times New Roman"/>
                <w:sz w:val="24"/>
                <w:szCs w:val="24"/>
                <w:lang w:eastAsia="ru-RU"/>
              </w:rPr>
              <w:lastRenderedPageBreak/>
              <w:t xml:space="preserve">юридического лица из </w:t>
            </w:r>
            <w:proofErr w:type="spellStart"/>
            <w:r w:rsidRPr="007A1BDA">
              <w:rPr>
                <w:rFonts w:ascii="Times New Roman" w:eastAsia="Times New Roman" w:hAnsi="Times New Roman"/>
                <w:sz w:val="24"/>
                <w:szCs w:val="24"/>
                <w:lang w:eastAsia="ru-RU"/>
              </w:rPr>
              <w:t>ЕГРЮЛ</w:t>
            </w:r>
            <w:proofErr w:type="spellEnd"/>
            <w:r w:rsidRPr="007A1BDA">
              <w:rPr>
                <w:rFonts w:ascii="Times New Roman" w:eastAsia="Times New Roman" w:hAnsi="Times New Roman"/>
                <w:sz w:val="24"/>
                <w:szCs w:val="24"/>
                <w:lang w:eastAsia="ru-RU"/>
              </w:rPr>
              <w:t xml:space="preserve"> еще не является автоматическим основанием для привлечения руководителя или участника к субсидиарной ответственности. Необходимо установить недобросовестность или неразумность поведения контролирующего лица, а также причинную связь между его действиями и невозможностью исполнения обязательств.</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3. Определение Верховного Суда РФ от 25.03.2024 № 303-</w:t>
            </w:r>
            <w:proofErr w:type="spellStart"/>
            <w:r w:rsidRPr="007A1BDA">
              <w:rPr>
                <w:rFonts w:ascii="Times New Roman" w:eastAsia="Times New Roman" w:hAnsi="Times New Roman"/>
                <w:b/>
                <w:bCs/>
                <w:sz w:val="24"/>
                <w:szCs w:val="24"/>
                <w:lang w:eastAsia="ru-RU"/>
              </w:rPr>
              <w:t>ЭС23</w:t>
            </w:r>
            <w:proofErr w:type="spellEnd"/>
            <w:r w:rsidRPr="007A1BDA">
              <w:rPr>
                <w:rFonts w:ascii="Times New Roman" w:eastAsia="Times New Roman" w:hAnsi="Times New Roman"/>
                <w:b/>
                <w:bCs/>
                <w:sz w:val="24"/>
                <w:szCs w:val="24"/>
                <w:lang w:eastAsia="ru-RU"/>
              </w:rPr>
              <w:t xml:space="preserve">-26138 по делу № </w:t>
            </w:r>
            <w:proofErr w:type="spellStart"/>
            <w:r w:rsidRPr="007A1BDA">
              <w:rPr>
                <w:rFonts w:ascii="Times New Roman" w:eastAsia="Times New Roman" w:hAnsi="Times New Roman"/>
                <w:b/>
                <w:bCs/>
                <w:sz w:val="24"/>
                <w:szCs w:val="24"/>
                <w:lang w:eastAsia="ru-RU"/>
              </w:rPr>
              <w:t>А16</w:t>
            </w:r>
            <w:proofErr w:type="spellEnd"/>
            <w:r w:rsidRPr="007A1BDA">
              <w:rPr>
                <w:rFonts w:ascii="Times New Roman" w:eastAsia="Times New Roman" w:hAnsi="Times New Roman"/>
                <w:b/>
                <w:bCs/>
                <w:sz w:val="24"/>
                <w:szCs w:val="24"/>
                <w:lang w:eastAsia="ru-RU"/>
              </w:rPr>
              <w:t>-1834/2022</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В деле ООО «</w:t>
            </w:r>
            <w:proofErr w:type="spellStart"/>
            <w:r w:rsidRPr="007A1BDA">
              <w:rPr>
                <w:rFonts w:ascii="Times New Roman" w:eastAsia="Times New Roman" w:hAnsi="Times New Roman"/>
                <w:sz w:val="24"/>
                <w:szCs w:val="24"/>
                <w:lang w:eastAsia="ru-RU"/>
              </w:rPr>
              <w:t>РостАгро</w:t>
            </w:r>
            <w:proofErr w:type="spellEnd"/>
            <w:r w:rsidRPr="007A1BDA">
              <w:rPr>
                <w:rFonts w:ascii="Times New Roman" w:eastAsia="Times New Roman" w:hAnsi="Times New Roman"/>
                <w:sz w:val="24"/>
                <w:szCs w:val="24"/>
                <w:lang w:eastAsia="ru-RU"/>
              </w:rPr>
              <w:t>» требовало привлечь к субсидиарной ответственности контролирующее лицо общества «</w:t>
            </w:r>
            <w:proofErr w:type="spellStart"/>
            <w:r w:rsidRPr="007A1BDA">
              <w:rPr>
                <w:rFonts w:ascii="Times New Roman" w:eastAsia="Times New Roman" w:hAnsi="Times New Roman"/>
                <w:sz w:val="24"/>
                <w:szCs w:val="24"/>
                <w:lang w:eastAsia="ru-RU"/>
              </w:rPr>
              <w:t>АгроСервис</w:t>
            </w:r>
            <w:proofErr w:type="spellEnd"/>
            <w:r w:rsidRPr="007A1BDA">
              <w:rPr>
                <w:rFonts w:ascii="Times New Roman" w:eastAsia="Times New Roman" w:hAnsi="Times New Roman"/>
                <w:sz w:val="24"/>
                <w:szCs w:val="24"/>
                <w:lang w:eastAsia="ru-RU"/>
              </w:rPr>
              <w:t xml:space="preserve">». Основанием являлось то, что контролирующее лицо не передало документацию должника, из-за чего стало невозможно установить причины банкротства и сформировать конкурсную массу. Верховный Суд РФ указал, что сокрытие или </w:t>
            </w:r>
            <w:proofErr w:type="spellStart"/>
            <w:r w:rsidRPr="007A1BDA">
              <w:rPr>
                <w:rFonts w:ascii="Times New Roman" w:eastAsia="Times New Roman" w:hAnsi="Times New Roman"/>
                <w:sz w:val="24"/>
                <w:szCs w:val="24"/>
                <w:lang w:eastAsia="ru-RU"/>
              </w:rPr>
              <w:t>непередача</w:t>
            </w:r>
            <w:proofErr w:type="spellEnd"/>
            <w:r w:rsidRPr="007A1BDA">
              <w:rPr>
                <w:rFonts w:ascii="Times New Roman" w:eastAsia="Times New Roman" w:hAnsi="Times New Roman"/>
                <w:sz w:val="24"/>
                <w:szCs w:val="24"/>
                <w:lang w:eastAsia="ru-RU"/>
              </w:rPr>
              <w:t xml:space="preserve"> документов должника может рассматриваться как обстоятельство, подтверждающее недобросовестное поведение контролирующего лица. Значение дела состоит в том, что суд подтвердил возможность привлечения к субсидиарной ответственности после прекращения дела о банкротстве из-за отсутствия средств на процедуру.</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4. Определение Верховного Суда РФ от 26.04.2024 № 305-</w:t>
            </w:r>
            <w:proofErr w:type="spellStart"/>
            <w:r w:rsidRPr="007A1BDA">
              <w:rPr>
                <w:rFonts w:ascii="Times New Roman" w:eastAsia="Times New Roman" w:hAnsi="Times New Roman"/>
                <w:b/>
                <w:bCs/>
                <w:sz w:val="24"/>
                <w:szCs w:val="24"/>
                <w:lang w:eastAsia="ru-RU"/>
              </w:rPr>
              <w:t>ЭС23</w:t>
            </w:r>
            <w:proofErr w:type="spellEnd"/>
            <w:r w:rsidRPr="007A1BDA">
              <w:rPr>
                <w:rFonts w:ascii="Times New Roman" w:eastAsia="Times New Roman" w:hAnsi="Times New Roman"/>
                <w:b/>
                <w:bCs/>
                <w:sz w:val="24"/>
                <w:szCs w:val="24"/>
                <w:lang w:eastAsia="ru-RU"/>
              </w:rPr>
              <w:t xml:space="preserve">-29091 по делу № </w:t>
            </w:r>
            <w:proofErr w:type="spellStart"/>
            <w:r w:rsidRPr="007A1BDA">
              <w:rPr>
                <w:rFonts w:ascii="Times New Roman" w:eastAsia="Times New Roman" w:hAnsi="Times New Roman"/>
                <w:b/>
                <w:bCs/>
                <w:sz w:val="24"/>
                <w:szCs w:val="24"/>
                <w:lang w:eastAsia="ru-RU"/>
              </w:rPr>
              <w:t>А40</w:t>
            </w:r>
            <w:proofErr w:type="spellEnd"/>
            <w:r w:rsidRPr="007A1BDA">
              <w:rPr>
                <w:rFonts w:ascii="Times New Roman" w:eastAsia="Times New Roman" w:hAnsi="Times New Roman"/>
                <w:b/>
                <w:bCs/>
                <w:sz w:val="24"/>
                <w:szCs w:val="24"/>
                <w:lang w:eastAsia="ru-RU"/>
              </w:rPr>
              <w:t>-165246/2022</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По данному делу ООО «</w:t>
            </w:r>
            <w:proofErr w:type="spellStart"/>
            <w:r w:rsidRPr="007A1BDA">
              <w:rPr>
                <w:rFonts w:ascii="Times New Roman" w:eastAsia="Times New Roman" w:hAnsi="Times New Roman"/>
                <w:sz w:val="24"/>
                <w:szCs w:val="24"/>
                <w:lang w:eastAsia="ru-RU"/>
              </w:rPr>
              <w:t>Витас</w:t>
            </w:r>
            <w:proofErr w:type="spellEnd"/>
            <w:r w:rsidRPr="007A1BDA">
              <w:rPr>
                <w:rFonts w:ascii="Times New Roman" w:eastAsia="Times New Roman" w:hAnsi="Times New Roman"/>
                <w:sz w:val="24"/>
                <w:szCs w:val="24"/>
                <w:lang w:eastAsia="ru-RU"/>
              </w:rPr>
              <w:t xml:space="preserve"> Банк» обратилось с требованием о взыскании более 3,3 млрд рублей в порядке субсидиарной ответственности. Спор был связан с тем, что контролирующее лицо не обеспечило расчетов с кредитором, а общество было исключено из </w:t>
            </w:r>
            <w:proofErr w:type="spellStart"/>
            <w:r w:rsidRPr="007A1BDA">
              <w:rPr>
                <w:rFonts w:ascii="Times New Roman" w:eastAsia="Times New Roman" w:hAnsi="Times New Roman"/>
                <w:sz w:val="24"/>
                <w:szCs w:val="24"/>
                <w:lang w:eastAsia="ru-RU"/>
              </w:rPr>
              <w:t>ЕГРЮЛ</w:t>
            </w:r>
            <w:proofErr w:type="spellEnd"/>
            <w:r w:rsidRPr="007A1BDA">
              <w:rPr>
                <w:rFonts w:ascii="Times New Roman" w:eastAsia="Times New Roman" w:hAnsi="Times New Roman"/>
                <w:sz w:val="24"/>
                <w:szCs w:val="24"/>
                <w:lang w:eastAsia="ru-RU"/>
              </w:rPr>
              <w:t xml:space="preserve">. Верховный Суд РФ отменил судебные акты нижестоящих судов и направил дело на новое рассмотрение. Суд указал, что нельзя возлагать на кредитора негативные последствия того, что он не смог помешать исключению должника из реестра. Дело важно для практики, потому что усиливает защиту кредиторов при ликвидации или исключении должника из </w:t>
            </w:r>
            <w:proofErr w:type="spellStart"/>
            <w:r w:rsidRPr="007A1BDA">
              <w:rPr>
                <w:rFonts w:ascii="Times New Roman" w:eastAsia="Times New Roman" w:hAnsi="Times New Roman"/>
                <w:sz w:val="24"/>
                <w:szCs w:val="24"/>
                <w:lang w:eastAsia="ru-RU"/>
              </w:rPr>
              <w:t>ЕГРЮЛ</w:t>
            </w:r>
            <w:proofErr w:type="spellEnd"/>
            <w:r w:rsidRPr="007A1BDA">
              <w:rPr>
                <w:rFonts w:ascii="Times New Roman" w:eastAsia="Times New Roman" w:hAnsi="Times New Roman"/>
                <w:sz w:val="24"/>
                <w:szCs w:val="24"/>
                <w:lang w:eastAsia="ru-RU"/>
              </w:rPr>
              <w:t>.</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5. Определение Верховного Суда РФ от 02.07.2024 № 303-</w:t>
            </w:r>
            <w:proofErr w:type="spellStart"/>
            <w:r w:rsidRPr="007A1BDA">
              <w:rPr>
                <w:rFonts w:ascii="Times New Roman" w:eastAsia="Times New Roman" w:hAnsi="Times New Roman"/>
                <w:b/>
                <w:bCs/>
                <w:sz w:val="24"/>
                <w:szCs w:val="24"/>
                <w:lang w:eastAsia="ru-RU"/>
              </w:rPr>
              <w:t>ЭС24</w:t>
            </w:r>
            <w:proofErr w:type="spellEnd"/>
            <w:r w:rsidRPr="007A1BDA">
              <w:rPr>
                <w:rFonts w:ascii="Times New Roman" w:eastAsia="Times New Roman" w:hAnsi="Times New Roman"/>
                <w:b/>
                <w:bCs/>
                <w:sz w:val="24"/>
                <w:szCs w:val="24"/>
                <w:lang w:eastAsia="ru-RU"/>
              </w:rPr>
              <w:t xml:space="preserve">-372 по делу № </w:t>
            </w:r>
            <w:proofErr w:type="spellStart"/>
            <w:r w:rsidRPr="007A1BDA">
              <w:rPr>
                <w:rFonts w:ascii="Times New Roman" w:eastAsia="Times New Roman" w:hAnsi="Times New Roman"/>
                <w:b/>
                <w:bCs/>
                <w:sz w:val="24"/>
                <w:szCs w:val="24"/>
                <w:lang w:eastAsia="ru-RU"/>
              </w:rPr>
              <w:t>А59</w:t>
            </w:r>
            <w:proofErr w:type="spellEnd"/>
            <w:r w:rsidRPr="007A1BDA">
              <w:rPr>
                <w:rFonts w:ascii="Times New Roman" w:eastAsia="Times New Roman" w:hAnsi="Times New Roman"/>
                <w:b/>
                <w:bCs/>
                <w:sz w:val="24"/>
                <w:szCs w:val="24"/>
                <w:lang w:eastAsia="ru-RU"/>
              </w:rPr>
              <w:t>-576/2022</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В этом деле рассматривался спор о привлечении к субсидиарной ответственности руководителя и участника общества «Мастер Плюс». Истец указывал, что выручка должника направлялась напрямую контролирующему лицу, а также использовались «зеркальные» юридические лица. Верховный Суд РФ отметил, что при отсутствии у кредитора доступа к документам должника суд должен правильно распределять бремя доказывания. Если контролирующее лицо не раскрывает документы и не объясняет хозяйственную деятельность должника, сомнения могут толковаться в пользу кредитора.</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6. Определение Верховного Суда РФ от 11.02.2025 № 307-</w:t>
            </w:r>
            <w:proofErr w:type="spellStart"/>
            <w:r w:rsidRPr="007A1BDA">
              <w:rPr>
                <w:rFonts w:ascii="Times New Roman" w:eastAsia="Times New Roman" w:hAnsi="Times New Roman"/>
                <w:b/>
                <w:bCs/>
                <w:sz w:val="24"/>
                <w:szCs w:val="24"/>
                <w:lang w:eastAsia="ru-RU"/>
              </w:rPr>
              <w:t>ЭС24</w:t>
            </w:r>
            <w:proofErr w:type="spellEnd"/>
            <w:r w:rsidRPr="007A1BDA">
              <w:rPr>
                <w:rFonts w:ascii="Times New Roman" w:eastAsia="Times New Roman" w:hAnsi="Times New Roman"/>
                <w:b/>
                <w:bCs/>
                <w:sz w:val="24"/>
                <w:szCs w:val="24"/>
                <w:lang w:eastAsia="ru-RU"/>
              </w:rPr>
              <w:t xml:space="preserve">-18794 по делу № </w:t>
            </w:r>
            <w:proofErr w:type="spellStart"/>
            <w:r w:rsidRPr="007A1BDA">
              <w:rPr>
                <w:rFonts w:ascii="Times New Roman" w:eastAsia="Times New Roman" w:hAnsi="Times New Roman"/>
                <w:b/>
                <w:bCs/>
                <w:sz w:val="24"/>
                <w:szCs w:val="24"/>
                <w:lang w:eastAsia="ru-RU"/>
              </w:rPr>
              <w:t>А66</w:t>
            </w:r>
            <w:proofErr w:type="spellEnd"/>
            <w:r w:rsidRPr="007A1BDA">
              <w:rPr>
                <w:rFonts w:ascii="Times New Roman" w:eastAsia="Times New Roman" w:hAnsi="Times New Roman"/>
                <w:b/>
                <w:bCs/>
                <w:sz w:val="24"/>
                <w:szCs w:val="24"/>
                <w:lang w:eastAsia="ru-RU"/>
              </w:rPr>
              <w:t>-9932/2023</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 xml:space="preserve">В данном деле кредитор обратился с требованием о привлечении к субсидиарной ответственности единственного участника и директора общества, исключенного из </w:t>
            </w:r>
            <w:proofErr w:type="spellStart"/>
            <w:r w:rsidRPr="007A1BDA">
              <w:rPr>
                <w:rFonts w:ascii="Times New Roman" w:eastAsia="Times New Roman" w:hAnsi="Times New Roman"/>
                <w:sz w:val="24"/>
                <w:szCs w:val="24"/>
                <w:lang w:eastAsia="ru-RU"/>
              </w:rPr>
              <w:t>ЕГРЮЛ</w:t>
            </w:r>
            <w:proofErr w:type="spellEnd"/>
            <w:r w:rsidRPr="007A1BDA">
              <w:rPr>
                <w:rFonts w:ascii="Times New Roman" w:eastAsia="Times New Roman" w:hAnsi="Times New Roman"/>
                <w:sz w:val="24"/>
                <w:szCs w:val="24"/>
                <w:lang w:eastAsia="ru-RU"/>
              </w:rPr>
              <w:t xml:space="preserve">. Ответчик не участвовал в процессе и не представил возражений. Верховный Суд РФ указал, что бремя доказывания должно распределяться с учетом реальных возможностей сторон: кредитор обычно не имеет доступа к внутренним документам должника, а контролирующее лицо, наоборот, такой информацией обладает. Поэтому пассивное поведение ответчика может учитываться </w:t>
            </w:r>
            <w:r w:rsidRPr="007A1BDA">
              <w:rPr>
                <w:rFonts w:ascii="Times New Roman" w:eastAsia="Times New Roman" w:hAnsi="Times New Roman"/>
                <w:sz w:val="24"/>
                <w:szCs w:val="24"/>
                <w:lang w:eastAsia="ru-RU"/>
              </w:rPr>
              <w:lastRenderedPageBreak/>
              <w:t>судом при оценке оснований ответственности.</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b/>
                <w:bCs/>
                <w:sz w:val="24"/>
                <w:szCs w:val="24"/>
                <w:lang w:eastAsia="ru-RU"/>
              </w:rPr>
              <w:t>7. Определение Верховного Суда РФ от 21.02.2025 № 305-</w:t>
            </w:r>
            <w:proofErr w:type="spellStart"/>
            <w:r w:rsidRPr="007A1BDA">
              <w:rPr>
                <w:rFonts w:ascii="Times New Roman" w:eastAsia="Times New Roman" w:hAnsi="Times New Roman"/>
                <w:b/>
                <w:bCs/>
                <w:sz w:val="24"/>
                <w:szCs w:val="24"/>
                <w:lang w:eastAsia="ru-RU"/>
              </w:rPr>
              <w:t>ЭС24</w:t>
            </w:r>
            <w:proofErr w:type="spellEnd"/>
            <w:r w:rsidRPr="007A1BDA">
              <w:rPr>
                <w:rFonts w:ascii="Times New Roman" w:eastAsia="Times New Roman" w:hAnsi="Times New Roman"/>
                <w:b/>
                <w:bCs/>
                <w:sz w:val="24"/>
                <w:szCs w:val="24"/>
                <w:lang w:eastAsia="ru-RU"/>
              </w:rPr>
              <w:t xml:space="preserve">-22290 по делу № </w:t>
            </w:r>
            <w:proofErr w:type="spellStart"/>
            <w:r w:rsidRPr="007A1BDA">
              <w:rPr>
                <w:rFonts w:ascii="Times New Roman" w:eastAsia="Times New Roman" w:hAnsi="Times New Roman"/>
                <w:b/>
                <w:bCs/>
                <w:sz w:val="24"/>
                <w:szCs w:val="24"/>
                <w:lang w:eastAsia="ru-RU"/>
              </w:rPr>
              <w:t>А40</w:t>
            </w:r>
            <w:proofErr w:type="spellEnd"/>
            <w:r w:rsidRPr="007A1BDA">
              <w:rPr>
                <w:rFonts w:ascii="Times New Roman" w:eastAsia="Times New Roman" w:hAnsi="Times New Roman"/>
                <w:b/>
                <w:bCs/>
                <w:sz w:val="24"/>
                <w:szCs w:val="24"/>
                <w:lang w:eastAsia="ru-RU"/>
              </w:rPr>
              <w:t>-113828/2023</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В этом деле компания «</w:t>
            </w:r>
            <w:proofErr w:type="spellStart"/>
            <w:r w:rsidRPr="007A1BDA">
              <w:rPr>
                <w:rFonts w:ascii="Times New Roman" w:eastAsia="Times New Roman" w:hAnsi="Times New Roman"/>
                <w:sz w:val="24"/>
                <w:szCs w:val="24"/>
                <w:lang w:eastAsia="ru-RU"/>
              </w:rPr>
              <w:t>Сталининград</w:t>
            </w:r>
            <w:proofErr w:type="spellEnd"/>
            <w:r w:rsidRPr="007A1BDA">
              <w:rPr>
                <w:rFonts w:ascii="Times New Roman" w:eastAsia="Times New Roman" w:hAnsi="Times New Roman"/>
                <w:sz w:val="24"/>
                <w:szCs w:val="24"/>
                <w:lang w:eastAsia="ru-RU"/>
              </w:rPr>
              <w:t>» требовала привлечь бывших руководителей общества «</w:t>
            </w:r>
            <w:proofErr w:type="spellStart"/>
            <w:r w:rsidRPr="007A1BDA">
              <w:rPr>
                <w:rFonts w:ascii="Times New Roman" w:eastAsia="Times New Roman" w:hAnsi="Times New Roman"/>
                <w:sz w:val="24"/>
                <w:szCs w:val="24"/>
                <w:lang w:eastAsia="ru-RU"/>
              </w:rPr>
              <w:t>Станкопоставка</w:t>
            </w:r>
            <w:proofErr w:type="spellEnd"/>
            <w:r w:rsidRPr="007A1BDA">
              <w:rPr>
                <w:rFonts w:ascii="Times New Roman" w:eastAsia="Times New Roman" w:hAnsi="Times New Roman"/>
                <w:sz w:val="24"/>
                <w:szCs w:val="24"/>
                <w:lang w:eastAsia="ru-RU"/>
              </w:rPr>
              <w:t>» к субсидиарной ответственности за неисполнение обязательств по договору поставки станка. Судебный спор был связан с тем, что должник не исполнил обязательства, а затем фактически прекратил деятельность. Верховный Суд РФ напомнил, что при рассмотрении подобных споров необходимо исследовать поведение контролирующих лиц, причины невозможности исполнения обязательства и доступность доказательств для кредитора. Дело показывает, что субсидиарная ответственность может применяться не только в классическом банкротстве, но и в спорах с фактически недействующими юридическими лицами.</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Анализ судебной практики показывает, что суды не привлекают руководителей и участников юридических лиц к субсидиарной ответственности автоматически. Для этого необходимо установить совокупность обстоятельств: наличие неисполненного обязательства, невозможность взыскания долга с основного должника, статус ответчика как контролирующего лица, недобросовестность или неразумность его поведения, а также причинную связь между его действиями и невозможностью удовлетворить требования кредитора.</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 xml:space="preserve">При этом Верховный Суд РФ в последние годы усиливает защиту кредиторов. Особенно это заметно в делах о «брошенных» компаниях, исключенных из </w:t>
            </w:r>
            <w:proofErr w:type="spellStart"/>
            <w:r w:rsidRPr="007A1BDA">
              <w:rPr>
                <w:rFonts w:ascii="Times New Roman" w:eastAsia="Times New Roman" w:hAnsi="Times New Roman"/>
                <w:sz w:val="24"/>
                <w:szCs w:val="24"/>
                <w:lang w:eastAsia="ru-RU"/>
              </w:rPr>
              <w:t>ЕГРЮЛ</w:t>
            </w:r>
            <w:proofErr w:type="spellEnd"/>
            <w:r w:rsidRPr="007A1BDA">
              <w:rPr>
                <w:rFonts w:ascii="Times New Roman" w:eastAsia="Times New Roman" w:hAnsi="Times New Roman"/>
                <w:sz w:val="24"/>
                <w:szCs w:val="24"/>
                <w:lang w:eastAsia="ru-RU"/>
              </w:rPr>
              <w:t>, переводе бизнеса на другое лицо, сокрытии документов должника и создании «зеркальных» организаций. Важное значение имеет правильное распределение бремени доказывания: если кредитор объективно не имеет доступа к внутренним документам должника, суд не должен возлагать на него чрезмерную обязанность по доказыванию обстоятельств, которые находятся в сфере контроля ответчика.</w:t>
            </w:r>
          </w:p>
          <w:p w:rsidR="007A1BDA" w:rsidRPr="007A1BDA" w:rsidRDefault="007A1BDA" w:rsidP="00603FE1">
            <w:pPr>
              <w:spacing w:after="0" w:line="240" w:lineRule="auto"/>
              <w:jc w:val="both"/>
              <w:rPr>
                <w:rFonts w:ascii="Times New Roman" w:eastAsia="Times New Roman" w:hAnsi="Times New Roman"/>
                <w:sz w:val="24"/>
                <w:szCs w:val="24"/>
                <w:lang w:eastAsia="ru-RU"/>
              </w:rPr>
            </w:pPr>
            <w:r w:rsidRPr="007A1BDA">
              <w:rPr>
                <w:rFonts w:ascii="Times New Roman" w:eastAsia="Times New Roman" w:hAnsi="Times New Roman"/>
                <w:sz w:val="24"/>
                <w:szCs w:val="24"/>
                <w:lang w:eastAsia="ru-RU"/>
              </w:rPr>
              <w:t>Таким образом, современная судебная практика подтверждает, что субсидиарная ответственность является важным механизмом защиты прав кредиторов в гражданском праве и применяется в случаях, когда контролирующие лица своими действиями или бездействием сделали невозможным исполнение обязательств основным должником.</w:t>
            </w:r>
          </w:p>
          <w:p w:rsidR="00ED45C2" w:rsidRPr="00560B55" w:rsidRDefault="00ED45C2" w:rsidP="00603FE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r>
      <w:tr w:rsidR="00ED45C2" w:rsidRPr="002507ED" w:rsidTr="00827768">
        <w:trPr>
          <w:trHeight w:val="2268"/>
          <w:jc w:val="center"/>
        </w:trPr>
        <w:tc>
          <w:tcPr>
            <w:tcW w:w="2122" w:type="dxa"/>
            <w:shd w:val="clear" w:color="auto" w:fill="auto"/>
          </w:tcPr>
          <w:p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3</w:t>
            </w:r>
          </w:p>
        </w:tc>
        <w:tc>
          <w:tcPr>
            <w:tcW w:w="7938" w:type="dxa"/>
            <w:shd w:val="clear" w:color="auto" w:fill="auto"/>
          </w:tcPr>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b/>
                <w:bCs/>
                <w:sz w:val="24"/>
                <w:szCs w:val="24"/>
                <w:lang w:eastAsia="ru-RU"/>
              </w:rPr>
              <w:t>Аннотированный список литературы по теме исследования:</w:t>
            </w:r>
            <w:r w:rsidRPr="004E088D">
              <w:rPr>
                <w:rFonts w:ascii="Times New Roman" w:eastAsia="Times New Roman" w:hAnsi="Times New Roman"/>
                <w:b/>
                <w:bCs/>
                <w:sz w:val="24"/>
                <w:szCs w:val="24"/>
                <w:lang w:eastAsia="ru-RU"/>
              </w:rPr>
              <w:br/>
              <w:t>«Субсидиарная ответственность в гражданском праве»</w:t>
            </w:r>
          </w:p>
          <w:p w:rsidR="004E088D" w:rsidRPr="004E088D" w:rsidRDefault="004E088D" w:rsidP="00BD1371">
            <w:pPr>
              <w:numPr>
                <w:ilvl w:val="0"/>
                <w:numId w:val="4"/>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Лотфуллин</w:t>
            </w:r>
            <w:proofErr w:type="spellEnd"/>
            <w:r w:rsidRPr="004E088D">
              <w:rPr>
                <w:rFonts w:ascii="Times New Roman" w:eastAsia="Times New Roman" w:hAnsi="Times New Roman"/>
                <w:sz w:val="24"/>
                <w:szCs w:val="24"/>
                <w:lang w:eastAsia="ru-RU"/>
              </w:rPr>
              <w:t xml:space="preserve">, Р. К. Субсидиарная и иная ответственность контролирующих должника лиц при банкротстве / Р. К. </w:t>
            </w:r>
            <w:proofErr w:type="spellStart"/>
            <w:r w:rsidRPr="004E088D">
              <w:rPr>
                <w:rFonts w:ascii="Times New Roman" w:eastAsia="Times New Roman" w:hAnsi="Times New Roman"/>
                <w:sz w:val="24"/>
                <w:szCs w:val="24"/>
                <w:lang w:eastAsia="ru-RU"/>
              </w:rPr>
              <w:t>Лотфуллин</w:t>
            </w:r>
            <w:proofErr w:type="spellEnd"/>
            <w:r w:rsidRPr="004E088D">
              <w:rPr>
                <w:rFonts w:ascii="Times New Roman" w:eastAsia="Times New Roman" w:hAnsi="Times New Roman"/>
                <w:sz w:val="24"/>
                <w:szCs w:val="24"/>
                <w:lang w:eastAsia="ru-RU"/>
              </w:rPr>
              <w:t xml:space="preserve">. — Москва : </w:t>
            </w:r>
            <w:proofErr w:type="spellStart"/>
            <w:r w:rsidRPr="004E088D">
              <w:rPr>
                <w:rFonts w:ascii="Times New Roman" w:eastAsia="Times New Roman" w:hAnsi="Times New Roman"/>
                <w:sz w:val="24"/>
                <w:szCs w:val="24"/>
                <w:lang w:eastAsia="ru-RU"/>
              </w:rPr>
              <w:t>Saveliev</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Batanov</w:t>
            </w:r>
            <w:proofErr w:type="spellEnd"/>
            <w:r w:rsidRPr="004E088D">
              <w:rPr>
                <w:rFonts w:ascii="Times New Roman" w:eastAsia="Times New Roman" w:hAnsi="Times New Roman"/>
                <w:sz w:val="24"/>
                <w:szCs w:val="24"/>
                <w:lang w:eastAsia="ru-RU"/>
              </w:rPr>
              <w:t xml:space="preserve"> &amp; </w:t>
            </w:r>
            <w:proofErr w:type="spellStart"/>
            <w:r w:rsidRPr="004E088D">
              <w:rPr>
                <w:rFonts w:ascii="Times New Roman" w:eastAsia="Times New Roman" w:hAnsi="Times New Roman"/>
                <w:sz w:val="24"/>
                <w:szCs w:val="24"/>
                <w:lang w:eastAsia="ru-RU"/>
              </w:rPr>
              <w:t>Partners</w:t>
            </w:r>
            <w:proofErr w:type="spellEnd"/>
            <w:r w:rsidRPr="004E088D">
              <w:rPr>
                <w:rFonts w:ascii="Times New Roman" w:eastAsia="Times New Roman" w:hAnsi="Times New Roman"/>
                <w:sz w:val="24"/>
                <w:szCs w:val="24"/>
                <w:lang w:eastAsia="ru-RU"/>
              </w:rPr>
              <w:t>, 2021. — 566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работе системно рассматриваются основания привлечения контролирующих должника лиц к субсидиарной и иной ответственности при банкротстве. Особое внимание уделяется судебной практике и способам защиты прав кредиторов.</w:t>
            </w:r>
          </w:p>
          <w:p w:rsidR="004E088D" w:rsidRPr="004E088D" w:rsidRDefault="004E088D" w:rsidP="00BD1371">
            <w:pPr>
              <w:numPr>
                <w:ilvl w:val="0"/>
                <w:numId w:val="5"/>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Петухов, С. В. Субсидиарная ответственность контролирующих лиц : </w:t>
            </w:r>
            <w:proofErr w:type="spellStart"/>
            <w:r w:rsidRPr="004E088D">
              <w:rPr>
                <w:rFonts w:ascii="Times New Roman" w:eastAsia="Times New Roman" w:hAnsi="Times New Roman"/>
                <w:sz w:val="24"/>
                <w:szCs w:val="24"/>
                <w:lang w:eastAsia="ru-RU"/>
              </w:rPr>
              <w:t>дис</w:t>
            </w:r>
            <w:proofErr w:type="spellEnd"/>
            <w:r w:rsidRPr="004E088D">
              <w:rPr>
                <w:rFonts w:ascii="Times New Roman" w:eastAsia="Times New Roman" w:hAnsi="Times New Roman"/>
                <w:sz w:val="24"/>
                <w:szCs w:val="24"/>
                <w:lang w:eastAsia="ru-RU"/>
              </w:rPr>
              <w:t xml:space="preserve">. … канд. </w:t>
            </w:r>
            <w:proofErr w:type="spellStart"/>
            <w:r w:rsidRPr="004E088D">
              <w:rPr>
                <w:rFonts w:ascii="Times New Roman" w:eastAsia="Times New Roman" w:hAnsi="Times New Roman"/>
                <w:sz w:val="24"/>
                <w:szCs w:val="24"/>
                <w:lang w:eastAsia="ru-RU"/>
              </w:rPr>
              <w:t>юрид</w:t>
            </w:r>
            <w:proofErr w:type="spellEnd"/>
            <w:r w:rsidRPr="004E088D">
              <w:rPr>
                <w:rFonts w:ascii="Times New Roman" w:eastAsia="Times New Roman" w:hAnsi="Times New Roman"/>
                <w:sz w:val="24"/>
                <w:szCs w:val="24"/>
                <w:lang w:eastAsia="ru-RU"/>
              </w:rPr>
              <w:t>. наук / С. В. Петухов. — Москва, 2024. — 225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Диссертация посвящена правовой природе субсидиарной ответственности контролирующих лиц. Автор рассматривает </w:t>
            </w:r>
            <w:proofErr w:type="spellStart"/>
            <w:r w:rsidRPr="004E088D">
              <w:rPr>
                <w:rFonts w:ascii="Times New Roman" w:eastAsia="Times New Roman" w:hAnsi="Times New Roman"/>
                <w:sz w:val="24"/>
                <w:szCs w:val="24"/>
                <w:lang w:eastAsia="ru-RU"/>
              </w:rPr>
              <w:t>банкротные</w:t>
            </w:r>
            <w:proofErr w:type="spellEnd"/>
            <w:r w:rsidRPr="004E088D">
              <w:rPr>
                <w:rFonts w:ascii="Times New Roman" w:eastAsia="Times New Roman" w:hAnsi="Times New Roman"/>
                <w:sz w:val="24"/>
                <w:szCs w:val="24"/>
                <w:lang w:eastAsia="ru-RU"/>
              </w:rPr>
              <w:t xml:space="preserve"> и </w:t>
            </w:r>
            <w:proofErr w:type="spellStart"/>
            <w:r w:rsidRPr="004E088D">
              <w:rPr>
                <w:rFonts w:ascii="Times New Roman" w:eastAsia="Times New Roman" w:hAnsi="Times New Roman"/>
                <w:sz w:val="24"/>
                <w:szCs w:val="24"/>
                <w:lang w:eastAsia="ru-RU"/>
              </w:rPr>
              <w:t>внебанкротные</w:t>
            </w:r>
            <w:proofErr w:type="spellEnd"/>
            <w:r w:rsidRPr="004E088D">
              <w:rPr>
                <w:rFonts w:ascii="Times New Roman" w:eastAsia="Times New Roman" w:hAnsi="Times New Roman"/>
                <w:sz w:val="24"/>
                <w:szCs w:val="24"/>
                <w:lang w:eastAsia="ru-RU"/>
              </w:rPr>
              <w:t xml:space="preserve"> основания привлечения к ответственности.</w:t>
            </w:r>
          </w:p>
          <w:p w:rsidR="004E088D" w:rsidRPr="004E088D" w:rsidRDefault="004E088D" w:rsidP="00BD1371">
            <w:pPr>
              <w:numPr>
                <w:ilvl w:val="0"/>
                <w:numId w:val="6"/>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lastRenderedPageBreak/>
              <w:t xml:space="preserve">Петухов, С. В. Субсидиарная ответственность контролирующих лиц : </w:t>
            </w:r>
            <w:proofErr w:type="spellStart"/>
            <w:r w:rsidRPr="004E088D">
              <w:rPr>
                <w:rFonts w:ascii="Times New Roman" w:eastAsia="Times New Roman" w:hAnsi="Times New Roman"/>
                <w:sz w:val="24"/>
                <w:szCs w:val="24"/>
                <w:lang w:eastAsia="ru-RU"/>
              </w:rPr>
              <w:t>автореф</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дис</w:t>
            </w:r>
            <w:proofErr w:type="spellEnd"/>
            <w:r w:rsidRPr="004E088D">
              <w:rPr>
                <w:rFonts w:ascii="Times New Roman" w:eastAsia="Times New Roman" w:hAnsi="Times New Roman"/>
                <w:sz w:val="24"/>
                <w:szCs w:val="24"/>
                <w:lang w:eastAsia="ru-RU"/>
              </w:rPr>
              <w:t xml:space="preserve">. … канд. </w:t>
            </w:r>
            <w:proofErr w:type="spellStart"/>
            <w:r w:rsidRPr="004E088D">
              <w:rPr>
                <w:rFonts w:ascii="Times New Roman" w:eastAsia="Times New Roman" w:hAnsi="Times New Roman"/>
                <w:sz w:val="24"/>
                <w:szCs w:val="24"/>
                <w:lang w:eastAsia="ru-RU"/>
              </w:rPr>
              <w:t>юрид</w:t>
            </w:r>
            <w:proofErr w:type="spellEnd"/>
            <w:r w:rsidRPr="004E088D">
              <w:rPr>
                <w:rFonts w:ascii="Times New Roman" w:eastAsia="Times New Roman" w:hAnsi="Times New Roman"/>
                <w:sz w:val="24"/>
                <w:szCs w:val="24"/>
                <w:lang w:eastAsia="ru-RU"/>
              </w:rPr>
              <w:t>. наук / С. В. Петухов. — Москва, 2024. — 21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автореферате представлены основные положения диссертационного исследования. Работа полезна для понимания научной новизны темы и ключевых выводов автора.</w:t>
            </w:r>
          </w:p>
          <w:p w:rsidR="004E088D" w:rsidRPr="004E088D" w:rsidRDefault="004E088D" w:rsidP="00BD1371">
            <w:pPr>
              <w:numPr>
                <w:ilvl w:val="0"/>
                <w:numId w:val="7"/>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Пархоменко, А. Д. Статутная субсидиарная ответственность в российском и зарубежном гражданском праве : </w:t>
            </w:r>
            <w:proofErr w:type="spellStart"/>
            <w:r w:rsidRPr="004E088D">
              <w:rPr>
                <w:rFonts w:ascii="Times New Roman" w:eastAsia="Times New Roman" w:hAnsi="Times New Roman"/>
                <w:sz w:val="24"/>
                <w:szCs w:val="24"/>
                <w:lang w:eastAsia="ru-RU"/>
              </w:rPr>
              <w:t>дис</w:t>
            </w:r>
            <w:proofErr w:type="spellEnd"/>
            <w:r w:rsidRPr="004E088D">
              <w:rPr>
                <w:rFonts w:ascii="Times New Roman" w:eastAsia="Times New Roman" w:hAnsi="Times New Roman"/>
                <w:sz w:val="24"/>
                <w:szCs w:val="24"/>
                <w:lang w:eastAsia="ru-RU"/>
              </w:rPr>
              <w:t xml:space="preserve">. … канд. </w:t>
            </w:r>
            <w:proofErr w:type="spellStart"/>
            <w:r w:rsidRPr="004E088D">
              <w:rPr>
                <w:rFonts w:ascii="Times New Roman" w:eastAsia="Times New Roman" w:hAnsi="Times New Roman"/>
                <w:sz w:val="24"/>
                <w:szCs w:val="24"/>
                <w:lang w:eastAsia="ru-RU"/>
              </w:rPr>
              <w:t>юрид</w:t>
            </w:r>
            <w:proofErr w:type="spellEnd"/>
            <w:r w:rsidRPr="004E088D">
              <w:rPr>
                <w:rFonts w:ascii="Times New Roman" w:eastAsia="Times New Roman" w:hAnsi="Times New Roman"/>
                <w:sz w:val="24"/>
                <w:szCs w:val="24"/>
                <w:lang w:eastAsia="ru-RU"/>
              </w:rPr>
              <w:t>. наук / А. Д. Пархоменко. — Москва, 2025. — 157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Исследование посвящено статутной субсидиарной ответственности как самостоятельной правовой конструкции. Автор сравнивает российское и зарубежное регулирование данного института.</w:t>
            </w:r>
          </w:p>
          <w:p w:rsidR="004E088D" w:rsidRPr="004E088D" w:rsidRDefault="004E088D" w:rsidP="00BD1371">
            <w:pPr>
              <w:numPr>
                <w:ilvl w:val="0"/>
                <w:numId w:val="8"/>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Пархоменко, А. Д. Статутная субсидиарная ответственность в российском и зарубежном гражданском праве : </w:t>
            </w:r>
            <w:proofErr w:type="spellStart"/>
            <w:r w:rsidRPr="004E088D">
              <w:rPr>
                <w:rFonts w:ascii="Times New Roman" w:eastAsia="Times New Roman" w:hAnsi="Times New Roman"/>
                <w:sz w:val="24"/>
                <w:szCs w:val="24"/>
                <w:lang w:eastAsia="ru-RU"/>
              </w:rPr>
              <w:t>автореф</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дис</w:t>
            </w:r>
            <w:proofErr w:type="spellEnd"/>
            <w:r w:rsidRPr="004E088D">
              <w:rPr>
                <w:rFonts w:ascii="Times New Roman" w:eastAsia="Times New Roman" w:hAnsi="Times New Roman"/>
                <w:sz w:val="24"/>
                <w:szCs w:val="24"/>
                <w:lang w:eastAsia="ru-RU"/>
              </w:rPr>
              <w:t xml:space="preserve">. … канд. </w:t>
            </w:r>
            <w:proofErr w:type="spellStart"/>
            <w:r w:rsidRPr="004E088D">
              <w:rPr>
                <w:rFonts w:ascii="Times New Roman" w:eastAsia="Times New Roman" w:hAnsi="Times New Roman"/>
                <w:sz w:val="24"/>
                <w:szCs w:val="24"/>
                <w:lang w:eastAsia="ru-RU"/>
              </w:rPr>
              <w:t>юрид</w:t>
            </w:r>
            <w:proofErr w:type="spellEnd"/>
            <w:r w:rsidRPr="004E088D">
              <w:rPr>
                <w:rFonts w:ascii="Times New Roman" w:eastAsia="Times New Roman" w:hAnsi="Times New Roman"/>
                <w:sz w:val="24"/>
                <w:szCs w:val="24"/>
                <w:lang w:eastAsia="ru-RU"/>
              </w:rPr>
              <w:t>. наук / А. Д. Пархоменко. — Москва, 2025. — 26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Автореферат содержит краткое изложение исследования о статутной субсидиарной ответственности. Особое значение имеет сравнительно-правовой анализ российского и зарубежного подходов.</w:t>
            </w:r>
          </w:p>
          <w:p w:rsidR="004E088D" w:rsidRPr="004E088D" w:rsidRDefault="004E088D" w:rsidP="00BD1371">
            <w:pPr>
              <w:numPr>
                <w:ilvl w:val="0"/>
                <w:numId w:val="9"/>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Шарудилов</w:t>
            </w:r>
            <w:proofErr w:type="spellEnd"/>
            <w:r w:rsidRPr="004E088D">
              <w:rPr>
                <w:rFonts w:ascii="Times New Roman" w:eastAsia="Times New Roman" w:hAnsi="Times New Roman"/>
                <w:sz w:val="24"/>
                <w:szCs w:val="24"/>
                <w:lang w:eastAsia="ru-RU"/>
              </w:rPr>
              <w:t xml:space="preserve">, А. С. Правовое регулирование субсидиарной ответственности контролирующих должника лиц при несостоятельности банкротстве : </w:t>
            </w:r>
            <w:proofErr w:type="spellStart"/>
            <w:r w:rsidRPr="004E088D">
              <w:rPr>
                <w:rFonts w:ascii="Times New Roman" w:eastAsia="Times New Roman" w:hAnsi="Times New Roman"/>
                <w:sz w:val="24"/>
                <w:szCs w:val="24"/>
                <w:lang w:eastAsia="ru-RU"/>
              </w:rPr>
              <w:t>дис</w:t>
            </w:r>
            <w:proofErr w:type="spellEnd"/>
            <w:r w:rsidRPr="004E088D">
              <w:rPr>
                <w:rFonts w:ascii="Times New Roman" w:eastAsia="Times New Roman" w:hAnsi="Times New Roman"/>
                <w:sz w:val="24"/>
                <w:szCs w:val="24"/>
                <w:lang w:eastAsia="ru-RU"/>
              </w:rPr>
              <w:t xml:space="preserve">. … канд. </w:t>
            </w:r>
            <w:proofErr w:type="spellStart"/>
            <w:r w:rsidRPr="004E088D">
              <w:rPr>
                <w:rFonts w:ascii="Times New Roman" w:eastAsia="Times New Roman" w:hAnsi="Times New Roman"/>
                <w:sz w:val="24"/>
                <w:szCs w:val="24"/>
                <w:lang w:eastAsia="ru-RU"/>
              </w:rPr>
              <w:t>юрид</w:t>
            </w:r>
            <w:proofErr w:type="spellEnd"/>
            <w:r w:rsidRPr="004E088D">
              <w:rPr>
                <w:rFonts w:ascii="Times New Roman" w:eastAsia="Times New Roman" w:hAnsi="Times New Roman"/>
                <w:sz w:val="24"/>
                <w:szCs w:val="24"/>
                <w:lang w:eastAsia="ru-RU"/>
              </w:rPr>
              <w:t xml:space="preserve">. наук / А. С. </w:t>
            </w:r>
            <w:proofErr w:type="spellStart"/>
            <w:r w:rsidRPr="004E088D">
              <w:rPr>
                <w:rFonts w:ascii="Times New Roman" w:eastAsia="Times New Roman" w:hAnsi="Times New Roman"/>
                <w:sz w:val="24"/>
                <w:szCs w:val="24"/>
                <w:lang w:eastAsia="ru-RU"/>
              </w:rPr>
              <w:t>Шарудилов</w:t>
            </w:r>
            <w:proofErr w:type="spellEnd"/>
            <w:r w:rsidRPr="004E088D">
              <w:rPr>
                <w:rFonts w:ascii="Times New Roman" w:eastAsia="Times New Roman" w:hAnsi="Times New Roman"/>
                <w:sz w:val="24"/>
                <w:szCs w:val="24"/>
                <w:lang w:eastAsia="ru-RU"/>
              </w:rPr>
              <w:t>. — Москва, 2026. — 214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Диссертация посвящена современным проблемам привлечения контролирующих должника лиц к субсидиарной ответственности при банкротстве. Автор анализирует основания ответственности, судебную практику и вопросы определения ее размера.</w:t>
            </w:r>
          </w:p>
          <w:p w:rsidR="004E088D" w:rsidRPr="004E088D" w:rsidRDefault="004E088D" w:rsidP="00BD1371">
            <w:pPr>
              <w:numPr>
                <w:ilvl w:val="0"/>
                <w:numId w:val="10"/>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Шарудилов</w:t>
            </w:r>
            <w:proofErr w:type="spellEnd"/>
            <w:r w:rsidRPr="004E088D">
              <w:rPr>
                <w:rFonts w:ascii="Times New Roman" w:eastAsia="Times New Roman" w:hAnsi="Times New Roman"/>
                <w:sz w:val="24"/>
                <w:szCs w:val="24"/>
                <w:lang w:eastAsia="ru-RU"/>
              </w:rPr>
              <w:t xml:space="preserve">, А. С. Правовое регулирование субсидиарной ответственности контролирующих должника лиц при несостоятельности банкротстве : </w:t>
            </w:r>
            <w:proofErr w:type="spellStart"/>
            <w:r w:rsidRPr="004E088D">
              <w:rPr>
                <w:rFonts w:ascii="Times New Roman" w:eastAsia="Times New Roman" w:hAnsi="Times New Roman"/>
                <w:sz w:val="24"/>
                <w:szCs w:val="24"/>
                <w:lang w:eastAsia="ru-RU"/>
              </w:rPr>
              <w:t>автореф</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дис</w:t>
            </w:r>
            <w:proofErr w:type="spellEnd"/>
            <w:r w:rsidRPr="004E088D">
              <w:rPr>
                <w:rFonts w:ascii="Times New Roman" w:eastAsia="Times New Roman" w:hAnsi="Times New Roman"/>
                <w:sz w:val="24"/>
                <w:szCs w:val="24"/>
                <w:lang w:eastAsia="ru-RU"/>
              </w:rPr>
              <w:t xml:space="preserve">. … канд. </w:t>
            </w:r>
            <w:proofErr w:type="spellStart"/>
            <w:r w:rsidRPr="004E088D">
              <w:rPr>
                <w:rFonts w:ascii="Times New Roman" w:eastAsia="Times New Roman" w:hAnsi="Times New Roman"/>
                <w:sz w:val="24"/>
                <w:szCs w:val="24"/>
                <w:lang w:eastAsia="ru-RU"/>
              </w:rPr>
              <w:t>юрид</w:t>
            </w:r>
            <w:proofErr w:type="spellEnd"/>
            <w:r w:rsidRPr="004E088D">
              <w:rPr>
                <w:rFonts w:ascii="Times New Roman" w:eastAsia="Times New Roman" w:hAnsi="Times New Roman"/>
                <w:sz w:val="24"/>
                <w:szCs w:val="24"/>
                <w:lang w:eastAsia="ru-RU"/>
              </w:rPr>
              <w:t xml:space="preserve">. наук / А. С. </w:t>
            </w:r>
            <w:proofErr w:type="spellStart"/>
            <w:r w:rsidRPr="004E088D">
              <w:rPr>
                <w:rFonts w:ascii="Times New Roman" w:eastAsia="Times New Roman" w:hAnsi="Times New Roman"/>
                <w:sz w:val="24"/>
                <w:szCs w:val="24"/>
                <w:lang w:eastAsia="ru-RU"/>
              </w:rPr>
              <w:t>Шарудилов</w:t>
            </w:r>
            <w:proofErr w:type="spellEnd"/>
            <w:r w:rsidRPr="004E088D">
              <w:rPr>
                <w:rFonts w:ascii="Times New Roman" w:eastAsia="Times New Roman" w:hAnsi="Times New Roman"/>
                <w:sz w:val="24"/>
                <w:szCs w:val="24"/>
                <w:lang w:eastAsia="ru-RU"/>
              </w:rPr>
              <w:t>. — Москва, 2026. — 28 с.</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В автореферате кратко раскрываются основные выводы диссертации. Работа полезна для анализа современных тенденций </w:t>
            </w:r>
            <w:proofErr w:type="spellStart"/>
            <w:r w:rsidRPr="004E088D">
              <w:rPr>
                <w:rFonts w:ascii="Times New Roman" w:eastAsia="Times New Roman" w:hAnsi="Times New Roman"/>
                <w:sz w:val="24"/>
                <w:szCs w:val="24"/>
                <w:lang w:eastAsia="ru-RU"/>
              </w:rPr>
              <w:t>банкротного</w:t>
            </w:r>
            <w:proofErr w:type="spellEnd"/>
            <w:r w:rsidRPr="004E088D">
              <w:rPr>
                <w:rFonts w:ascii="Times New Roman" w:eastAsia="Times New Roman" w:hAnsi="Times New Roman"/>
                <w:sz w:val="24"/>
                <w:szCs w:val="24"/>
                <w:lang w:eastAsia="ru-RU"/>
              </w:rPr>
              <w:t xml:space="preserve"> права и защиты кредиторов.</w:t>
            </w:r>
          </w:p>
          <w:p w:rsidR="004E088D" w:rsidRPr="004E088D" w:rsidRDefault="004E088D" w:rsidP="00BD1371">
            <w:pPr>
              <w:numPr>
                <w:ilvl w:val="0"/>
                <w:numId w:val="11"/>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Лаптев, В. А. Субсидиарная ответственность контролирующих лиц по обязательствам исключенного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xml:space="preserve"> общества / В. А. Лаптев // Вестник Российского университета дружбы народов. Серия: Юридические науки. — 2024. — Т. 28, № 1. — С. 163–177.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Статья посвящена </w:t>
            </w:r>
            <w:proofErr w:type="spellStart"/>
            <w:r w:rsidRPr="004E088D">
              <w:rPr>
                <w:rFonts w:ascii="Times New Roman" w:eastAsia="Times New Roman" w:hAnsi="Times New Roman"/>
                <w:sz w:val="24"/>
                <w:szCs w:val="24"/>
                <w:lang w:eastAsia="ru-RU"/>
              </w:rPr>
              <w:t>внебанкротной</w:t>
            </w:r>
            <w:proofErr w:type="spellEnd"/>
            <w:r w:rsidRPr="004E088D">
              <w:rPr>
                <w:rFonts w:ascii="Times New Roman" w:eastAsia="Times New Roman" w:hAnsi="Times New Roman"/>
                <w:sz w:val="24"/>
                <w:szCs w:val="24"/>
                <w:lang w:eastAsia="ru-RU"/>
              </w:rPr>
              <w:t xml:space="preserve"> субсидиарной ответственности контролирующих лиц по обязательствам общества, исключенного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Автор анализирует судебный порядок привлечения к ответственности.</w:t>
            </w:r>
          </w:p>
          <w:p w:rsidR="004E088D" w:rsidRPr="004E088D" w:rsidRDefault="004E088D" w:rsidP="00BD1371">
            <w:pPr>
              <w:numPr>
                <w:ilvl w:val="0"/>
                <w:numId w:val="12"/>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Проблемы правоприменительной практики привлечения к субсидиарной ответственности контролирующих лиц / С. В. Петухов // Образование и право. — 2022. — № 7. — С. 222–225.</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статье рассматриваются проблемы судебной практики по делам о субсидиарной ответственности. Особое внимание уделяется основаниям привлечения контролирующих лиц.</w:t>
            </w:r>
          </w:p>
          <w:p w:rsidR="004E088D" w:rsidRPr="004E088D" w:rsidRDefault="004E088D" w:rsidP="00BD1371">
            <w:pPr>
              <w:numPr>
                <w:ilvl w:val="0"/>
                <w:numId w:val="13"/>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Правотворчество Конституционного Суда Российской Федерации в сфере субсидиарной ответственности контролирующих лиц / С. В. Петухов // Право и управление. — 2022. — № 12. — С. 36–41.</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Автор анализирует влияние правовых позиций Конституционного Суда </w:t>
            </w:r>
            <w:r w:rsidRPr="004E088D">
              <w:rPr>
                <w:rFonts w:ascii="Times New Roman" w:eastAsia="Times New Roman" w:hAnsi="Times New Roman"/>
                <w:sz w:val="24"/>
                <w:szCs w:val="24"/>
                <w:lang w:eastAsia="ru-RU"/>
              </w:rPr>
              <w:lastRenderedPageBreak/>
              <w:t xml:space="preserve">РФ на развитие института субсидиарной ответственности. Статья показывает значение судебного толкования для </w:t>
            </w:r>
            <w:proofErr w:type="spellStart"/>
            <w:r w:rsidRPr="004E088D">
              <w:rPr>
                <w:rFonts w:ascii="Times New Roman" w:eastAsia="Times New Roman" w:hAnsi="Times New Roman"/>
                <w:sz w:val="24"/>
                <w:szCs w:val="24"/>
                <w:lang w:eastAsia="ru-RU"/>
              </w:rPr>
              <w:t>правоприменения</w:t>
            </w:r>
            <w:proofErr w:type="spellEnd"/>
            <w:r w:rsidRPr="004E088D">
              <w:rPr>
                <w:rFonts w:ascii="Times New Roman" w:eastAsia="Times New Roman" w:hAnsi="Times New Roman"/>
                <w:sz w:val="24"/>
                <w:szCs w:val="24"/>
                <w:lang w:eastAsia="ru-RU"/>
              </w:rPr>
              <w:t>.</w:t>
            </w:r>
          </w:p>
          <w:p w:rsidR="004E088D" w:rsidRPr="004E088D" w:rsidRDefault="004E088D" w:rsidP="00BD1371">
            <w:pPr>
              <w:numPr>
                <w:ilvl w:val="0"/>
                <w:numId w:val="14"/>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Специфика субсидиарной ответственности контролирующих лиц / С. В. Петухов // Власть закона. — 2023. — № 1(53). — С. 289–297.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раскрывает особенности субсидиарной ответственности контролирующих лиц. Автор выделяет признаки, отличающие данный институт от иных видов гражданско-правовой ответственности.</w:t>
            </w:r>
          </w:p>
          <w:p w:rsidR="004E088D" w:rsidRPr="004E088D" w:rsidRDefault="004E088D" w:rsidP="00BD1371">
            <w:pPr>
              <w:numPr>
                <w:ilvl w:val="0"/>
                <w:numId w:val="15"/>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Правовая природа субсидиарной ответственности контролирующих лиц / С. В. Петухов // Образование и право. — 2023. — № 1. — С. 184–188.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Работа посвящена определению правовой природы субсидиарной ответственности. Автор рассматривает ее соотношение с </w:t>
            </w:r>
            <w:proofErr w:type="spellStart"/>
            <w:r w:rsidRPr="004E088D">
              <w:rPr>
                <w:rFonts w:ascii="Times New Roman" w:eastAsia="Times New Roman" w:hAnsi="Times New Roman"/>
                <w:sz w:val="24"/>
                <w:szCs w:val="24"/>
                <w:lang w:eastAsia="ru-RU"/>
              </w:rPr>
              <w:t>деликтной</w:t>
            </w:r>
            <w:proofErr w:type="spellEnd"/>
            <w:r w:rsidRPr="004E088D">
              <w:rPr>
                <w:rFonts w:ascii="Times New Roman" w:eastAsia="Times New Roman" w:hAnsi="Times New Roman"/>
                <w:sz w:val="24"/>
                <w:szCs w:val="24"/>
                <w:lang w:eastAsia="ru-RU"/>
              </w:rPr>
              <w:t xml:space="preserve"> и корпоративной ответственностью.</w:t>
            </w:r>
          </w:p>
          <w:p w:rsidR="004E088D" w:rsidRPr="004E088D" w:rsidRDefault="004E088D" w:rsidP="00BD1371">
            <w:pPr>
              <w:numPr>
                <w:ilvl w:val="0"/>
                <w:numId w:val="16"/>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Петухов, С. В. Субсидиарная ответственность контролирующих лиц в контексте осуществления должником хозяйственной деятельности / С. В. Петухов // </w:t>
            </w:r>
            <w:proofErr w:type="spellStart"/>
            <w:r w:rsidRPr="004E088D">
              <w:rPr>
                <w:rFonts w:ascii="Times New Roman" w:eastAsia="Times New Roman" w:hAnsi="Times New Roman"/>
                <w:sz w:val="24"/>
                <w:szCs w:val="24"/>
                <w:lang w:eastAsia="ru-RU"/>
              </w:rPr>
              <w:t>Legal</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Bulletin</w:t>
            </w:r>
            <w:proofErr w:type="spellEnd"/>
            <w:r w:rsidRPr="004E088D">
              <w:rPr>
                <w:rFonts w:ascii="Times New Roman" w:eastAsia="Times New Roman" w:hAnsi="Times New Roman"/>
                <w:sz w:val="24"/>
                <w:szCs w:val="24"/>
                <w:lang w:eastAsia="ru-RU"/>
              </w:rPr>
              <w:t>. — 2023. — Т. 8, № 4. — С. 134–147.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статье исследуется связь между хозяйственной деятельностью должника и привлечением контролирующих лиц к ответственности. Автор обращает внимание на критерии добросовестности и разумности поведения.</w:t>
            </w:r>
          </w:p>
          <w:p w:rsidR="004E088D" w:rsidRPr="004E088D" w:rsidRDefault="004E088D" w:rsidP="00BD1371">
            <w:pPr>
              <w:numPr>
                <w:ilvl w:val="0"/>
                <w:numId w:val="17"/>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Влияние цифровых технологий на институт субсидиарной ответственности контролирующих лиц / С. В. Петухов // Право и управление. — 2023. — № 7. — С. 121–127.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Статья посвящена влиянию </w:t>
            </w:r>
            <w:proofErr w:type="spellStart"/>
            <w:r w:rsidRPr="004E088D">
              <w:rPr>
                <w:rFonts w:ascii="Times New Roman" w:eastAsia="Times New Roman" w:hAnsi="Times New Roman"/>
                <w:sz w:val="24"/>
                <w:szCs w:val="24"/>
                <w:lang w:eastAsia="ru-RU"/>
              </w:rPr>
              <w:t>цифровизации</w:t>
            </w:r>
            <w:proofErr w:type="spellEnd"/>
            <w:r w:rsidRPr="004E088D">
              <w:rPr>
                <w:rFonts w:ascii="Times New Roman" w:eastAsia="Times New Roman" w:hAnsi="Times New Roman"/>
                <w:sz w:val="24"/>
                <w:szCs w:val="24"/>
                <w:lang w:eastAsia="ru-RU"/>
              </w:rPr>
              <w:t xml:space="preserve"> на институт субсидиарной ответственности. Автор рассматривает новые способы выявления фактического контроля над должником.</w:t>
            </w:r>
          </w:p>
          <w:p w:rsidR="004E088D" w:rsidRPr="004E088D" w:rsidRDefault="004E088D" w:rsidP="00BD1371">
            <w:pPr>
              <w:numPr>
                <w:ilvl w:val="0"/>
                <w:numId w:val="18"/>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Особенности субсидиарной ответственности контролирующих лиц в сфере недвижимости / С. В. Петухов // Юрист. — 2023. — № 8. — С. 7–11.</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анализирует особенности привлечения контролирующих лиц к ответственности в сфере недвижимости. Особое внимание уделяется отношениям, связанным с застройщиками и имущественными рисками кредиторов.</w:t>
            </w:r>
          </w:p>
          <w:p w:rsidR="004E088D" w:rsidRPr="004E088D" w:rsidRDefault="004E088D" w:rsidP="00BD1371">
            <w:pPr>
              <w:numPr>
                <w:ilvl w:val="0"/>
                <w:numId w:val="19"/>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Применение конструкции субсидиарной ответственности контролирующих лиц к публично-правовым образованиям / С. В. Петухов // Право и управление. — 2023. — № 11. — С. 102–109.</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возможности применения субсидиарной ответственности к публично-правовым образованиям. Автор рассматривает особенности контроля в отношениях с участием государства и муниципальных образований.</w:t>
            </w:r>
          </w:p>
          <w:p w:rsidR="004E088D" w:rsidRPr="004E088D" w:rsidRDefault="004E088D" w:rsidP="00BD1371">
            <w:pPr>
              <w:numPr>
                <w:ilvl w:val="0"/>
                <w:numId w:val="20"/>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Петухов, С. В. Добросовестность и разумность в механизме субсидиарной ответственности контролирующих лиц / С. В. Петухов // Юрист. — 2024. — № 10. — С. 22–28.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раскрывает значение принципов добросовестности и разумности при оценке поведения контролирующих лиц. Статья важна для понимания условий привлечения к ответственности.</w:t>
            </w:r>
          </w:p>
          <w:p w:rsidR="004E088D" w:rsidRPr="004E088D" w:rsidRDefault="004E088D" w:rsidP="00BD1371">
            <w:pPr>
              <w:numPr>
                <w:ilvl w:val="0"/>
                <w:numId w:val="21"/>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Амбарцумов</w:t>
            </w:r>
            <w:proofErr w:type="spellEnd"/>
            <w:r w:rsidRPr="004E088D">
              <w:rPr>
                <w:rFonts w:ascii="Times New Roman" w:eastAsia="Times New Roman" w:hAnsi="Times New Roman"/>
                <w:sz w:val="24"/>
                <w:szCs w:val="24"/>
                <w:lang w:eastAsia="ru-RU"/>
              </w:rPr>
              <w:t xml:space="preserve">, Р. А. Взаимосвязь институтов оспаривания сделок должника и субсидиарной ответственности контролирующих лиц / Р. А. </w:t>
            </w:r>
            <w:proofErr w:type="spellStart"/>
            <w:r w:rsidRPr="004E088D">
              <w:rPr>
                <w:rFonts w:ascii="Times New Roman" w:eastAsia="Times New Roman" w:hAnsi="Times New Roman"/>
                <w:sz w:val="24"/>
                <w:szCs w:val="24"/>
                <w:lang w:eastAsia="ru-RU"/>
              </w:rPr>
              <w:t>Амбарцумов</w:t>
            </w:r>
            <w:proofErr w:type="spellEnd"/>
            <w:r w:rsidRPr="004E088D">
              <w:rPr>
                <w:rFonts w:ascii="Times New Roman" w:eastAsia="Times New Roman" w:hAnsi="Times New Roman"/>
                <w:sz w:val="24"/>
                <w:szCs w:val="24"/>
                <w:lang w:eastAsia="ru-RU"/>
              </w:rPr>
              <w:t xml:space="preserve">, С. В. Петухов // </w:t>
            </w:r>
            <w:proofErr w:type="spellStart"/>
            <w:r w:rsidRPr="004E088D">
              <w:rPr>
                <w:rFonts w:ascii="Times New Roman" w:eastAsia="Times New Roman" w:hAnsi="Times New Roman"/>
                <w:sz w:val="24"/>
                <w:szCs w:val="24"/>
                <w:lang w:eastAsia="ru-RU"/>
              </w:rPr>
              <w:t>Legal</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Bulletin</w:t>
            </w:r>
            <w:proofErr w:type="spellEnd"/>
            <w:r w:rsidRPr="004E088D">
              <w:rPr>
                <w:rFonts w:ascii="Times New Roman" w:eastAsia="Times New Roman" w:hAnsi="Times New Roman"/>
                <w:sz w:val="24"/>
                <w:szCs w:val="24"/>
                <w:lang w:eastAsia="ru-RU"/>
              </w:rPr>
              <w:t>. — 2023. — Т. 8, № 1. — С. 76–86.</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lastRenderedPageBreak/>
              <w:t>Авторы рассматривают связь между оспариванием сделок должника и привлечением контролирующих лиц к ответственности. Работа показывает, что данные институты часто применяются совместно.</w:t>
            </w:r>
          </w:p>
          <w:p w:rsidR="004E088D" w:rsidRPr="004E088D" w:rsidRDefault="004E088D" w:rsidP="00BD1371">
            <w:pPr>
              <w:numPr>
                <w:ilvl w:val="0"/>
                <w:numId w:val="22"/>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Петухов, С. В. Субсидиарная ответственность контролирующих лиц через призму момента объективного банкротства / С. В. Петухов, Ю. В. </w:t>
            </w:r>
            <w:proofErr w:type="spellStart"/>
            <w:r w:rsidRPr="004E088D">
              <w:rPr>
                <w:rFonts w:ascii="Times New Roman" w:eastAsia="Times New Roman" w:hAnsi="Times New Roman"/>
                <w:sz w:val="24"/>
                <w:szCs w:val="24"/>
                <w:lang w:eastAsia="ru-RU"/>
              </w:rPr>
              <w:t>Рачеева</w:t>
            </w:r>
            <w:proofErr w:type="spellEnd"/>
            <w:r w:rsidRPr="004E088D">
              <w:rPr>
                <w:rFonts w:ascii="Times New Roman" w:eastAsia="Times New Roman" w:hAnsi="Times New Roman"/>
                <w:sz w:val="24"/>
                <w:szCs w:val="24"/>
                <w:lang w:eastAsia="ru-RU"/>
              </w:rPr>
              <w:t xml:space="preserve"> // Бизнес. Образование. Право. — 2023. — № 3(64). — С. 258–262.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значению момента объективного банкротства. Авторы показывают, что его установление влияет на вывод о наличии оснований для привлечения контролирующего лица.</w:t>
            </w:r>
          </w:p>
          <w:p w:rsidR="004E088D" w:rsidRPr="004E088D" w:rsidRDefault="004E088D" w:rsidP="00BD1371">
            <w:pPr>
              <w:numPr>
                <w:ilvl w:val="0"/>
                <w:numId w:val="23"/>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Петухов, С. В. Субсидиарная ответственность контролирующих лиц как исключительный механизм восстановления нарушенных прав кредиторов / С. В. Петухов, Ю. В. </w:t>
            </w:r>
            <w:proofErr w:type="spellStart"/>
            <w:r w:rsidRPr="004E088D">
              <w:rPr>
                <w:rFonts w:ascii="Times New Roman" w:eastAsia="Times New Roman" w:hAnsi="Times New Roman"/>
                <w:sz w:val="24"/>
                <w:szCs w:val="24"/>
                <w:lang w:eastAsia="ru-RU"/>
              </w:rPr>
              <w:t>Рачеева</w:t>
            </w:r>
            <w:proofErr w:type="spellEnd"/>
            <w:r w:rsidRPr="004E088D">
              <w:rPr>
                <w:rFonts w:ascii="Times New Roman" w:eastAsia="Times New Roman" w:hAnsi="Times New Roman"/>
                <w:sz w:val="24"/>
                <w:szCs w:val="24"/>
                <w:lang w:eastAsia="ru-RU"/>
              </w:rPr>
              <w:t xml:space="preserve"> // Евразийская адвокатура. — 2023. — № 5(64). — С. 49–51.</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Работа рассматривает субсидиарную ответственность как специальный механизм восстановления нарушенных прав кредиторов. Подчеркивается исключительный характер такого способа защиты.</w:t>
            </w:r>
          </w:p>
          <w:p w:rsidR="004E088D" w:rsidRPr="004E088D" w:rsidRDefault="004E088D" w:rsidP="00BD1371">
            <w:pPr>
              <w:numPr>
                <w:ilvl w:val="0"/>
                <w:numId w:val="24"/>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Филипенко, Н. В. </w:t>
            </w:r>
            <w:proofErr w:type="spellStart"/>
            <w:r w:rsidRPr="004E088D">
              <w:rPr>
                <w:rFonts w:ascii="Times New Roman" w:eastAsia="Times New Roman" w:hAnsi="Times New Roman"/>
                <w:sz w:val="24"/>
                <w:szCs w:val="24"/>
                <w:lang w:eastAsia="ru-RU"/>
              </w:rPr>
              <w:t>Внебанкротная</w:t>
            </w:r>
            <w:proofErr w:type="spellEnd"/>
            <w:r w:rsidRPr="004E088D">
              <w:rPr>
                <w:rFonts w:ascii="Times New Roman" w:eastAsia="Times New Roman" w:hAnsi="Times New Roman"/>
                <w:sz w:val="24"/>
                <w:szCs w:val="24"/>
                <w:lang w:eastAsia="ru-RU"/>
              </w:rPr>
              <w:t xml:space="preserve"> субсидиарная ответственность лиц, контролировавших общество с ограниченной ответственностью / Н. В. Филипенко // Арбитражные споры. — 2023. — № 1. — С. 38–69.</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Статья посвящена ответственности лиц, контролировавших ООО, вне процедуры банкротства. Особое внимание уделяется случаям исключения общества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w:t>
            </w:r>
          </w:p>
          <w:p w:rsidR="004E088D" w:rsidRPr="004E088D" w:rsidRDefault="004E088D" w:rsidP="00BD1371">
            <w:pPr>
              <w:numPr>
                <w:ilvl w:val="0"/>
                <w:numId w:val="25"/>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Яковлев, А. Э. О некоторых вопросах, связанных с привлечением контролирующих должника лиц к субсидиарной ответственности / А. Э. Яковлев, К. В. </w:t>
            </w:r>
            <w:proofErr w:type="spellStart"/>
            <w:r w:rsidRPr="004E088D">
              <w:rPr>
                <w:rFonts w:ascii="Times New Roman" w:eastAsia="Times New Roman" w:hAnsi="Times New Roman"/>
                <w:sz w:val="24"/>
                <w:szCs w:val="24"/>
                <w:lang w:eastAsia="ru-RU"/>
              </w:rPr>
              <w:t>Мышевская</w:t>
            </w:r>
            <w:proofErr w:type="spellEnd"/>
            <w:r w:rsidRPr="004E088D">
              <w:rPr>
                <w:rFonts w:ascii="Times New Roman" w:eastAsia="Times New Roman" w:hAnsi="Times New Roman"/>
                <w:sz w:val="24"/>
                <w:szCs w:val="24"/>
                <w:lang w:eastAsia="ru-RU"/>
              </w:rPr>
              <w:t xml:space="preserve"> // Арбитражные споры. — 2022. — № 2. — С. 2–32.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Авторы анализируют общие положения института субсидиарной ответственности контролирующих лиц. В статье рассматриваются основания ответственности и судебная практика.</w:t>
            </w:r>
          </w:p>
          <w:p w:rsidR="004E088D" w:rsidRPr="004E088D" w:rsidRDefault="004E088D" w:rsidP="00BD1371">
            <w:pPr>
              <w:numPr>
                <w:ilvl w:val="0"/>
                <w:numId w:val="26"/>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Соболев, С. И. Препарирование института субсидиарной ответственности при административной ликвидации должника / С. И. Соболев // Вестник экономического правосудия Российской Федерации. — 2021. — № 6. — С. 27–73.</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Работа посвящена проблемам привлечения контролирующих лиц к ответственности при административной ликвидации должника. Автор анализирует защиту кредиторов после исключения юридического лица из реестра.</w:t>
            </w:r>
          </w:p>
          <w:p w:rsidR="004E088D" w:rsidRPr="004E088D" w:rsidRDefault="004E088D" w:rsidP="00BD1371">
            <w:pPr>
              <w:numPr>
                <w:ilvl w:val="0"/>
                <w:numId w:val="27"/>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Карелина, С. А. Субсидиарная ответственность в механизме защиты прав и законных интересов участников отношений несостоятельности: современные тренды / С. А. Карелина // Предпринимательское право. — 2022. — № 1. — С. 10–18.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раскрывает роль субсидиарной ответственности в отношениях несостоятельности. Автор выделяет современные тенденции развития судебной практики.</w:t>
            </w:r>
          </w:p>
          <w:p w:rsidR="004E088D" w:rsidRPr="004E088D" w:rsidRDefault="004E088D" w:rsidP="00BD1371">
            <w:pPr>
              <w:numPr>
                <w:ilvl w:val="0"/>
                <w:numId w:val="28"/>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Григорьева, Н. Д. Процессуальные аспекты субсидиарной ответственности: исковая давность и права контролирующих лиц в деле о банкротстве / Н. Д. Григорьева // Вестник экономического правосудия Российской Федерации. — 2022. — № 8. — С. 108–146.</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рассматривает процессуальные вопросы привлечения к субсидиарной ответственности. Особое внимание уделяется исковой давности и правам контролирующих лиц.</w:t>
            </w:r>
          </w:p>
          <w:p w:rsidR="004E088D" w:rsidRPr="004E088D" w:rsidRDefault="004E088D" w:rsidP="00BD1371">
            <w:pPr>
              <w:numPr>
                <w:ilvl w:val="0"/>
                <w:numId w:val="29"/>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lastRenderedPageBreak/>
              <w:t xml:space="preserve">Алекперов, Д. С. </w:t>
            </w:r>
            <w:proofErr w:type="spellStart"/>
            <w:r w:rsidRPr="004E088D">
              <w:rPr>
                <w:rFonts w:ascii="Times New Roman" w:eastAsia="Times New Roman" w:hAnsi="Times New Roman"/>
                <w:sz w:val="24"/>
                <w:szCs w:val="24"/>
                <w:lang w:eastAsia="ru-RU"/>
              </w:rPr>
              <w:t>оглы</w:t>
            </w:r>
            <w:proofErr w:type="spellEnd"/>
            <w:r w:rsidRPr="004E088D">
              <w:rPr>
                <w:rFonts w:ascii="Times New Roman" w:eastAsia="Times New Roman" w:hAnsi="Times New Roman"/>
                <w:sz w:val="24"/>
                <w:szCs w:val="24"/>
                <w:lang w:eastAsia="ru-RU"/>
              </w:rPr>
              <w:t xml:space="preserve">. Соотношение правил о субсидиарной ответственности при банкротстве и генеральном деликте / Д. С. </w:t>
            </w:r>
            <w:proofErr w:type="spellStart"/>
            <w:r w:rsidRPr="004E088D">
              <w:rPr>
                <w:rFonts w:ascii="Times New Roman" w:eastAsia="Times New Roman" w:hAnsi="Times New Roman"/>
                <w:sz w:val="24"/>
                <w:szCs w:val="24"/>
                <w:lang w:eastAsia="ru-RU"/>
              </w:rPr>
              <w:t>оглы</w:t>
            </w:r>
            <w:proofErr w:type="spellEnd"/>
            <w:r w:rsidRPr="004E088D">
              <w:rPr>
                <w:rFonts w:ascii="Times New Roman" w:eastAsia="Times New Roman" w:hAnsi="Times New Roman"/>
                <w:sz w:val="24"/>
                <w:szCs w:val="24"/>
                <w:lang w:eastAsia="ru-RU"/>
              </w:rPr>
              <w:t xml:space="preserve"> Алекперов // Арбитражные споры. — 2023. — № 4. — С. 150–168.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Статья посвящена разграничению субсидиарной ответственности в банкротстве и </w:t>
            </w:r>
            <w:proofErr w:type="spellStart"/>
            <w:r w:rsidRPr="004E088D">
              <w:rPr>
                <w:rFonts w:ascii="Times New Roman" w:eastAsia="Times New Roman" w:hAnsi="Times New Roman"/>
                <w:sz w:val="24"/>
                <w:szCs w:val="24"/>
                <w:lang w:eastAsia="ru-RU"/>
              </w:rPr>
              <w:t>деликтной</w:t>
            </w:r>
            <w:proofErr w:type="spellEnd"/>
            <w:r w:rsidRPr="004E088D">
              <w:rPr>
                <w:rFonts w:ascii="Times New Roman" w:eastAsia="Times New Roman" w:hAnsi="Times New Roman"/>
                <w:sz w:val="24"/>
                <w:szCs w:val="24"/>
                <w:lang w:eastAsia="ru-RU"/>
              </w:rPr>
              <w:t xml:space="preserve"> ответственности. Автор анализирует применение специальных и общих норм гражданского права.</w:t>
            </w:r>
          </w:p>
          <w:p w:rsidR="004E088D" w:rsidRPr="004E088D" w:rsidRDefault="004E088D" w:rsidP="00BD1371">
            <w:pPr>
              <w:numPr>
                <w:ilvl w:val="0"/>
                <w:numId w:val="30"/>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Антонов, А. С. Закон допустил контролирующих должника лиц к участию в деле о банкротстве / А. С. Антонов, Н. С. Чернышенко // Вестник арбитражной практики. — 2022. — № 6. — С. 49–59.</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рассматривает процессуальное положение контролирующих лиц в деле о банкротстве. Материал полезен для анализа гарантий защиты лиц, привлекаемых к ответственности.</w:t>
            </w:r>
          </w:p>
          <w:p w:rsidR="004E088D" w:rsidRPr="004E088D" w:rsidRDefault="004E088D" w:rsidP="00BD1371">
            <w:pPr>
              <w:numPr>
                <w:ilvl w:val="0"/>
                <w:numId w:val="31"/>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Бирюлин</w:t>
            </w:r>
            <w:proofErr w:type="spellEnd"/>
            <w:r w:rsidRPr="004E088D">
              <w:rPr>
                <w:rFonts w:ascii="Times New Roman" w:eastAsia="Times New Roman" w:hAnsi="Times New Roman"/>
                <w:sz w:val="24"/>
                <w:szCs w:val="24"/>
                <w:lang w:eastAsia="ru-RU"/>
              </w:rPr>
              <w:t xml:space="preserve">, Д. Права контролирующих должника лиц: что нужно знать бенефициару и кредитору / Д. </w:t>
            </w:r>
            <w:proofErr w:type="spellStart"/>
            <w:r w:rsidRPr="004E088D">
              <w:rPr>
                <w:rFonts w:ascii="Times New Roman" w:eastAsia="Times New Roman" w:hAnsi="Times New Roman"/>
                <w:sz w:val="24"/>
                <w:szCs w:val="24"/>
                <w:lang w:eastAsia="ru-RU"/>
              </w:rPr>
              <w:t>Бирюлин</w:t>
            </w:r>
            <w:proofErr w:type="spellEnd"/>
            <w:r w:rsidRPr="004E088D">
              <w:rPr>
                <w:rFonts w:ascii="Times New Roman" w:eastAsia="Times New Roman" w:hAnsi="Times New Roman"/>
                <w:sz w:val="24"/>
                <w:szCs w:val="24"/>
                <w:lang w:eastAsia="ru-RU"/>
              </w:rPr>
              <w:t xml:space="preserve"> // Банковское обозрение. Приложение </w:t>
            </w:r>
            <w:proofErr w:type="spellStart"/>
            <w:r w:rsidRPr="004E088D">
              <w:rPr>
                <w:rFonts w:ascii="Times New Roman" w:eastAsia="Times New Roman" w:hAnsi="Times New Roman"/>
                <w:sz w:val="24"/>
                <w:szCs w:val="24"/>
                <w:lang w:eastAsia="ru-RU"/>
              </w:rPr>
              <w:t>FinLegal</w:t>
            </w:r>
            <w:proofErr w:type="spellEnd"/>
            <w:r w:rsidRPr="004E088D">
              <w:rPr>
                <w:rFonts w:ascii="Times New Roman" w:eastAsia="Times New Roman" w:hAnsi="Times New Roman"/>
                <w:sz w:val="24"/>
                <w:szCs w:val="24"/>
                <w:lang w:eastAsia="ru-RU"/>
              </w:rPr>
              <w:t>. — 2022. — № 2. — С. 23–26.</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Автор раскрывает права контролирующих должника лиц и кредиторов в </w:t>
            </w:r>
            <w:proofErr w:type="spellStart"/>
            <w:r w:rsidRPr="004E088D">
              <w:rPr>
                <w:rFonts w:ascii="Times New Roman" w:eastAsia="Times New Roman" w:hAnsi="Times New Roman"/>
                <w:sz w:val="24"/>
                <w:szCs w:val="24"/>
                <w:lang w:eastAsia="ru-RU"/>
              </w:rPr>
              <w:t>банкротных</w:t>
            </w:r>
            <w:proofErr w:type="spellEnd"/>
            <w:r w:rsidRPr="004E088D">
              <w:rPr>
                <w:rFonts w:ascii="Times New Roman" w:eastAsia="Times New Roman" w:hAnsi="Times New Roman"/>
                <w:sz w:val="24"/>
                <w:szCs w:val="24"/>
                <w:lang w:eastAsia="ru-RU"/>
              </w:rPr>
              <w:t xml:space="preserve"> спорах. Статья имеет практическое значение для понимания позиции сторон.</w:t>
            </w:r>
          </w:p>
          <w:p w:rsidR="004E088D" w:rsidRPr="004E088D" w:rsidRDefault="004E088D" w:rsidP="00BD1371">
            <w:pPr>
              <w:numPr>
                <w:ilvl w:val="0"/>
                <w:numId w:val="32"/>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Бурова, И. Л. Особенности и этапы заключения мирового соглашения в делах о банкротстве / И. Л. Бурова, А. В. </w:t>
            </w:r>
            <w:proofErr w:type="spellStart"/>
            <w:r w:rsidRPr="004E088D">
              <w:rPr>
                <w:rFonts w:ascii="Times New Roman" w:eastAsia="Times New Roman" w:hAnsi="Times New Roman"/>
                <w:sz w:val="24"/>
                <w:szCs w:val="24"/>
                <w:lang w:eastAsia="ru-RU"/>
              </w:rPr>
              <w:t>Никитова</w:t>
            </w:r>
            <w:proofErr w:type="spellEnd"/>
            <w:r w:rsidRPr="004E088D">
              <w:rPr>
                <w:rFonts w:ascii="Times New Roman" w:eastAsia="Times New Roman" w:hAnsi="Times New Roman"/>
                <w:sz w:val="24"/>
                <w:szCs w:val="24"/>
                <w:lang w:eastAsia="ru-RU"/>
              </w:rPr>
              <w:t xml:space="preserve"> // Имущественные отношения в Российской Федерации. — 2023. — № 6. — С. 51–59.</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мировому соглашению в делах о банкротстве. Источник полезен для анализа возможности завершения споров о субсидиарной ответственности соглашением сторон.</w:t>
            </w:r>
          </w:p>
          <w:p w:rsidR="004E088D" w:rsidRPr="004E088D" w:rsidRDefault="004E088D" w:rsidP="00BD1371">
            <w:pPr>
              <w:numPr>
                <w:ilvl w:val="0"/>
                <w:numId w:val="33"/>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Каримуллина, А. Р. Принцип добровольности примирительных процедур / А. Р. Каримуллина // Вестник гражданского процесса. — 2023. — Т. 13, № 3. — С. 242–252.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рассматривает принцип добровольности в примирительных процедурах. Работа важна для анализа мирового соглашения в спорах о привлечении к субсидиарной ответственности.</w:t>
            </w:r>
          </w:p>
          <w:p w:rsidR="004E088D" w:rsidRPr="004E088D" w:rsidRDefault="004E088D" w:rsidP="00BD1371">
            <w:pPr>
              <w:numPr>
                <w:ilvl w:val="0"/>
                <w:numId w:val="34"/>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Тельтевской</w:t>
            </w:r>
            <w:proofErr w:type="spellEnd"/>
            <w:r w:rsidRPr="004E088D">
              <w:rPr>
                <w:rFonts w:ascii="Times New Roman" w:eastAsia="Times New Roman" w:hAnsi="Times New Roman"/>
                <w:sz w:val="24"/>
                <w:szCs w:val="24"/>
                <w:lang w:eastAsia="ru-RU"/>
              </w:rPr>
              <w:t xml:space="preserve">, И. С. Правовая природа мирового соглашения в спорах о привлечении к субсидиарной ответственности в рамках дел о банкротстве / И. С. </w:t>
            </w:r>
            <w:proofErr w:type="spellStart"/>
            <w:r w:rsidRPr="004E088D">
              <w:rPr>
                <w:rFonts w:ascii="Times New Roman" w:eastAsia="Times New Roman" w:hAnsi="Times New Roman"/>
                <w:sz w:val="24"/>
                <w:szCs w:val="24"/>
                <w:lang w:eastAsia="ru-RU"/>
              </w:rPr>
              <w:t>Тельтевской</w:t>
            </w:r>
            <w:proofErr w:type="spellEnd"/>
            <w:r w:rsidRPr="004E088D">
              <w:rPr>
                <w:rFonts w:ascii="Times New Roman" w:eastAsia="Times New Roman" w:hAnsi="Times New Roman"/>
                <w:sz w:val="24"/>
                <w:szCs w:val="24"/>
                <w:lang w:eastAsia="ru-RU"/>
              </w:rPr>
              <w:t xml:space="preserve"> // Теория и практика общественного развития. — 2026. — № 4. — С. 285–290.</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правовой природе мирового соглашения в спорах о привлечении к субсидиарной ответственности. Автор анализирует возможность урегулирования таких споров в рамках банкротства.</w:t>
            </w:r>
          </w:p>
          <w:p w:rsidR="004E088D" w:rsidRPr="004E088D" w:rsidRDefault="004E088D" w:rsidP="00BD1371">
            <w:pPr>
              <w:numPr>
                <w:ilvl w:val="0"/>
                <w:numId w:val="35"/>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Любимова, И. А. О порядке определения размера субсидиарной ответственности по статье 61.12 Федерального закона о несостоятельности банкротстве / И. А. Любимова // </w:t>
            </w:r>
            <w:proofErr w:type="spellStart"/>
            <w:r w:rsidRPr="004E088D">
              <w:rPr>
                <w:rFonts w:ascii="Times New Roman" w:eastAsia="Times New Roman" w:hAnsi="Times New Roman"/>
                <w:sz w:val="24"/>
                <w:szCs w:val="24"/>
                <w:lang w:eastAsia="ru-RU"/>
              </w:rPr>
              <w:t>Фемида.Science</w:t>
            </w:r>
            <w:proofErr w:type="spellEnd"/>
            <w:r w:rsidRPr="004E088D">
              <w:rPr>
                <w:rFonts w:ascii="Times New Roman" w:eastAsia="Times New Roman" w:hAnsi="Times New Roman"/>
                <w:sz w:val="24"/>
                <w:szCs w:val="24"/>
                <w:lang w:eastAsia="ru-RU"/>
              </w:rPr>
              <w:t>. — 2025. — № 1(16). — С. 40–49.</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Работа посвящена определению размера субсидиарной ответственности за неподачу или несвоевременную подачу заявления о банкротстве. Автор анализирует проблемы расчета объема ответственности.</w:t>
            </w:r>
          </w:p>
          <w:p w:rsidR="004E088D" w:rsidRPr="004E088D" w:rsidRDefault="004E088D" w:rsidP="00BD1371">
            <w:pPr>
              <w:numPr>
                <w:ilvl w:val="0"/>
                <w:numId w:val="36"/>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Суворов, Е. Д. Судьба требований кредиторов к несостоятельному должнику и лицам, предоставившим обеспечение, при продаже требования о привлечении к субсидиарной ответственности / Е. Д. Суворов // </w:t>
            </w:r>
            <w:proofErr w:type="spellStart"/>
            <w:r w:rsidRPr="004E088D">
              <w:rPr>
                <w:rFonts w:ascii="Times New Roman" w:eastAsia="Times New Roman" w:hAnsi="Times New Roman"/>
                <w:sz w:val="24"/>
                <w:szCs w:val="24"/>
                <w:lang w:eastAsia="ru-RU"/>
              </w:rPr>
              <w:t>Lex</w:t>
            </w:r>
            <w:proofErr w:type="spellEnd"/>
            <w:r w:rsidRPr="004E088D">
              <w:rPr>
                <w:rFonts w:ascii="Times New Roman" w:eastAsia="Times New Roman" w:hAnsi="Times New Roman"/>
                <w:sz w:val="24"/>
                <w:szCs w:val="24"/>
                <w:lang w:eastAsia="ru-RU"/>
              </w:rPr>
              <w:t xml:space="preserve"> </w:t>
            </w:r>
            <w:proofErr w:type="spellStart"/>
            <w:r w:rsidRPr="004E088D">
              <w:rPr>
                <w:rFonts w:ascii="Times New Roman" w:eastAsia="Times New Roman" w:hAnsi="Times New Roman"/>
                <w:sz w:val="24"/>
                <w:szCs w:val="24"/>
                <w:lang w:eastAsia="ru-RU"/>
              </w:rPr>
              <w:t>russica</w:t>
            </w:r>
            <w:proofErr w:type="spellEnd"/>
            <w:r w:rsidRPr="004E088D">
              <w:rPr>
                <w:rFonts w:ascii="Times New Roman" w:eastAsia="Times New Roman" w:hAnsi="Times New Roman"/>
                <w:sz w:val="24"/>
                <w:szCs w:val="24"/>
                <w:lang w:eastAsia="ru-RU"/>
              </w:rPr>
              <w:t>. — 2026. — Т. 79, № 1. — С. 65–80.</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рассматривает судьбу требований кредиторов при продаже требования о привлечении к субсидиарной ответственности. Работа важна для анализа распоряжения такими требованиями в банкротстве.</w:t>
            </w:r>
          </w:p>
          <w:p w:rsidR="004E088D" w:rsidRPr="004E088D" w:rsidRDefault="004E088D" w:rsidP="00BD1371">
            <w:pPr>
              <w:numPr>
                <w:ilvl w:val="0"/>
                <w:numId w:val="37"/>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lastRenderedPageBreak/>
              <w:t>Барабаш, А. С. Субсидиарная ответственность как механизм противодействия криминальным банкротствам: перспективы развития / А. С. Барабаш // Академический юридический журнал. — 2025. — Т. 26, № 1. — С. 172–178.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рассматривает субсидиарную ответственность как инструмент противодействия недобросовестным и криминальным банкротствам. Статья раскрывает профилактическое значение данного института.</w:t>
            </w:r>
          </w:p>
          <w:p w:rsidR="004E088D" w:rsidRPr="004E088D" w:rsidRDefault="004E088D" w:rsidP="00BD1371">
            <w:pPr>
              <w:numPr>
                <w:ilvl w:val="0"/>
                <w:numId w:val="38"/>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Сильченко, В. Ю. Компетенция российских судов по делам о субсидиарной ответственности / В. Ю. Сильченко // Арбитражный и гражданский процесс. — 2024. — № 8. — С. 15–18.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Статья посвящена компетенции российских судов по делам о субсидиарной ответственности. Особое значение имеет анализ трансграничных </w:t>
            </w:r>
            <w:proofErr w:type="spellStart"/>
            <w:r w:rsidRPr="004E088D">
              <w:rPr>
                <w:rFonts w:ascii="Times New Roman" w:eastAsia="Times New Roman" w:hAnsi="Times New Roman"/>
                <w:sz w:val="24"/>
                <w:szCs w:val="24"/>
                <w:lang w:eastAsia="ru-RU"/>
              </w:rPr>
              <w:t>банкротных</w:t>
            </w:r>
            <w:proofErr w:type="spellEnd"/>
            <w:r w:rsidRPr="004E088D">
              <w:rPr>
                <w:rFonts w:ascii="Times New Roman" w:eastAsia="Times New Roman" w:hAnsi="Times New Roman"/>
                <w:sz w:val="24"/>
                <w:szCs w:val="24"/>
                <w:lang w:eastAsia="ru-RU"/>
              </w:rPr>
              <w:t xml:space="preserve"> споров.</w:t>
            </w:r>
          </w:p>
          <w:p w:rsidR="004E088D" w:rsidRPr="004E088D" w:rsidRDefault="004E088D" w:rsidP="00BD1371">
            <w:pPr>
              <w:numPr>
                <w:ilvl w:val="0"/>
                <w:numId w:val="39"/>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Романов, А. В. Институт субсидиарной ответственности в делах о несостоятельности банкротстве / А. В. Романов // Российский судья. — 2024. — № 9. — С. 45–50.</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рассматривает применение субсидиарной ответственности в делах о банкротстве. Статья полезна для анализа роли суда в привлечении контролирующих лиц к ответственности.</w:t>
            </w:r>
          </w:p>
          <w:p w:rsidR="004E088D" w:rsidRPr="004E088D" w:rsidRDefault="004E088D" w:rsidP="00BD1371">
            <w:pPr>
              <w:numPr>
                <w:ilvl w:val="0"/>
                <w:numId w:val="40"/>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Кузнецов, Р. М. Особенности привлечения к субсидиарной ответственности контролирующих должника лиц в судебной практике в делах о несостоятельности банкротстве / Р. М. Кузнецов // Российский судья. — 2025. — № 1. — С. 7–12.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статье анализируются особенности судебной практики по делам о привлечении контролирующих лиц к субсидиарной ответственности. Автор выделяет условия, которые суды учитывают при разрешении таких споров.</w:t>
            </w:r>
          </w:p>
          <w:p w:rsidR="004E088D" w:rsidRPr="004E088D" w:rsidRDefault="004E088D" w:rsidP="00BD1371">
            <w:pPr>
              <w:numPr>
                <w:ilvl w:val="0"/>
                <w:numId w:val="41"/>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Сильченко, В. Ю. Лица, контролирующие должника: правовой статус и его особенности / В. Ю. Сильченко // Арбитражный и гражданский процесс. — 2025. — № 3. — С. 35–40.</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раскрывает понятие и правовой статус контролирующего должника лица. Источник важен для определения субъекта субсидиарной ответственности.</w:t>
            </w:r>
          </w:p>
          <w:p w:rsidR="004E088D" w:rsidRPr="004E088D" w:rsidRDefault="004E088D" w:rsidP="00BD1371">
            <w:pPr>
              <w:numPr>
                <w:ilvl w:val="0"/>
                <w:numId w:val="42"/>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Сильченко, В. Ю. «Обособление» индивидуального притязания кредитора к субсидиарному должнику в </w:t>
            </w:r>
            <w:proofErr w:type="spellStart"/>
            <w:r w:rsidRPr="004E088D">
              <w:rPr>
                <w:rFonts w:ascii="Times New Roman" w:eastAsia="Times New Roman" w:hAnsi="Times New Roman"/>
                <w:sz w:val="24"/>
                <w:szCs w:val="24"/>
                <w:lang w:eastAsia="ru-RU"/>
              </w:rPr>
              <w:t>банкротном</w:t>
            </w:r>
            <w:proofErr w:type="spellEnd"/>
            <w:r w:rsidRPr="004E088D">
              <w:rPr>
                <w:rFonts w:ascii="Times New Roman" w:eastAsia="Times New Roman" w:hAnsi="Times New Roman"/>
                <w:sz w:val="24"/>
                <w:szCs w:val="24"/>
                <w:lang w:eastAsia="ru-RU"/>
              </w:rPr>
              <w:t xml:space="preserve"> деле и процессуальное правопреемство / В. Ю. Сильченко // Арбитражный и гражданский процесс. — 2025. — № 8. — С. 3–6.</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Автор рассматривает процессуальные вопросы перехода требования к субсидиарному должнику. Статья полезна для анализа реализации прав кредитора в </w:t>
            </w:r>
            <w:proofErr w:type="spellStart"/>
            <w:r w:rsidRPr="004E088D">
              <w:rPr>
                <w:rFonts w:ascii="Times New Roman" w:eastAsia="Times New Roman" w:hAnsi="Times New Roman"/>
                <w:sz w:val="24"/>
                <w:szCs w:val="24"/>
                <w:lang w:eastAsia="ru-RU"/>
              </w:rPr>
              <w:t>банкротном</w:t>
            </w:r>
            <w:proofErr w:type="spellEnd"/>
            <w:r w:rsidRPr="004E088D">
              <w:rPr>
                <w:rFonts w:ascii="Times New Roman" w:eastAsia="Times New Roman" w:hAnsi="Times New Roman"/>
                <w:sz w:val="24"/>
                <w:szCs w:val="24"/>
                <w:lang w:eastAsia="ru-RU"/>
              </w:rPr>
              <w:t xml:space="preserve"> деле.</w:t>
            </w:r>
          </w:p>
          <w:p w:rsidR="004E088D" w:rsidRPr="004E088D" w:rsidRDefault="004E088D" w:rsidP="00BD1371">
            <w:pPr>
              <w:numPr>
                <w:ilvl w:val="0"/>
                <w:numId w:val="43"/>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Авдякова</w:t>
            </w:r>
            <w:proofErr w:type="spellEnd"/>
            <w:r w:rsidRPr="004E088D">
              <w:rPr>
                <w:rFonts w:ascii="Times New Roman" w:eastAsia="Times New Roman" w:hAnsi="Times New Roman"/>
                <w:sz w:val="24"/>
                <w:szCs w:val="24"/>
                <w:lang w:eastAsia="ru-RU"/>
              </w:rPr>
              <w:t xml:space="preserve">, В. А. Вопросы возмещения судебных расходов в контексте Постановления Конституционного Суда РФ от 28 мая 2024 г. № 26-П / В. А. </w:t>
            </w:r>
            <w:proofErr w:type="spellStart"/>
            <w:r w:rsidRPr="004E088D">
              <w:rPr>
                <w:rFonts w:ascii="Times New Roman" w:eastAsia="Times New Roman" w:hAnsi="Times New Roman"/>
                <w:sz w:val="24"/>
                <w:szCs w:val="24"/>
                <w:lang w:eastAsia="ru-RU"/>
              </w:rPr>
              <w:t>Авдякова</w:t>
            </w:r>
            <w:proofErr w:type="spellEnd"/>
            <w:r w:rsidRPr="004E088D">
              <w:rPr>
                <w:rFonts w:ascii="Times New Roman" w:eastAsia="Times New Roman" w:hAnsi="Times New Roman"/>
                <w:sz w:val="24"/>
                <w:szCs w:val="24"/>
                <w:lang w:eastAsia="ru-RU"/>
              </w:rPr>
              <w:t xml:space="preserve"> // Российский судья. — 2025. — № 1. — С. 13–17.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рассматривает вопросы распределения судебных расходов. Материал связан с процессуальными последствиями рассмотрения споров, в том числе о субсидиарной ответственности.</w:t>
            </w:r>
          </w:p>
          <w:p w:rsidR="004E088D" w:rsidRPr="004E088D" w:rsidRDefault="004E088D" w:rsidP="00BD1371">
            <w:pPr>
              <w:numPr>
                <w:ilvl w:val="0"/>
                <w:numId w:val="44"/>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Семенова, Н. А. Объем прав контролирующих лиц в рамках оспаривания сделок должника и привлечения к субсидиарной ответственности иных лиц / Н. А. Семенова // Российский судья. — 2023. — № 11. — С. 17–22.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Автор анализирует права контролирующих лиц при оспаривании сделок и </w:t>
            </w:r>
            <w:r w:rsidRPr="004E088D">
              <w:rPr>
                <w:rFonts w:ascii="Times New Roman" w:eastAsia="Times New Roman" w:hAnsi="Times New Roman"/>
                <w:sz w:val="24"/>
                <w:szCs w:val="24"/>
                <w:lang w:eastAsia="ru-RU"/>
              </w:rPr>
              <w:lastRenderedPageBreak/>
              <w:t>рассмотрении требований о субсидиарной ответственности. Статья имеет значение для оценки процессуального баланса сторон.</w:t>
            </w:r>
          </w:p>
          <w:p w:rsidR="004E088D" w:rsidRPr="004E088D" w:rsidRDefault="004E088D" w:rsidP="00BD1371">
            <w:pPr>
              <w:numPr>
                <w:ilvl w:val="0"/>
                <w:numId w:val="45"/>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Можилян</w:t>
            </w:r>
            <w:proofErr w:type="spellEnd"/>
            <w:r w:rsidRPr="004E088D">
              <w:rPr>
                <w:rFonts w:ascii="Times New Roman" w:eastAsia="Times New Roman" w:hAnsi="Times New Roman"/>
                <w:sz w:val="24"/>
                <w:szCs w:val="24"/>
                <w:lang w:eastAsia="ru-RU"/>
              </w:rPr>
              <w:t xml:space="preserve">, С. А. Субсидиарная ответственность контролирующих лиц застройщика / С. А. </w:t>
            </w:r>
            <w:proofErr w:type="spellStart"/>
            <w:r w:rsidRPr="004E088D">
              <w:rPr>
                <w:rFonts w:ascii="Times New Roman" w:eastAsia="Times New Roman" w:hAnsi="Times New Roman"/>
                <w:sz w:val="24"/>
                <w:szCs w:val="24"/>
                <w:lang w:eastAsia="ru-RU"/>
              </w:rPr>
              <w:t>Можилян</w:t>
            </w:r>
            <w:proofErr w:type="spellEnd"/>
            <w:r w:rsidRPr="004E088D">
              <w:rPr>
                <w:rFonts w:ascii="Times New Roman" w:eastAsia="Times New Roman" w:hAnsi="Times New Roman"/>
                <w:sz w:val="24"/>
                <w:szCs w:val="24"/>
                <w:lang w:eastAsia="ru-RU"/>
              </w:rPr>
              <w:t xml:space="preserve"> // Гражданское право. — 2021. — № 3. — С. 38–40.</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ответственности контролирующих лиц застройщика. Автор рассматривает защиту прав участников долевого строительства и иных кредиторов.</w:t>
            </w:r>
          </w:p>
          <w:p w:rsidR="004E088D" w:rsidRPr="004E088D" w:rsidRDefault="004E088D" w:rsidP="00BD1371">
            <w:pPr>
              <w:numPr>
                <w:ilvl w:val="0"/>
                <w:numId w:val="46"/>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Зяблицкий</w:t>
            </w:r>
            <w:proofErr w:type="spellEnd"/>
            <w:r w:rsidRPr="004E088D">
              <w:rPr>
                <w:rFonts w:ascii="Times New Roman" w:eastAsia="Times New Roman" w:hAnsi="Times New Roman"/>
                <w:sz w:val="24"/>
                <w:szCs w:val="24"/>
                <w:lang w:eastAsia="ru-RU"/>
              </w:rPr>
              <w:t xml:space="preserve">, А. В. О </w:t>
            </w:r>
            <w:proofErr w:type="spellStart"/>
            <w:r w:rsidRPr="004E088D">
              <w:rPr>
                <w:rFonts w:ascii="Times New Roman" w:eastAsia="Times New Roman" w:hAnsi="Times New Roman"/>
                <w:sz w:val="24"/>
                <w:szCs w:val="24"/>
                <w:lang w:eastAsia="ru-RU"/>
              </w:rPr>
              <w:t>правосубъектности</w:t>
            </w:r>
            <w:proofErr w:type="spellEnd"/>
            <w:r w:rsidRPr="004E088D">
              <w:rPr>
                <w:rFonts w:ascii="Times New Roman" w:eastAsia="Times New Roman" w:hAnsi="Times New Roman"/>
                <w:sz w:val="24"/>
                <w:szCs w:val="24"/>
                <w:lang w:eastAsia="ru-RU"/>
              </w:rPr>
              <w:t xml:space="preserve"> отдельных видов юридических лиц, созданных с участием субъектов публичного права / А. В. </w:t>
            </w:r>
            <w:proofErr w:type="spellStart"/>
            <w:r w:rsidRPr="004E088D">
              <w:rPr>
                <w:rFonts w:ascii="Times New Roman" w:eastAsia="Times New Roman" w:hAnsi="Times New Roman"/>
                <w:sz w:val="24"/>
                <w:szCs w:val="24"/>
                <w:lang w:eastAsia="ru-RU"/>
              </w:rPr>
              <w:t>Зяблицкий</w:t>
            </w:r>
            <w:proofErr w:type="spellEnd"/>
            <w:r w:rsidRPr="004E088D">
              <w:rPr>
                <w:rFonts w:ascii="Times New Roman" w:eastAsia="Times New Roman" w:hAnsi="Times New Roman"/>
                <w:sz w:val="24"/>
                <w:szCs w:val="24"/>
                <w:lang w:eastAsia="ru-RU"/>
              </w:rPr>
              <w:t xml:space="preserve"> // Право и практика. — 2022. — № 3. — С. 168–172.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Работа важна для понимания особенностей </w:t>
            </w:r>
            <w:proofErr w:type="spellStart"/>
            <w:r w:rsidRPr="004E088D">
              <w:rPr>
                <w:rFonts w:ascii="Times New Roman" w:eastAsia="Times New Roman" w:hAnsi="Times New Roman"/>
                <w:sz w:val="24"/>
                <w:szCs w:val="24"/>
                <w:lang w:eastAsia="ru-RU"/>
              </w:rPr>
              <w:t>правосубъектности</w:t>
            </w:r>
            <w:proofErr w:type="spellEnd"/>
            <w:r w:rsidRPr="004E088D">
              <w:rPr>
                <w:rFonts w:ascii="Times New Roman" w:eastAsia="Times New Roman" w:hAnsi="Times New Roman"/>
                <w:sz w:val="24"/>
                <w:szCs w:val="24"/>
                <w:lang w:eastAsia="ru-RU"/>
              </w:rPr>
              <w:t xml:space="preserve"> юридических лиц с участием публично-правовых образований. Материал связан с вопросами возможной субсидиарной ответственности таких субъектов.</w:t>
            </w:r>
          </w:p>
          <w:p w:rsidR="004E088D" w:rsidRPr="004E088D" w:rsidRDefault="004E088D" w:rsidP="00BD1371">
            <w:pPr>
              <w:numPr>
                <w:ilvl w:val="0"/>
                <w:numId w:val="47"/>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Бурова, И. Л. Особенности и этапы заключения мирового соглашения в делах о банкротстве / И. Л. Бурова, А. В. </w:t>
            </w:r>
            <w:proofErr w:type="spellStart"/>
            <w:r w:rsidRPr="004E088D">
              <w:rPr>
                <w:rFonts w:ascii="Times New Roman" w:eastAsia="Times New Roman" w:hAnsi="Times New Roman"/>
                <w:sz w:val="24"/>
                <w:szCs w:val="24"/>
                <w:lang w:eastAsia="ru-RU"/>
              </w:rPr>
              <w:t>Никитова</w:t>
            </w:r>
            <w:proofErr w:type="spellEnd"/>
            <w:r w:rsidRPr="004E088D">
              <w:rPr>
                <w:rFonts w:ascii="Times New Roman" w:eastAsia="Times New Roman" w:hAnsi="Times New Roman"/>
                <w:sz w:val="24"/>
                <w:szCs w:val="24"/>
                <w:lang w:eastAsia="ru-RU"/>
              </w:rPr>
              <w:t xml:space="preserve"> // Имущественные отношения в Российской Федерации. — 2023. — № 6. — С. 51–59.</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раскрывает порядок заключения мирового соглашения в делах о банкротстве. Источник может использоваться при анализе примирения в спорах о привлечении к ответственности.</w:t>
            </w:r>
          </w:p>
          <w:p w:rsidR="004E088D" w:rsidRPr="004E088D" w:rsidRDefault="004E088D" w:rsidP="00BD1371">
            <w:pPr>
              <w:numPr>
                <w:ilvl w:val="0"/>
                <w:numId w:val="48"/>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Яковенко, А. А. Субординация требований недобросовестных кредиторов должника как форма гражданско-правовой ответственности / А. А. Яковенко // Хозяйство и право. — 2025. — № 2. — С. 109–122.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рассматривает субординацию требований как форму гражданско-правовой ответственности. Статья имеет значение для анализа поведения кредиторов и баланса интересов в банкротстве.</w:t>
            </w:r>
          </w:p>
          <w:p w:rsidR="004E088D" w:rsidRPr="004E088D" w:rsidRDefault="004E088D" w:rsidP="00BD1371">
            <w:pPr>
              <w:numPr>
                <w:ilvl w:val="0"/>
                <w:numId w:val="49"/>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Петухов, С. В. История становления субсидиарной ответственности контролирующих лиц в Российской Федерации / С. В. Петухов // Актуальные проблемы национального и международного права : материалы V научно-теоретической конференции студентов магистратуры. — Санкт-Петербург : Санкт-Петербургский институт </w:t>
            </w:r>
            <w:proofErr w:type="spellStart"/>
            <w:r w:rsidRPr="004E088D">
              <w:rPr>
                <w:rFonts w:ascii="Times New Roman" w:eastAsia="Times New Roman" w:hAnsi="Times New Roman"/>
                <w:sz w:val="24"/>
                <w:szCs w:val="24"/>
                <w:lang w:eastAsia="ru-RU"/>
              </w:rPr>
              <w:t>ВГУЮ</w:t>
            </w:r>
            <w:proofErr w:type="spellEnd"/>
            <w:r w:rsidRPr="004E088D">
              <w:rPr>
                <w:rFonts w:ascii="Times New Roman" w:eastAsia="Times New Roman" w:hAnsi="Times New Roman"/>
                <w:sz w:val="24"/>
                <w:szCs w:val="24"/>
                <w:lang w:eastAsia="ru-RU"/>
              </w:rPr>
              <w:t>, 2022. — С. 282–288.</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Работа посвящена историческому развитию института субсидиарной ответственности контролирующих лиц. Материал полезен для раскрытия эволюции законодательства и судебной практики.</w:t>
            </w:r>
          </w:p>
          <w:p w:rsidR="004E088D" w:rsidRPr="004E088D" w:rsidRDefault="004E088D" w:rsidP="00BD1371">
            <w:pPr>
              <w:numPr>
                <w:ilvl w:val="0"/>
                <w:numId w:val="50"/>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Краскина, Е. Ю. Субсидиарная ответственность конечного бенефициара по обязательствам должника в рамках дела о несостоятельности банкротстве / Е. Ю. Краскина // Международный журнал гуманитарных и естественных наук. — 2023. — № 4-2(79). — С. 99–102.</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привлечению конечного бенефициара к ответственности по обязательствам должника. Автор анализирует значение фактического контроля и извлечения выгоды.</w:t>
            </w:r>
          </w:p>
          <w:p w:rsidR="004E088D" w:rsidRPr="004E088D" w:rsidRDefault="004E088D" w:rsidP="00BD1371">
            <w:pPr>
              <w:numPr>
                <w:ilvl w:val="0"/>
                <w:numId w:val="51"/>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Барков, К. Б. Порядок применения субсидиарной ответственности / К. Б. Барков // Бизнес и общество. — 2024. — № 3(43). — С. 1–7.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Автор рассматривает порядок применения субсидиарной ответственности и условия обращения кредитора к дополнительному должнику. Статья полезна для раскрытия практического механизма реализации данного института.</w:t>
            </w:r>
          </w:p>
          <w:p w:rsidR="004E088D" w:rsidRPr="004E088D" w:rsidRDefault="004E088D" w:rsidP="00BD1371">
            <w:pPr>
              <w:numPr>
                <w:ilvl w:val="0"/>
                <w:numId w:val="52"/>
              </w:numPr>
              <w:tabs>
                <w:tab w:val="left" w:pos="392"/>
              </w:tabs>
              <w:spacing w:after="0" w:line="240" w:lineRule="auto"/>
              <w:ind w:left="0" w:firstLine="0"/>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Рехтина</w:t>
            </w:r>
            <w:proofErr w:type="spellEnd"/>
            <w:r w:rsidRPr="004E088D">
              <w:rPr>
                <w:rFonts w:ascii="Times New Roman" w:eastAsia="Times New Roman" w:hAnsi="Times New Roman"/>
                <w:sz w:val="24"/>
                <w:szCs w:val="24"/>
                <w:lang w:eastAsia="ru-RU"/>
              </w:rPr>
              <w:t xml:space="preserve">, И. В. Стандарт добросовестности при привлечении к </w:t>
            </w:r>
            <w:r w:rsidRPr="004E088D">
              <w:rPr>
                <w:rFonts w:ascii="Times New Roman" w:eastAsia="Times New Roman" w:hAnsi="Times New Roman"/>
                <w:sz w:val="24"/>
                <w:szCs w:val="24"/>
                <w:lang w:eastAsia="ru-RU"/>
              </w:rPr>
              <w:lastRenderedPageBreak/>
              <w:t xml:space="preserve">субсидиарной ответственности контролирующих должника лиц / И. В. </w:t>
            </w:r>
            <w:proofErr w:type="spellStart"/>
            <w:r w:rsidRPr="004E088D">
              <w:rPr>
                <w:rFonts w:ascii="Times New Roman" w:eastAsia="Times New Roman" w:hAnsi="Times New Roman"/>
                <w:sz w:val="24"/>
                <w:szCs w:val="24"/>
                <w:lang w:eastAsia="ru-RU"/>
              </w:rPr>
              <w:t>Рехтина</w:t>
            </w:r>
            <w:proofErr w:type="spellEnd"/>
            <w:r w:rsidRPr="004E088D">
              <w:rPr>
                <w:rFonts w:ascii="Times New Roman" w:eastAsia="Times New Roman" w:hAnsi="Times New Roman"/>
                <w:sz w:val="24"/>
                <w:szCs w:val="24"/>
                <w:lang w:eastAsia="ru-RU"/>
              </w:rPr>
              <w:t xml:space="preserve"> // Хозяйство и право. — 2025. — № 10. — С. 94–107.</w:t>
            </w:r>
          </w:p>
          <w:p w:rsidR="004E088D" w:rsidRPr="004E088D" w:rsidRDefault="004E088D" w:rsidP="00603FE1">
            <w:pPr>
              <w:tabs>
                <w:tab w:val="left" w:pos="392"/>
              </w:tabs>
              <w:spacing w:after="0" w:line="240" w:lineRule="auto"/>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Статья посвящена стандарту добросовестности в делах о субсидиарной ответственности. Автор выделяет подходы к оценке поведения контролирующих должника лиц.</w:t>
            </w:r>
          </w:p>
          <w:p w:rsidR="00ED45C2" w:rsidRPr="004E088D" w:rsidRDefault="004E088D" w:rsidP="00BD1371">
            <w:pPr>
              <w:numPr>
                <w:ilvl w:val="0"/>
                <w:numId w:val="53"/>
              </w:numPr>
              <w:tabs>
                <w:tab w:val="left" w:pos="392"/>
              </w:tabs>
              <w:spacing w:after="0" w:line="240" w:lineRule="auto"/>
              <w:ind w:left="0" w:firstLine="0"/>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Зимина, Н. А. Правовая природа субсидиарной ответственности при банкротстве / Н. А. Зимина // Юридический факт. — 2025. — </w:t>
            </w:r>
            <w:r>
              <w:rPr>
                <w:rFonts w:ascii="Times New Roman" w:eastAsia="Times New Roman" w:hAnsi="Times New Roman"/>
                <w:sz w:val="24"/>
                <w:szCs w:val="24"/>
                <w:lang w:eastAsia="ru-RU"/>
              </w:rPr>
              <w:t>№ 244. — С. 17–20</w:t>
            </w:r>
          </w:p>
        </w:tc>
      </w:tr>
      <w:tr w:rsidR="00ED45C2" w:rsidRPr="002507ED" w:rsidTr="00827768">
        <w:trPr>
          <w:trHeight w:val="2268"/>
          <w:jc w:val="center"/>
        </w:trPr>
        <w:tc>
          <w:tcPr>
            <w:tcW w:w="2122" w:type="dxa"/>
            <w:shd w:val="clear" w:color="auto" w:fill="auto"/>
          </w:tcPr>
          <w:p w:rsidR="00ED45C2" w:rsidRPr="00560B55" w:rsidRDefault="00ED45C2" w:rsidP="00827768">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0B55">
              <w:rPr>
                <w:rFonts w:ascii="Times New Roman" w:eastAsia="Times New Roman" w:hAnsi="Times New Roman"/>
                <w:sz w:val="24"/>
                <w:szCs w:val="24"/>
                <w:lang w:eastAsia="ru-RU"/>
              </w:rPr>
              <w:lastRenderedPageBreak/>
              <w:t>Кейс-задача № 4</w:t>
            </w:r>
          </w:p>
        </w:tc>
        <w:tc>
          <w:tcPr>
            <w:tcW w:w="7938" w:type="dxa"/>
            <w:shd w:val="clear" w:color="auto" w:fill="auto"/>
          </w:tcPr>
          <w:p w:rsidR="004E088D" w:rsidRPr="004E088D" w:rsidRDefault="004E088D" w:rsidP="00603FE1">
            <w:pPr>
              <w:tabs>
                <w:tab w:val="left" w:pos="944"/>
              </w:tabs>
              <w:spacing w:after="0" w:line="240" w:lineRule="auto"/>
              <w:ind w:firstLine="533"/>
              <w:jc w:val="center"/>
              <w:rPr>
                <w:rFonts w:ascii="Times New Roman" w:eastAsia="Times New Roman" w:hAnsi="Times New Roman"/>
                <w:sz w:val="24"/>
                <w:szCs w:val="24"/>
                <w:lang w:eastAsia="ru-RU"/>
              </w:rPr>
            </w:pPr>
            <w:r w:rsidRPr="004E088D">
              <w:rPr>
                <w:rFonts w:ascii="Times New Roman" w:eastAsia="Times New Roman" w:hAnsi="Times New Roman"/>
                <w:b/>
                <w:bCs/>
                <w:sz w:val="24"/>
                <w:szCs w:val="24"/>
                <w:lang w:eastAsia="ru-RU"/>
              </w:rPr>
              <w:t>Научная статья по теме исследования</w:t>
            </w:r>
          </w:p>
          <w:p w:rsidR="004E088D" w:rsidRPr="004E088D" w:rsidRDefault="004E088D" w:rsidP="00603FE1">
            <w:pPr>
              <w:tabs>
                <w:tab w:val="left" w:pos="944"/>
              </w:tabs>
              <w:spacing w:after="0" w:line="240" w:lineRule="auto"/>
              <w:ind w:firstLine="533"/>
              <w:jc w:val="center"/>
              <w:rPr>
                <w:rFonts w:ascii="Times New Roman" w:eastAsia="Times New Roman" w:hAnsi="Times New Roman"/>
                <w:sz w:val="24"/>
                <w:szCs w:val="24"/>
                <w:lang w:eastAsia="ru-RU"/>
              </w:rPr>
            </w:pPr>
            <w:r w:rsidRPr="004E088D">
              <w:rPr>
                <w:rFonts w:ascii="Times New Roman" w:eastAsia="Times New Roman" w:hAnsi="Times New Roman"/>
                <w:b/>
                <w:bCs/>
                <w:sz w:val="24"/>
                <w:szCs w:val="24"/>
                <w:lang w:eastAsia="ru-RU"/>
              </w:rPr>
              <w:t>Проблемы привлечения к субсидиарной ответственности в гражданском праве</w:t>
            </w:r>
          </w:p>
          <w:p w:rsidR="00603FE1" w:rsidRDefault="004E088D" w:rsidP="00603FE1">
            <w:pPr>
              <w:tabs>
                <w:tab w:val="left" w:pos="944"/>
              </w:tabs>
              <w:spacing w:after="0" w:line="240" w:lineRule="auto"/>
              <w:ind w:firstLine="533"/>
              <w:jc w:val="center"/>
              <w:rPr>
                <w:rFonts w:ascii="Times New Roman" w:eastAsia="Times New Roman" w:hAnsi="Times New Roman"/>
                <w:b/>
                <w:bCs/>
                <w:sz w:val="24"/>
                <w:szCs w:val="24"/>
                <w:lang w:eastAsia="ru-RU"/>
              </w:rPr>
            </w:pPr>
            <w:r w:rsidRPr="004E088D">
              <w:rPr>
                <w:rFonts w:ascii="Times New Roman" w:eastAsia="Times New Roman" w:hAnsi="Times New Roman"/>
                <w:b/>
                <w:bCs/>
                <w:sz w:val="24"/>
                <w:szCs w:val="24"/>
                <w:lang w:eastAsia="ru-RU"/>
              </w:rPr>
              <w:t>Аннотация.</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В статье рассматриваются проблемы применения субсидиарной ответственности в гражданском праве Российской Федерации. Основное внимание уделяется не общему описанию института, а тем вопросам, которые чаще всего возникают в судебной практике: моменту перехода от требований к основному должнику к требованиям к субсидиарному должнику, установлению фактического контроля над юридическим лицом, доказыванию недобросовестного поведения руководителя или участника общества, определению причинной связи между действиями контролирующего лица и невозможностью исполнения обязательств. Отдельно анализируются положения статьи 399 Гражданского кодекса Российской Федерации, статьи 3 Федерального закона «Об обществах с ограниченной ответственностью», а также нормы главы </w:t>
            </w:r>
            <w:proofErr w:type="spellStart"/>
            <w:r w:rsidRPr="004E088D">
              <w:rPr>
                <w:rFonts w:ascii="Times New Roman" w:eastAsia="Times New Roman" w:hAnsi="Times New Roman"/>
                <w:sz w:val="24"/>
                <w:szCs w:val="24"/>
                <w:lang w:eastAsia="ru-RU"/>
              </w:rPr>
              <w:t>III.2</w:t>
            </w:r>
            <w:proofErr w:type="spellEnd"/>
            <w:r w:rsidRPr="004E088D">
              <w:rPr>
                <w:rFonts w:ascii="Times New Roman" w:eastAsia="Times New Roman" w:hAnsi="Times New Roman"/>
                <w:sz w:val="24"/>
                <w:szCs w:val="24"/>
                <w:lang w:eastAsia="ru-RU"/>
              </w:rPr>
              <w:t xml:space="preserve"> Федерального закона «О несостоятельности (банкротстве)». В статье использованы позиции Верховного Суда Российской Федерации по делам № </w:t>
            </w:r>
            <w:proofErr w:type="spellStart"/>
            <w:r w:rsidRPr="004E088D">
              <w:rPr>
                <w:rFonts w:ascii="Times New Roman" w:eastAsia="Times New Roman" w:hAnsi="Times New Roman"/>
                <w:sz w:val="24"/>
                <w:szCs w:val="24"/>
                <w:lang w:eastAsia="ru-RU"/>
              </w:rPr>
              <w:t>А40</w:t>
            </w:r>
            <w:proofErr w:type="spellEnd"/>
            <w:r w:rsidRPr="004E088D">
              <w:rPr>
                <w:rFonts w:ascii="Times New Roman" w:eastAsia="Times New Roman" w:hAnsi="Times New Roman"/>
                <w:sz w:val="24"/>
                <w:szCs w:val="24"/>
                <w:lang w:eastAsia="ru-RU"/>
              </w:rPr>
              <w:t xml:space="preserve">-165246/2022, № </w:t>
            </w:r>
            <w:proofErr w:type="spellStart"/>
            <w:r w:rsidRPr="004E088D">
              <w:rPr>
                <w:rFonts w:ascii="Times New Roman" w:eastAsia="Times New Roman" w:hAnsi="Times New Roman"/>
                <w:sz w:val="24"/>
                <w:szCs w:val="24"/>
                <w:lang w:eastAsia="ru-RU"/>
              </w:rPr>
              <w:t>А41</w:t>
            </w:r>
            <w:proofErr w:type="spellEnd"/>
            <w:r w:rsidRPr="004E088D">
              <w:rPr>
                <w:rFonts w:ascii="Times New Roman" w:eastAsia="Times New Roman" w:hAnsi="Times New Roman"/>
                <w:sz w:val="24"/>
                <w:szCs w:val="24"/>
                <w:lang w:eastAsia="ru-RU"/>
              </w:rPr>
              <w:t xml:space="preserve">-76337/2021, № </w:t>
            </w:r>
            <w:proofErr w:type="spellStart"/>
            <w:r w:rsidRPr="004E088D">
              <w:rPr>
                <w:rFonts w:ascii="Times New Roman" w:eastAsia="Times New Roman" w:hAnsi="Times New Roman"/>
                <w:sz w:val="24"/>
                <w:szCs w:val="24"/>
                <w:lang w:eastAsia="ru-RU"/>
              </w:rPr>
              <w:t>А66</w:t>
            </w:r>
            <w:proofErr w:type="spellEnd"/>
            <w:r w:rsidRPr="004E088D">
              <w:rPr>
                <w:rFonts w:ascii="Times New Roman" w:eastAsia="Times New Roman" w:hAnsi="Times New Roman"/>
                <w:sz w:val="24"/>
                <w:szCs w:val="24"/>
                <w:lang w:eastAsia="ru-RU"/>
              </w:rPr>
              <w:t>-9932/2023. Автор приходит к выводу, что субсидиарная ответственность должна применяться как исключительный, а не автоматический способ защиты кредитора. Ее эффективность зависит от того, насколько суды последовательно оценивают поведение контролирующих лиц, доступность доказательств и реальную связь между управленческими решениями и имущественными потерями кредиторов.</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b/>
                <w:bCs/>
                <w:sz w:val="24"/>
                <w:szCs w:val="24"/>
                <w:lang w:eastAsia="ru-RU"/>
              </w:rPr>
              <w:t>Ключевые слова:</w:t>
            </w:r>
            <w:r w:rsidRPr="004E088D">
              <w:rPr>
                <w:rFonts w:ascii="Times New Roman" w:eastAsia="Times New Roman" w:hAnsi="Times New Roman"/>
                <w:sz w:val="24"/>
                <w:szCs w:val="24"/>
                <w:lang w:eastAsia="ru-RU"/>
              </w:rPr>
              <w:t xml:space="preserve"> субсидиарная ответственность, гражданско-правовая ответственность, контролирующее должника лицо, банкротство, кредитор,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добросовестность, бремя доказывания.</w:t>
            </w:r>
          </w:p>
          <w:p w:rsidR="00177418" w:rsidRDefault="00177418" w:rsidP="00603FE1">
            <w:pPr>
              <w:tabs>
                <w:tab w:val="left" w:pos="944"/>
              </w:tabs>
              <w:spacing w:after="0" w:line="240" w:lineRule="auto"/>
              <w:ind w:firstLine="533"/>
              <w:jc w:val="both"/>
              <w:rPr>
                <w:rFonts w:ascii="Times New Roman" w:eastAsia="Times New Roman" w:hAnsi="Times New Roman"/>
                <w:b/>
                <w:bCs/>
                <w:sz w:val="24"/>
                <w:szCs w:val="24"/>
                <w:lang w:eastAsia="ru-RU"/>
              </w:rPr>
            </w:pPr>
          </w:p>
          <w:p w:rsidR="004E088D" w:rsidRPr="004E088D" w:rsidRDefault="004E088D" w:rsidP="00177418">
            <w:pPr>
              <w:tabs>
                <w:tab w:val="left" w:pos="944"/>
              </w:tabs>
              <w:spacing w:after="0" w:line="240" w:lineRule="auto"/>
              <w:ind w:firstLine="533"/>
              <w:jc w:val="center"/>
              <w:rPr>
                <w:rFonts w:ascii="Times New Roman" w:eastAsia="Times New Roman" w:hAnsi="Times New Roman"/>
                <w:sz w:val="24"/>
                <w:szCs w:val="24"/>
                <w:lang w:val="en-US" w:eastAsia="ru-RU"/>
              </w:rPr>
            </w:pPr>
            <w:r w:rsidRPr="004E088D">
              <w:rPr>
                <w:rFonts w:ascii="Times New Roman" w:eastAsia="Times New Roman" w:hAnsi="Times New Roman"/>
                <w:b/>
                <w:bCs/>
                <w:sz w:val="24"/>
                <w:szCs w:val="24"/>
                <w:lang w:val="en-US" w:eastAsia="ru-RU"/>
              </w:rPr>
              <w:t>Problems of Bringing to Subsidiary Liability in Civil Law</w:t>
            </w:r>
          </w:p>
          <w:p w:rsidR="00603FE1" w:rsidRDefault="004E088D" w:rsidP="00603FE1">
            <w:pPr>
              <w:tabs>
                <w:tab w:val="left" w:pos="944"/>
              </w:tabs>
              <w:spacing w:after="0" w:line="240" w:lineRule="auto"/>
              <w:ind w:firstLine="533"/>
              <w:jc w:val="center"/>
              <w:rPr>
                <w:rFonts w:ascii="Times New Roman" w:eastAsia="Times New Roman" w:hAnsi="Times New Roman"/>
                <w:b/>
                <w:bCs/>
                <w:sz w:val="24"/>
                <w:szCs w:val="24"/>
                <w:lang w:eastAsia="ru-RU"/>
              </w:rPr>
            </w:pPr>
            <w:r w:rsidRPr="004E088D">
              <w:rPr>
                <w:rFonts w:ascii="Times New Roman" w:eastAsia="Times New Roman" w:hAnsi="Times New Roman"/>
                <w:b/>
                <w:bCs/>
                <w:sz w:val="24"/>
                <w:szCs w:val="24"/>
                <w:lang w:val="en-US" w:eastAsia="ru-RU"/>
              </w:rPr>
              <w:t>Abstract.</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val="en-US" w:eastAsia="ru-RU"/>
              </w:rPr>
            </w:pPr>
            <w:r w:rsidRPr="004E088D">
              <w:rPr>
                <w:rFonts w:ascii="Times New Roman" w:eastAsia="Times New Roman" w:hAnsi="Times New Roman"/>
                <w:sz w:val="24"/>
                <w:szCs w:val="24"/>
                <w:lang w:val="en-US" w:eastAsia="ru-RU"/>
              </w:rPr>
              <w:t xml:space="preserve">The article examines the problems of applying subsidiary liability in Russian civil law. The focus is placed on practical issues arising in court disputes: the transition from claims against the principal debtor to claims against the subsidiary debtor, identification of actual control over a legal entity, proof of bad faith or unreasonable conduct of directors and shareholders, and establishment of a causal link between the actions of controlling persons and the debtor’s inability to fulfil obligations. The article analyzes Article 399 of the Civil Code of the Russian Federation, Article 3 of the Federal Law “On Limited Liability Companies”, and the provisions of Chapter </w:t>
            </w:r>
            <w:proofErr w:type="spellStart"/>
            <w:r w:rsidRPr="004E088D">
              <w:rPr>
                <w:rFonts w:ascii="Times New Roman" w:eastAsia="Times New Roman" w:hAnsi="Times New Roman"/>
                <w:sz w:val="24"/>
                <w:szCs w:val="24"/>
                <w:lang w:val="en-US" w:eastAsia="ru-RU"/>
              </w:rPr>
              <w:t>III.2</w:t>
            </w:r>
            <w:proofErr w:type="spellEnd"/>
            <w:r w:rsidRPr="004E088D">
              <w:rPr>
                <w:rFonts w:ascii="Times New Roman" w:eastAsia="Times New Roman" w:hAnsi="Times New Roman"/>
                <w:sz w:val="24"/>
                <w:szCs w:val="24"/>
                <w:lang w:val="en-US" w:eastAsia="ru-RU"/>
              </w:rPr>
              <w:t xml:space="preserve"> of the Federal Law “On Insolvency (Bankruptcy)”. The author refers to recent rulings of the Supreme Court of the Russian Federation in cases No. </w:t>
            </w:r>
            <w:r w:rsidRPr="004E088D">
              <w:rPr>
                <w:rFonts w:ascii="Times New Roman" w:eastAsia="Times New Roman" w:hAnsi="Times New Roman"/>
                <w:sz w:val="24"/>
                <w:szCs w:val="24"/>
                <w:lang w:eastAsia="ru-RU"/>
              </w:rPr>
              <w:t>А</w:t>
            </w:r>
            <w:r w:rsidRPr="004E088D">
              <w:rPr>
                <w:rFonts w:ascii="Times New Roman" w:eastAsia="Times New Roman" w:hAnsi="Times New Roman"/>
                <w:sz w:val="24"/>
                <w:szCs w:val="24"/>
                <w:lang w:val="en-US" w:eastAsia="ru-RU"/>
              </w:rPr>
              <w:t xml:space="preserve">40-165246/2022, No. </w:t>
            </w:r>
            <w:r w:rsidRPr="004E088D">
              <w:rPr>
                <w:rFonts w:ascii="Times New Roman" w:eastAsia="Times New Roman" w:hAnsi="Times New Roman"/>
                <w:sz w:val="24"/>
                <w:szCs w:val="24"/>
                <w:lang w:eastAsia="ru-RU"/>
              </w:rPr>
              <w:t>А</w:t>
            </w:r>
            <w:r w:rsidRPr="004E088D">
              <w:rPr>
                <w:rFonts w:ascii="Times New Roman" w:eastAsia="Times New Roman" w:hAnsi="Times New Roman"/>
                <w:sz w:val="24"/>
                <w:szCs w:val="24"/>
                <w:lang w:val="en-US" w:eastAsia="ru-RU"/>
              </w:rPr>
              <w:t xml:space="preserve">41-76337/2021, and No. </w:t>
            </w:r>
            <w:r w:rsidRPr="004E088D">
              <w:rPr>
                <w:rFonts w:ascii="Times New Roman" w:eastAsia="Times New Roman" w:hAnsi="Times New Roman"/>
                <w:sz w:val="24"/>
                <w:szCs w:val="24"/>
                <w:lang w:eastAsia="ru-RU"/>
              </w:rPr>
              <w:t>А</w:t>
            </w:r>
            <w:r w:rsidRPr="004E088D">
              <w:rPr>
                <w:rFonts w:ascii="Times New Roman" w:eastAsia="Times New Roman" w:hAnsi="Times New Roman"/>
                <w:sz w:val="24"/>
                <w:szCs w:val="24"/>
                <w:lang w:val="en-US" w:eastAsia="ru-RU"/>
              </w:rPr>
              <w:t xml:space="preserve">66-9932/2023. The author argues that subsidiary </w:t>
            </w:r>
            <w:r w:rsidRPr="004E088D">
              <w:rPr>
                <w:rFonts w:ascii="Times New Roman" w:eastAsia="Times New Roman" w:hAnsi="Times New Roman"/>
                <w:sz w:val="24"/>
                <w:szCs w:val="24"/>
                <w:lang w:val="en-US" w:eastAsia="ru-RU"/>
              </w:rPr>
              <w:lastRenderedPageBreak/>
              <w:t>liability should be applied as an exceptional legal remedy rather than an automatic consequence of bankruptcy or exclusion of a company from the register.</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val="en-US" w:eastAsia="ru-RU"/>
              </w:rPr>
            </w:pPr>
            <w:r w:rsidRPr="004E088D">
              <w:rPr>
                <w:rFonts w:ascii="Times New Roman" w:eastAsia="Times New Roman" w:hAnsi="Times New Roman"/>
                <w:b/>
                <w:bCs/>
                <w:sz w:val="24"/>
                <w:szCs w:val="24"/>
                <w:lang w:val="en-US" w:eastAsia="ru-RU"/>
              </w:rPr>
              <w:t>Keywords:</w:t>
            </w:r>
            <w:r w:rsidRPr="004E088D">
              <w:rPr>
                <w:rFonts w:ascii="Times New Roman" w:eastAsia="Times New Roman" w:hAnsi="Times New Roman"/>
                <w:sz w:val="24"/>
                <w:szCs w:val="24"/>
                <w:lang w:val="en-US" w:eastAsia="ru-RU"/>
              </w:rPr>
              <w:t xml:space="preserve"> subsidiary liability, civil liability, controlling person, bankruptcy, creditor, register of legal entities, good faith, burden of proof.</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Субсидиарная ответственность в гражданском праве внешне выглядит простой конструкцией: есть основной должник, есть лицо, которое отвечает дополнительно, есть кредитор, не получивший исполнение. На практике эта схема редко работает механически. Суду приходится выяснять, почему основной должник не исполнил обязательство, кто фактически управлял его поведением, какие действия привели к невозможности взыскания и не пытается ли кредитор переложить обычный предпринимательский риск на руководителя или участника общества.</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Общее правило закреплено в статье 399 Гражданского кодекса Российской Федерации. Кредитор до предъявления требования к лицу, несущему субсидиарную ответственность, должен обратиться к основному должнику. Если основной должник отказался удовлетворить требование либо кредитор не получил от него ответа в разумный срок, появляется возможность предъявить требование к дополнительному должнику. Эта норма задает базовую логику института: субсидиарный должник не заменяет основного, а включается в обязательственное отношение при наличии специальных условий.</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Наибольшая сложность возникает не при толковании статьи 399 ГК РФ, а при ее применении к корпоративным и </w:t>
            </w:r>
            <w:proofErr w:type="spellStart"/>
            <w:r w:rsidRPr="004E088D">
              <w:rPr>
                <w:rFonts w:ascii="Times New Roman" w:eastAsia="Times New Roman" w:hAnsi="Times New Roman"/>
                <w:sz w:val="24"/>
                <w:szCs w:val="24"/>
                <w:lang w:eastAsia="ru-RU"/>
              </w:rPr>
              <w:t>банкротным</w:t>
            </w:r>
            <w:proofErr w:type="spellEnd"/>
            <w:r w:rsidRPr="004E088D">
              <w:rPr>
                <w:rFonts w:ascii="Times New Roman" w:eastAsia="Times New Roman" w:hAnsi="Times New Roman"/>
                <w:sz w:val="24"/>
                <w:szCs w:val="24"/>
                <w:lang w:eastAsia="ru-RU"/>
              </w:rPr>
              <w:t xml:space="preserve"> отношениям. В делах о банкротстве субсидиарная ответственность регулируется специальными нормами главы </w:t>
            </w:r>
            <w:proofErr w:type="spellStart"/>
            <w:r w:rsidRPr="004E088D">
              <w:rPr>
                <w:rFonts w:ascii="Times New Roman" w:eastAsia="Times New Roman" w:hAnsi="Times New Roman"/>
                <w:sz w:val="24"/>
                <w:szCs w:val="24"/>
                <w:lang w:eastAsia="ru-RU"/>
              </w:rPr>
              <w:t>III.2</w:t>
            </w:r>
            <w:proofErr w:type="spellEnd"/>
            <w:r w:rsidRPr="004E088D">
              <w:rPr>
                <w:rFonts w:ascii="Times New Roman" w:eastAsia="Times New Roman" w:hAnsi="Times New Roman"/>
                <w:sz w:val="24"/>
                <w:szCs w:val="24"/>
                <w:lang w:eastAsia="ru-RU"/>
              </w:rPr>
              <w:t xml:space="preserve"> Федерального закона от 26 октября 2002 г. № 127-ФЗ «О несостоятельности (банкротстве)». Вне банкротства существенное значение имеет пункт 3.1 статьи 3 Федерального закона от 8 февраля 1998 г. № 14-ФЗ «Об обществах с ограниченной ответственностью», позволяющий ставить вопрос об ответственности лиц, действовавших недобросовестно или неразумно, если общество исключено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xml:space="preserve"> как недействующее.</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судебной практике последних лет заметна попытка найти баланс между двумя рисками. Первый риск связан с недобросовестным использованием юридического лица: долги остаются на обществе, активы переводятся на другое лицо, руководитель перестает сдавать отчетность, а кредитор фактически лишается возможности взыскать долг. Второй риск противоположный: любое неисполнение обязательства обществом начинают представлять как основание для личной ответственности директора или участника. Оба подхода опасны. Первый разрушает доверие к гражданскому обороту, второй подрывает саму идею ограниченной ответственности юридического лица.</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Субсидиарная ответственность отличается от солидарной ответственности порядком предъявления требований. При солидарной ответственности кредитор может обратиться к любому из должников и потребовать исполнение полностью или в части. При субсидиарной ответственности кредитор сначала обращается к основному должнику. Лишь после этого, при отсутствии исполнения или при очевидной невозможности его получить, требование переходит к дополнительному должнику. Для гражданского права это разграничение имеет </w:t>
            </w:r>
            <w:r w:rsidRPr="004E088D">
              <w:rPr>
                <w:rFonts w:ascii="Times New Roman" w:eastAsia="Times New Roman" w:hAnsi="Times New Roman"/>
                <w:sz w:val="24"/>
                <w:szCs w:val="24"/>
                <w:lang w:eastAsia="ru-RU"/>
              </w:rPr>
              <w:lastRenderedPageBreak/>
              <w:t>принципиальное значение, поскольку оно определяет пределы вмешательства в имущественную сферу лица, которое изначально не являлось основным должником.</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Не меньшее значение имеет разграничение субсидиарной ответственности и взыскания убытков. Взыскание убытков направлено на компенсацию конкретного имущественного вреда, причиненного противоправным поведением лица. Субсидиарная ответственность в банкротстве чаще связывается с объемом неудовлетворенных требований кредиторов. При этом в обоих случаях суд исследует поведение ответчика, причинную связь и последствия его действий. Именно поэтому в практике нередко возникает вопрос: заявитель действительно требует привлечения к субсидиарной ответственности или фактически пытается взыскать убытки под другим названием.</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В делах о банкротстве центральной фигурой становится контролирующее должника лицо. Закон о банкротстве связывает контроль не только с формальным статусом директора, участника или бенефициара. Значение имеет фактическая возможность определять действия должника, давать обязательные указания, влиять на сделки, распоряжение имуществом, финансовую отчетность и кадровые решения. Такой подход оправдан, поскольку реальное управление бизнесом не всегда совпадает с записью в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Номинальный директор может подписывать документы, а ключевые решения принимает иной субъект, извлекающий выгоду из деятельности должника.</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К числу обстоятельств, которые часто оцениваются судами, относятся вывод активов, передача бизнеса аффилированному лицу, прекращение расчетов с кредиторами при продолжении деятельности через другую организацию, утрата бухгалтерской документации, неподача заявления о банкротстве при наличии признаков неплатежеспособности. Каждый из этих фактов сам по себе не всегда доказывает основание ответственности. Например, реорганизация бизнеса может иметь экономическое объяснение, а отсутствие части документов не во всех случаях означает умышленное сокрытие активов. Для вывода об ответственности требуется совокупность обстоятельств.</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Верховный Суд Российской Федерации в Определении от 26 апреля 2024 г. № 305-</w:t>
            </w:r>
            <w:proofErr w:type="spellStart"/>
            <w:r w:rsidRPr="004E088D">
              <w:rPr>
                <w:rFonts w:ascii="Times New Roman" w:eastAsia="Times New Roman" w:hAnsi="Times New Roman"/>
                <w:sz w:val="24"/>
                <w:szCs w:val="24"/>
                <w:lang w:eastAsia="ru-RU"/>
              </w:rPr>
              <w:t>ЭС23</w:t>
            </w:r>
            <w:proofErr w:type="spellEnd"/>
            <w:r w:rsidRPr="004E088D">
              <w:rPr>
                <w:rFonts w:ascii="Times New Roman" w:eastAsia="Times New Roman" w:hAnsi="Times New Roman"/>
                <w:sz w:val="24"/>
                <w:szCs w:val="24"/>
                <w:lang w:eastAsia="ru-RU"/>
              </w:rPr>
              <w:t xml:space="preserve">-29091 по делу № </w:t>
            </w:r>
            <w:proofErr w:type="spellStart"/>
            <w:r w:rsidRPr="004E088D">
              <w:rPr>
                <w:rFonts w:ascii="Times New Roman" w:eastAsia="Times New Roman" w:hAnsi="Times New Roman"/>
                <w:sz w:val="24"/>
                <w:szCs w:val="24"/>
                <w:lang w:eastAsia="ru-RU"/>
              </w:rPr>
              <w:t>А40</w:t>
            </w:r>
            <w:proofErr w:type="spellEnd"/>
            <w:r w:rsidRPr="004E088D">
              <w:rPr>
                <w:rFonts w:ascii="Times New Roman" w:eastAsia="Times New Roman" w:hAnsi="Times New Roman"/>
                <w:sz w:val="24"/>
                <w:szCs w:val="24"/>
                <w:lang w:eastAsia="ru-RU"/>
              </w:rPr>
              <w:t xml:space="preserve">-165246/2022 обратил внимание на защиту кредитора в ситуации, когда общество исключено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а долг остался непогашенным. В подобных спорах нижестоящие суды иногда ограничиваются формальным выводом: кредитор мог заявить возражения против исключения общества, но не сделал этого, значит, сам несет неблагоприятные последствия. Такой подход нельзя признать убедительным. Кредитор не всегда располагает сведениями о реальном положении должника и не обязан постоянно отслеживать административные действия регистрирующего органа, если долг уже подтвержден и должник уклоняется от исполнения.</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Определении Верховного Суда Российской Федерации от 27 июня 2024 г. № 305-</w:t>
            </w:r>
            <w:proofErr w:type="spellStart"/>
            <w:r w:rsidRPr="004E088D">
              <w:rPr>
                <w:rFonts w:ascii="Times New Roman" w:eastAsia="Times New Roman" w:hAnsi="Times New Roman"/>
                <w:sz w:val="24"/>
                <w:szCs w:val="24"/>
                <w:lang w:eastAsia="ru-RU"/>
              </w:rPr>
              <w:t>ЭС24</w:t>
            </w:r>
            <w:proofErr w:type="spellEnd"/>
            <w:r w:rsidRPr="004E088D">
              <w:rPr>
                <w:rFonts w:ascii="Times New Roman" w:eastAsia="Times New Roman" w:hAnsi="Times New Roman"/>
                <w:sz w:val="24"/>
                <w:szCs w:val="24"/>
                <w:lang w:eastAsia="ru-RU"/>
              </w:rPr>
              <w:t xml:space="preserve">-809 по делу № </w:t>
            </w:r>
            <w:proofErr w:type="spellStart"/>
            <w:r w:rsidRPr="004E088D">
              <w:rPr>
                <w:rFonts w:ascii="Times New Roman" w:eastAsia="Times New Roman" w:hAnsi="Times New Roman"/>
                <w:sz w:val="24"/>
                <w:szCs w:val="24"/>
                <w:lang w:eastAsia="ru-RU"/>
              </w:rPr>
              <w:t>А41</w:t>
            </w:r>
            <w:proofErr w:type="spellEnd"/>
            <w:r w:rsidRPr="004E088D">
              <w:rPr>
                <w:rFonts w:ascii="Times New Roman" w:eastAsia="Times New Roman" w:hAnsi="Times New Roman"/>
                <w:sz w:val="24"/>
                <w:szCs w:val="24"/>
                <w:lang w:eastAsia="ru-RU"/>
              </w:rPr>
              <w:t xml:space="preserve">-76337/2021 рассматривались условия привлечения к ответственности по обязательствам общества с ограниченной ответственностью. Для таких дел важно не только установить факт наличия долга, но и показать, какие именно действия контролирующего лица сделали невозможным исполнение. Исключение общества из реестра, прекращение деятельности, отсутствие имущества, </w:t>
            </w:r>
            <w:r w:rsidRPr="004E088D">
              <w:rPr>
                <w:rFonts w:ascii="Times New Roman" w:eastAsia="Times New Roman" w:hAnsi="Times New Roman"/>
                <w:sz w:val="24"/>
                <w:szCs w:val="24"/>
                <w:lang w:eastAsia="ru-RU"/>
              </w:rPr>
              <w:lastRenderedPageBreak/>
              <w:t>непредставление отчетности — это признаки неблагополучного состояния должника. Они приобретают значение для субсидиарной ответственности тогда, когда связываются с поведением конкретного лица.</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Особое внимание заслуживает Определение Верховного Суда Российской Федерации от 11 февраля 2025 г. № 307-</w:t>
            </w:r>
            <w:proofErr w:type="spellStart"/>
            <w:r w:rsidRPr="004E088D">
              <w:rPr>
                <w:rFonts w:ascii="Times New Roman" w:eastAsia="Times New Roman" w:hAnsi="Times New Roman"/>
                <w:sz w:val="24"/>
                <w:szCs w:val="24"/>
                <w:lang w:eastAsia="ru-RU"/>
              </w:rPr>
              <w:t>ЭС24</w:t>
            </w:r>
            <w:proofErr w:type="spellEnd"/>
            <w:r w:rsidRPr="004E088D">
              <w:rPr>
                <w:rFonts w:ascii="Times New Roman" w:eastAsia="Times New Roman" w:hAnsi="Times New Roman"/>
                <w:sz w:val="24"/>
                <w:szCs w:val="24"/>
                <w:lang w:eastAsia="ru-RU"/>
              </w:rPr>
              <w:t xml:space="preserve">-18794 по делу № </w:t>
            </w:r>
            <w:proofErr w:type="spellStart"/>
            <w:r w:rsidRPr="004E088D">
              <w:rPr>
                <w:rFonts w:ascii="Times New Roman" w:eastAsia="Times New Roman" w:hAnsi="Times New Roman"/>
                <w:sz w:val="24"/>
                <w:szCs w:val="24"/>
                <w:lang w:eastAsia="ru-RU"/>
              </w:rPr>
              <w:t>А66</w:t>
            </w:r>
            <w:proofErr w:type="spellEnd"/>
            <w:r w:rsidRPr="004E088D">
              <w:rPr>
                <w:rFonts w:ascii="Times New Roman" w:eastAsia="Times New Roman" w:hAnsi="Times New Roman"/>
                <w:sz w:val="24"/>
                <w:szCs w:val="24"/>
                <w:lang w:eastAsia="ru-RU"/>
              </w:rPr>
              <w:t>-9932/2023. В нем затронута проблема доказывания, которая остается одной из самых острых в спорах о субсидиарной ответственности. Кредитор обычно находится вне корпоративной структуры должника. У него нет доступа к бухгалтерским документам, управленческой переписке, внутренним решениям, сведениям о движении активов. Контролирующее лицо, напротив, либо обладает такими сведениями, либо должно объяснить, почему документы отсутствуют.</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Распределение бремени доказывания не может быть одинаковым во всех ситуациях. Если кредитор представил разумные доводы о недобросовестном поведении контролирующего лица, суд вправе ожидать от ответчика активного раскрытия обстоятельств. Молчание, уклонение от представления документов, отказ объяснить судьбу имущества должника не должны автоматически означать виновность, но эти обстоятельства нельзя игнорировать. Иначе кредитор окажется в заведомо проигрышном положении: он должен доказать то, что находится внутри чужой хозяйственной деятельности.</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 другой стороны, пониженный стандарт доказывания не должен превращаться в презумпцию виновности руководителя. Предпринимательская деятельность связана с риском, и неудачный коммерческий результат не равен недобросовестности. Директор может принять решение, которое позже окажется экономически неудачным, но на момент принятия имело разумное объяснение. Для гражданско-правовой ответственности важна не сама ошибка в бизнес-расчете, а выход за пределы добросовестного и разумного поведения.</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Вопрос о моменте объективного банкротства имеет самостоятельное значение. Если руководитель продолжает принимать обязательства, когда организация уже неспособна рассчитаться с кредиторами, возникает риск увеличения долговой нагрузки. Закон о банкротстве предусматривает обязанность руководителя обратиться с заявлением о банкротстве при наличии установленных признаков. Неподача такого заявления может привести к ответственности по статье 61.12 Закона о банкротстве. Здесь суд должен определить не абстрактную дату финансовых трудностей, а момент, когда разумный руководитель при доступной информации должен был понять невозможность нормального исполнения обязательств.</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Практическая проблема состоит в том, что финансовое состояние должника редко ухудшается одномоментно. Задолженность может накапливаться постепенно: сначала появляются просрочки перед отдельными контрагентами, затем прекращаются платежи в бюджет, позже общество утрачивает возможность исполнять текущие обязательства. Поэтому дата объективного банкротства устанавливается через анализ бухгалтерской отчетности, судебных актов о взыскании долгов, исполнительных производств, движения денежных средств, структуры активов и обязательств. Формальное указание на наличие одного долга не дает достаточной картины.</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proofErr w:type="spellStart"/>
            <w:r w:rsidRPr="004E088D">
              <w:rPr>
                <w:rFonts w:ascii="Times New Roman" w:eastAsia="Times New Roman" w:hAnsi="Times New Roman"/>
                <w:sz w:val="24"/>
                <w:szCs w:val="24"/>
                <w:lang w:eastAsia="ru-RU"/>
              </w:rPr>
              <w:t>Внебанкротная</w:t>
            </w:r>
            <w:proofErr w:type="spellEnd"/>
            <w:r w:rsidRPr="004E088D">
              <w:rPr>
                <w:rFonts w:ascii="Times New Roman" w:eastAsia="Times New Roman" w:hAnsi="Times New Roman"/>
                <w:sz w:val="24"/>
                <w:szCs w:val="24"/>
                <w:lang w:eastAsia="ru-RU"/>
              </w:rPr>
              <w:t xml:space="preserve"> субсидиарная ответственность после исключения общества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xml:space="preserve"> стала отдельным направлением судебной практики. </w:t>
            </w:r>
            <w:r w:rsidRPr="004E088D">
              <w:rPr>
                <w:rFonts w:ascii="Times New Roman" w:eastAsia="Times New Roman" w:hAnsi="Times New Roman"/>
                <w:sz w:val="24"/>
                <w:szCs w:val="24"/>
                <w:lang w:eastAsia="ru-RU"/>
              </w:rPr>
              <w:lastRenderedPageBreak/>
              <w:t>Для кредитора такая ситуация особенно болезненна: должник исчез из реестра без полноценной ликвидации, конкурсная масса не сформирована, документы часто недоступны. Пункт 3.1 статьи 3 Закона об ООО позволяет привлекать контролирующих лиц, если неисполнение обязательств общества вызвано их недобросовестным или неразумным поведением. Эта конструкция нужна не для наказания за сам факт исключения общества, а для защиты от злоупотребления корпоративной формой.</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Типичный пример — организация прекращает деятельность с долгами, а аналогичный бизнес начинает работать через новое юридическое лицо с теми же клиентами, оборудованием, сотрудниками или фактическим руководителем. В такой ситуации суд оценивает не только документы, но и экономическую преемственность: кому перешли активы, кто получил выгоду, сохранилась ли клиентская база, совпадают ли адреса, телефоны, сайты, виды деятельности. Наличие совпадений не всегда доказывает перевод бизнеса, но при совокупности признаков они помогают восстановить реальную картину.</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Субсидиарная ответственность в гражданском праве выполняет восстановительную и дисциплинирующую функцию. Она восстанавливает нарушенный имущественный интерес кредитора и одновременно препятствует использованию юридического лица как оболочки для ухода от долгов. Однако чрезмерное расширение этого института может создать обратный эффект: добросовестные руководители будут воспринимать любое предпринимательское решение как потенциальный источник личной ответственности. Поэтому авторская позиция состоит в том, что субсидиарную ответственность необходимо применять строго по установленным основаниям, но без формального подхода к доказыванию.</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Для повышения качества </w:t>
            </w:r>
            <w:proofErr w:type="spellStart"/>
            <w:r w:rsidRPr="004E088D">
              <w:rPr>
                <w:rFonts w:ascii="Times New Roman" w:eastAsia="Times New Roman" w:hAnsi="Times New Roman"/>
                <w:sz w:val="24"/>
                <w:szCs w:val="24"/>
                <w:lang w:eastAsia="ru-RU"/>
              </w:rPr>
              <w:t>правоприменения</w:t>
            </w:r>
            <w:proofErr w:type="spellEnd"/>
            <w:r w:rsidRPr="004E088D">
              <w:rPr>
                <w:rFonts w:ascii="Times New Roman" w:eastAsia="Times New Roman" w:hAnsi="Times New Roman"/>
                <w:sz w:val="24"/>
                <w:szCs w:val="24"/>
                <w:lang w:eastAsia="ru-RU"/>
              </w:rPr>
              <w:t xml:space="preserve"> следует точнее разграничивать три ситуации. Первая — обычная предпринимательская неудача, при которой общество не справилось с обязательствами, но руководитель действовал разумно. Вторая — небрежное управление, когда контролирующее лицо не обеспечило сохранность документов, не контролировало финансовое состояние, игнорировало очевидные признаки неплатежеспособности. Третья — сознательное причинение вреда кредиторам: вывод активов, фиктивный документооборот, перевод бизнеса, сокрытие имущества. Юридические последствия для этих ситуаций не должны быть одинаковыми.</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В делах о субсидиарной ответственности важна доказательственная конкретика. Судебный акт не должен строиться только на утверждениях о «недобросовестности» или «неразумности». Необходимо указывать, какие сделки совершены, в какой период, как они повлияли на имущественное состояние должника, какие кредиторы не получили удовлетворения, какие документы отсутствуют, кто отвечал за их хранение, какие объяснения дал ответчик. Без такой детализации субсидиарная ответственность теряет правовую определенность и превращается в оценочную санкцию.</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Не менее важен вопрос о размере ответственности. В банкротстве он обычно соотносится с объемом неудовлетворенных требований кредиторов, однако механическое взыскание всей суммы долгов с контролирующего лица не всегда оправдано. Если часть требований возникла до периода контроля ответчика либо не связана с его поведением, суд должен оценить возможность уменьшения объема </w:t>
            </w:r>
            <w:r w:rsidRPr="004E088D">
              <w:rPr>
                <w:rFonts w:ascii="Times New Roman" w:eastAsia="Times New Roman" w:hAnsi="Times New Roman"/>
                <w:sz w:val="24"/>
                <w:szCs w:val="24"/>
                <w:lang w:eastAsia="ru-RU"/>
              </w:rPr>
              <w:lastRenderedPageBreak/>
              <w:t>ответственности. Иначе причинная связь фактически подменяется статусом лица, а это противоречит гражданско-правовой природе ответственности.</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Существенную роль играет и поведение самого кредитора. Он не обязан контролировать внутреннюю деятельность должника, но должен разумно защищать свои права: предъявлять требования, использовать исполнительные процедуры, реагировать на сведения об исключении должника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если такие сведения были доступны. При этом нельзя перекладывать на кредитора обязанности, которые относятся к сфере управления обществом. Бухгалтерский учет, хранение документов, подача заявления о банкротстве, раскрытие сведений о деятельности должника — зона ответственности руководителя и иных контролирующих лиц.</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Судебная практика по субсидиарной ответственности постепенно уходит от формального подхода. Уже недостаточно указать только на долг и исключение общества из реестра. Недостаточно и простой ссылки на статус директора. Требуется установить реальное влияние лица на должника, недобросовестность поведения и связь между этим поведением и невозможностью взыскания. Такой подход соответствует назначению института: защищать кредитора от злоупотреблений, но не разрушать принцип самостоятельной имущественной ответственности юридического лица.</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Представляется, что дальнейшее развитие института должно идти по пути уточнения стандартов доказывания. В законе и судебной практике целесообразно яснее закрепить, какие обстоятельства кредитор должен подтвердить первоначально, а какие сведения обязан раскрывать ответчик. Например, кредитор может указывать на неисполненное обязательство, прекращение деятельности, исключение общества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связь ответчика с должником, признаки вывода активов. Ответчик, в свою очередь, должен представить документы и объяснения, подтверждающие разумность своих действий и отсутствие причинной связи между его поведением и убытками кредиторов.</w:t>
            </w:r>
          </w:p>
          <w:p w:rsidR="004E088D" w:rsidRP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Субсидиарная ответственность остается одним из наиболее сложных институтов гражданского права, поскольку находится на пересечении обязательственного, корпоративного и </w:t>
            </w:r>
            <w:proofErr w:type="spellStart"/>
            <w:r w:rsidRPr="004E088D">
              <w:rPr>
                <w:rFonts w:ascii="Times New Roman" w:eastAsia="Times New Roman" w:hAnsi="Times New Roman"/>
                <w:sz w:val="24"/>
                <w:szCs w:val="24"/>
                <w:lang w:eastAsia="ru-RU"/>
              </w:rPr>
              <w:t>банкротного</w:t>
            </w:r>
            <w:proofErr w:type="spellEnd"/>
            <w:r w:rsidRPr="004E088D">
              <w:rPr>
                <w:rFonts w:ascii="Times New Roman" w:eastAsia="Times New Roman" w:hAnsi="Times New Roman"/>
                <w:sz w:val="24"/>
                <w:szCs w:val="24"/>
                <w:lang w:eastAsia="ru-RU"/>
              </w:rPr>
              <w:t xml:space="preserve"> регулирования. Ее нельзя сводить только к дополнительной гарантии кредитора. В каждом деле речь идет о вмешательстве в имущественную сферу лица, которое не являлось первоначальным должником по обязательству. Поэтому суд обязан проверять не только интерес кредитора, но и пределы допустимого возложения ответственности на руководителя, участника, бенефициара или иное контролирующее лицо.</w:t>
            </w:r>
          </w:p>
          <w:p w:rsidR="004E088D" w:rsidRDefault="004E088D" w:rsidP="00603FE1">
            <w:pPr>
              <w:tabs>
                <w:tab w:val="left" w:pos="944"/>
              </w:tabs>
              <w:spacing w:after="0" w:line="240" w:lineRule="auto"/>
              <w:ind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Обоснованное применение субсидиарной ответственности возможно при соблюдении нескольких условий: наличие неудовлетворенного требования к основному должнику, подтвержденный контроль ответчика над должником, недобросовестное или неразумное поведение, причинная связь между таким поведением и невозможностью исполнения обязательства, соразмерность взыскиваемой суммы последствиям допущенных нарушений. При отсутствии хотя бы одного из этих элементов ответственность рискует стать не гражданско-правовой мерой защиты, а способом переложить долг общества на удобного ответчика.</w:t>
            </w:r>
          </w:p>
          <w:p w:rsidR="00603FE1" w:rsidRDefault="00603FE1" w:rsidP="00603FE1">
            <w:pPr>
              <w:tabs>
                <w:tab w:val="left" w:pos="944"/>
              </w:tabs>
              <w:spacing w:after="0" w:line="240" w:lineRule="auto"/>
              <w:ind w:firstLine="533"/>
              <w:jc w:val="both"/>
              <w:rPr>
                <w:rFonts w:ascii="Times New Roman" w:eastAsia="Times New Roman" w:hAnsi="Times New Roman"/>
                <w:sz w:val="24"/>
                <w:szCs w:val="24"/>
                <w:lang w:eastAsia="ru-RU"/>
              </w:rPr>
            </w:pPr>
          </w:p>
          <w:p w:rsidR="00603FE1" w:rsidRPr="004E088D" w:rsidRDefault="00603FE1" w:rsidP="00603FE1">
            <w:pPr>
              <w:tabs>
                <w:tab w:val="left" w:pos="944"/>
              </w:tabs>
              <w:spacing w:after="0" w:line="240" w:lineRule="auto"/>
              <w:ind w:firstLine="533"/>
              <w:jc w:val="both"/>
              <w:rPr>
                <w:rFonts w:ascii="Times New Roman" w:eastAsia="Times New Roman" w:hAnsi="Times New Roman"/>
                <w:sz w:val="24"/>
                <w:szCs w:val="24"/>
                <w:lang w:eastAsia="ru-RU"/>
              </w:rPr>
            </w:pPr>
          </w:p>
          <w:p w:rsidR="004E088D" w:rsidRPr="004E088D" w:rsidRDefault="004E088D" w:rsidP="00D87777">
            <w:pPr>
              <w:tabs>
                <w:tab w:val="left" w:pos="944"/>
              </w:tabs>
              <w:spacing w:after="0" w:line="240" w:lineRule="auto"/>
              <w:ind w:firstLine="533"/>
              <w:jc w:val="center"/>
              <w:rPr>
                <w:rFonts w:ascii="Times New Roman" w:eastAsia="Times New Roman" w:hAnsi="Times New Roman"/>
                <w:sz w:val="24"/>
                <w:szCs w:val="24"/>
                <w:lang w:eastAsia="ru-RU"/>
              </w:rPr>
            </w:pPr>
            <w:r w:rsidRPr="004E088D">
              <w:rPr>
                <w:rFonts w:ascii="Times New Roman" w:eastAsia="Times New Roman" w:hAnsi="Times New Roman"/>
                <w:b/>
                <w:bCs/>
                <w:sz w:val="24"/>
                <w:szCs w:val="24"/>
                <w:lang w:eastAsia="ru-RU"/>
              </w:rPr>
              <w:t>Список литературы</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Гражданский кодекс Российской Федерации, часть первая : Федеральный закон от 30.11.1994 № 51-ФЗ // Собрание законодательства Российской Федерации. — 1994. — № 32. — Ст. 3301.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О несостоятельности банкротстве : Федеральный закон от 26.10.2002 № 127-ФЗ // Собрание законодательства Российской Федерации. — 2002. — № 43. — Ст. 4190.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Об обществах с ограниченной ответственностью : Федеральный закон от 08.02.1998 № 14-ФЗ // Собрание законодательства Российской Федерации. — 1998. — № 7. — Ст. 785.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Определение Судебной коллегии по экономическим спорам Верховного Суда Российской Федерации от 26.04.2024 № 305-</w:t>
            </w:r>
            <w:proofErr w:type="spellStart"/>
            <w:r w:rsidRPr="004E088D">
              <w:rPr>
                <w:rFonts w:ascii="Times New Roman" w:eastAsia="Times New Roman" w:hAnsi="Times New Roman"/>
                <w:sz w:val="24"/>
                <w:szCs w:val="24"/>
                <w:lang w:eastAsia="ru-RU"/>
              </w:rPr>
              <w:t>ЭС23</w:t>
            </w:r>
            <w:proofErr w:type="spellEnd"/>
            <w:r w:rsidRPr="004E088D">
              <w:rPr>
                <w:rFonts w:ascii="Times New Roman" w:eastAsia="Times New Roman" w:hAnsi="Times New Roman"/>
                <w:sz w:val="24"/>
                <w:szCs w:val="24"/>
                <w:lang w:eastAsia="ru-RU"/>
              </w:rPr>
              <w:t xml:space="preserve">-29091 по делу № </w:t>
            </w:r>
            <w:proofErr w:type="spellStart"/>
            <w:r w:rsidRPr="004E088D">
              <w:rPr>
                <w:rFonts w:ascii="Times New Roman" w:eastAsia="Times New Roman" w:hAnsi="Times New Roman"/>
                <w:sz w:val="24"/>
                <w:szCs w:val="24"/>
                <w:lang w:eastAsia="ru-RU"/>
              </w:rPr>
              <w:t>А40</w:t>
            </w:r>
            <w:proofErr w:type="spellEnd"/>
            <w:r w:rsidRPr="004E088D">
              <w:rPr>
                <w:rFonts w:ascii="Times New Roman" w:eastAsia="Times New Roman" w:hAnsi="Times New Roman"/>
                <w:sz w:val="24"/>
                <w:szCs w:val="24"/>
                <w:lang w:eastAsia="ru-RU"/>
              </w:rPr>
              <w:t xml:space="preserve">-165246/2022.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Определение Судебной коллегии по экономическим спорам Верховного Суда Российской Федерации от 27.06.2024 № 305-</w:t>
            </w:r>
            <w:proofErr w:type="spellStart"/>
            <w:r w:rsidRPr="004E088D">
              <w:rPr>
                <w:rFonts w:ascii="Times New Roman" w:eastAsia="Times New Roman" w:hAnsi="Times New Roman"/>
                <w:sz w:val="24"/>
                <w:szCs w:val="24"/>
                <w:lang w:eastAsia="ru-RU"/>
              </w:rPr>
              <w:t>ЭС24</w:t>
            </w:r>
            <w:proofErr w:type="spellEnd"/>
            <w:r w:rsidRPr="004E088D">
              <w:rPr>
                <w:rFonts w:ascii="Times New Roman" w:eastAsia="Times New Roman" w:hAnsi="Times New Roman"/>
                <w:sz w:val="24"/>
                <w:szCs w:val="24"/>
                <w:lang w:eastAsia="ru-RU"/>
              </w:rPr>
              <w:t xml:space="preserve">-809 по делу № </w:t>
            </w:r>
            <w:proofErr w:type="spellStart"/>
            <w:r w:rsidRPr="004E088D">
              <w:rPr>
                <w:rFonts w:ascii="Times New Roman" w:eastAsia="Times New Roman" w:hAnsi="Times New Roman"/>
                <w:sz w:val="24"/>
                <w:szCs w:val="24"/>
                <w:lang w:eastAsia="ru-RU"/>
              </w:rPr>
              <w:t>А41</w:t>
            </w:r>
            <w:proofErr w:type="spellEnd"/>
            <w:r w:rsidRPr="004E088D">
              <w:rPr>
                <w:rFonts w:ascii="Times New Roman" w:eastAsia="Times New Roman" w:hAnsi="Times New Roman"/>
                <w:sz w:val="24"/>
                <w:szCs w:val="24"/>
                <w:lang w:eastAsia="ru-RU"/>
              </w:rPr>
              <w:t xml:space="preserve">-76337/2021.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Определение Судебной коллегии по экономическим спорам Верховного Суда Российской Федерации от 11.02.2025 № 307-</w:t>
            </w:r>
            <w:proofErr w:type="spellStart"/>
            <w:r w:rsidRPr="004E088D">
              <w:rPr>
                <w:rFonts w:ascii="Times New Roman" w:eastAsia="Times New Roman" w:hAnsi="Times New Roman"/>
                <w:sz w:val="24"/>
                <w:szCs w:val="24"/>
                <w:lang w:eastAsia="ru-RU"/>
              </w:rPr>
              <w:t>ЭС24</w:t>
            </w:r>
            <w:proofErr w:type="spellEnd"/>
            <w:r w:rsidRPr="004E088D">
              <w:rPr>
                <w:rFonts w:ascii="Times New Roman" w:eastAsia="Times New Roman" w:hAnsi="Times New Roman"/>
                <w:sz w:val="24"/>
                <w:szCs w:val="24"/>
                <w:lang w:eastAsia="ru-RU"/>
              </w:rPr>
              <w:t xml:space="preserve">-18794 по делу № </w:t>
            </w:r>
            <w:proofErr w:type="spellStart"/>
            <w:r w:rsidRPr="004E088D">
              <w:rPr>
                <w:rFonts w:ascii="Times New Roman" w:eastAsia="Times New Roman" w:hAnsi="Times New Roman"/>
                <w:sz w:val="24"/>
                <w:szCs w:val="24"/>
                <w:lang w:eastAsia="ru-RU"/>
              </w:rPr>
              <w:t>А66</w:t>
            </w:r>
            <w:proofErr w:type="spellEnd"/>
            <w:r w:rsidRPr="004E088D">
              <w:rPr>
                <w:rFonts w:ascii="Times New Roman" w:eastAsia="Times New Roman" w:hAnsi="Times New Roman"/>
                <w:sz w:val="24"/>
                <w:szCs w:val="24"/>
                <w:lang w:eastAsia="ru-RU"/>
              </w:rPr>
              <w:t xml:space="preserve">-9932/2023.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Лаптев, В. А. Субсидиарная ответственность контролирующих лиц по обязательствам исключенного из </w:t>
            </w:r>
            <w:proofErr w:type="spellStart"/>
            <w:r w:rsidRPr="004E088D">
              <w:rPr>
                <w:rFonts w:ascii="Times New Roman" w:eastAsia="Times New Roman" w:hAnsi="Times New Roman"/>
                <w:sz w:val="24"/>
                <w:szCs w:val="24"/>
                <w:lang w:eastAsia="ru-RU"/>
              </w:rPr>
              <w:t>ЕГРЮЛ</w:t>
            </w:r>
            <w:proofErr w:type="spellEnd"/>
            <w:r w:rsidRPr="004E088D">
              <w:rPr>
                <w:rFonts w:ascii="Times New Roman" w:eastAsia="Times New Roman" w:hAnsi="Times New Roman"/>
                <w:sz w:val="24"/>
                <w:szCs w:val="24"/>
                <w:lang w:eastAsia="ru-RU"/>
              </w:rPr>
              <w:t xml:space="preserve"> общества / В. А. Лаптев // Вестник Российского университета дружбы народов. Серия: Юридические науки. — 2024. — Т. 28, № 1. — С. 163–177.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Петухов, С. В. Добросовестность и разумность в механизме субсидиарной ответственности контролирующих лиц / С. В. Петухов // Юрист. — 2024. — № 10. — С. 22–28.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Филипенко, Н. В. </w:t>
            </w:r>
            <w:proofErr w:type="spellStart"/>
            <w:r w:rsidRPr="004E088D">
              <w:rPr>
                <w:rFonts w:ascii="Times New Roman" w:eastAsia="Times New Roman" w:hAnsi="Times New Roman"/>
                <w:sz w:val="24"/>
                <w:szCs w:val="24"/>
                <w:lang w:eastAsia="ru-RU"/>
              </w:rPr>
              <w:t>Внебанкротная</w:t>
            </w:r>
            <w:proofErr w:type="spellEnd"/>
            <w:r w:rsidRPr="004E088D">
              <w:rPr>
                <w:rFonts w:ascii="Times New Roman" w:eastAsia="Times New Roman" w:hAnsi="Times New Roman"/>
                <w:sz w:val="24"/>
                <w:szCs w:val="24"/>
                <w:lang w:eastAsia="ru-RU"/>
              </w:rPr>
              <w:t xml:space="preserve"> субсидиарная ответственность лиц, контролировавших общество с ограниченной ответственностью / Н. В. Филипенко // Арбитражные споры. — 2023. — № 1. — С. 38–69.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Яковлев, А. Э. О некоторых вопросах, связанных с привлечением контролирующих должника лиц к субсидиарной ответственности / А. Э. Яковлев, К. В. </w:t>
            </w:r>
            <w:proofErr w:type="spellStart"/>
            <w:r w:rsidRPr="004E088D">
              <w:rPr>
                <w:rFonts w:ascii="Times New Roman" w:eastAsia="Times New Roman" w:hAnsi="Times New Roman"/>
                <w:sz w:val="24"/>
                <w:szCs w:val="24"/>
                <w:lang w:eastAsia="ru-RU"/>
              </w:rPr>
              <w:t>Мышевская</w:t>
            </w:r>
            <w:proofErr w:type="spellEnd"/>
            <w:r w:rsidRPr="004E088D">
              <w:rPr>
                <w:rFonts w:ascii="Times New Roman" w:eastAsia="Times New Roman" w:hAnsi="Times New Roman"/>
                <w:sz w:val="24"/>
                <w:szCs w:val="24"/>
                <w:lang w:eastAsia="ru-RU"/>
              </w:rPr>
              <w:t xml:space="preserve"> // Арбитражные споры. — 2022. — № 2. — С. 2–32. </w:t>
            </w:r>
          </w:p>
          <w:p w:rsidR="004E088D" w:rsidRPr="004E088D"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 xml:space="preserve">Соболев, С. И. Препарирование института субсидиарной ответственности при административной ликвидации должника / С. И. Соболев // Вестник экономического правосудия Российской Федерации. — 2021. — № 6. — С. 27–73. </w:t>
            </w:r>
          </w:p>
          <w:p w:rsidR="00ED45C2" w:rsidRPr="00603FE1" w:rsidRDefault="004E088D" w:rsidP="00BD1371">
            <w:pPr>
              <w:numPr>
                <w:ilvl w:val="0"/>
                <w:numId w:val="54"/>
              </w:numPr>
              <w:tabs>
                <w:tab w:val="left" w:pos="944"/>
              </w:tabs>
              <w:spacing w:after="0" w:line="240" w:lineRule="auto"/>
              <w:ind w:left="0" w:firstLine="533"/>
              <w:jc w:val="both"/>
              <w:rPr>
                <w:rFonts w:ascii="Times New Roman" w:eastAsia="Times New Roman" w:hAnsi="Times New Roman"/>
                <w:sz w:val="24"/>
                <w:szCs w:val="24"/>
                <w:lang w:eastAsia="ru-RU"/>
              </w:rPr>
            </w:pPr>
            <w:r w:rsidRPr="004E088D">
              <w:rPr>
                <w:rFonts w:ascii="Times New Roman" w:eastAsia="Times New Roman" w:hAnsi="Times New Roman"/>
                <w:sz w:val="24"/>
                <w:szCs w:val="24"/>
                <w:lang w:eastAsia="ru-RU"/>
              </w:rPr>
              <w:t>Григорьева, Н. Д. Процессуальные аспекты субсидиарной ответственности: исковая давность и права контролирующих лиц в деле о банкротстве / Н. Д. Григорьева // Вестник экономического правосудия Российской Федерации. — 2022. — № 8. — С. 108–146.</w:t>
            </w:r>
          </w:p>
        </w:tc>
      </w:tr>
    </w:tbl>
    <w:p w:rsidR="00ED45C2" w:rsidRPr="004E088D" w:rsidRDefault="00ED45C2" w:rsidP="00ED45C2">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p w:rsidR="00ED45C2" w:rsidRDefault="00ED45C2" w:rsidP="00ED45C2">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2A185E" w:rsidRPr="00023A31" w:rsidTr="001D2754">
        <w:trPr>
          <w:trHeight w:val="519"/>
          <w:jc w:val="center"/>
        </w:trPr>
        <w:tc>
          <w:tcPr>
            <w:tcW w:w="3592" w:type="dxa"/>
            <w:hideMark/>
          </w:tcPr>
          <w:p w:rsidR="002A185E" w:rsidRPr="001847E1" w:rsidRDefault="002A185E" w:rsidP="002A185E">
            <w:pPr>
              <w:widowControl w:val="0"/>
              <w:autoSpaceDE w:val="0"/>
              <w:autoSpaceDN w:val="0"/>
              <w:adjustRightInd w:val="0"/>
              <w:spacing w:after="0" w:line="276" w:lineRule="auto"/>
              <w:rPr>
                <w:rFonts w:ascii="Times New Roman" w:eastAsia="Times New Roman" w:hAnsi="Times New Roman"/>
                <w:sz w:val="28"/>
                <w:szCs w:val="28"/>
                <w:vertAlign w:val="superscript"/>
              </w:rPr>
            </w:pPr>
            <w:r w:rsidRPr="00023A31">
              <w:rPr>
                <w:rFonts w:ascii="Times New Roman" w:eastAsia="Times New Roman" w:hAnsi="Times New Roman"/>
                <w:sz w:val="24"/>
                <w:szCs w:val="24"/>
              </w:rPr>
              <w:t>Дата:</w:t>
            </w:r>
            <w:r w:rsidRPr="002507ED">
              <w:rPr>
                <w:rFonts w:ascii="Times New Roman" w:eastAsia="Times New Roman" w:hAnsi="Times New Roman"/>
                <w:sz w:val="28"/>
                <w:szCs w:val="28"/>
              </w:rPr>
              <w:t xml:space="preserve"> _________</w:t>
            </w:r>
            <w:r>
              <w:rPr>
                <w:rStyle w:val="ae"/>
                <w:rFonts w:ascii="Times New Roman" w:eastAsia="Times New Roman" w:hAnsi="Times New Roman"/>
                <w:sz w:val="28"/>
                <w:szCs w:val="28"/>
              </w:rPr>
              <w:footnoteReference w:id="1"/>
            </w:r>
          </w:p>
        </w:tc>
        <w:tc>
          <w:tcPr>
            <w:tcW w:w="5668" w:type="dxa"/>
            <w:hideMark/>
          </w:tcPr>
          <w:p w:rsidR="002A185E" w:rsidRPr="002507ED" w:rsidRDefault="002A185E" w:rsidP="002A185E">
            <w:pPr>
              <w:widowControl w:val="0"/>
              <w:autoSpaceDE w:val="0"/>
              <w:autoSpaceDN w:val="0"/>
              <w:adjustRightInd w:val="0"/>
              <w:spacing w:after="0" w:line="276" w:lineRule="auto"/>
              <w:jc w:val="both"/>
              <w:rPr>
                <w:rFonts w:ascii="Times New Roman" w:eastAsia="Times New Roman" w:hAnsi="Times New Roman"/>
                <w:sz w:val="28"/>
                <w:szCs w:val="28"/>
              </w:rPr>
            </w:pPr>
            <w:r w:rsidRPr="002507ED">
              <w:rPr>
                <w:rFonts w:ascii="Times New Roman" w:eastAsia="Times New Roman" w:hAnsi="Times New Roman"/>
                <w:sz w:val="28"/>
                <w:szCs w:val="28"/>
              </w:rPr>
              <w:t>_________                   ______</w:t>
            </w:r>
            <w:r>
              <w:rPr>
                <w:rFonts w:ascii="Times New Roman" w:eastAsia="Times New Roman" w:hAnsi="Times New Roman"/>
                <w:sz w:val="28"/>
                <w:szCs w:val="28"/>
                <w:lang w:val="en-US"/>
              </w:rPr>
              <w:t>_____</w:t>
            </w:r>
            <w:r w:rsidRPr="002507ED">
              <w:rPr>
                <w:rFonts w:ascii="Times New Roman" w:eastAsia="Times New Roman" w:hAnsi="Times New Roman"/>
                <w:sz w:val="28"/>
                <w:szCs w:val="28"/>
              </w:rPr>
              <w:t>________</w:t>
            </w:r>
          </w:p>
          <w:p w:rsidR="002A185E" w:rsidRDefault="002A185E" w:rsidP="002A185E">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2507ED">
              <w:rPr>
                <w:rFonts w:ascii="Times New Roman" w:eastAsia="Times New Roman" w:hAnsi="Times New Roman"/>
                <w:sz w:val="20"/>
                <w:szCs w:val="20"/>
              </w:rPr>
              <w:t xml:space="preserve">   </w:t>
            </w:r>
            <w:r>
              <w:rPr>
                <w:rFonts w:ascii="Times New Roman" w:eastAsia="Times New Roman" w:hAnsi="Times New Roman"/>
                <w:sz w:val="20"/>
                <w:szCs w:val="20"/>
                <w:lang w:val="en-US"/>
              </w:rPr>
              <w:t xml:space="preserve">   </w:t>
            </w:r>
            <w:r>
              <w:rPr>
                <w:rFonts w:ascii="Times New Roman" w:eastAsia="Times New Roman" w:hAnsi="Times New Roman"/>
                <w:sz w:val="24"/>
                <w:szCs w:val="24"/>
                <w:vertAlign w:val="superscript"/>
              </w:rPr>
              <w:t>(п</w:t>
            </w:r>
            <w:r w:rsidRPr="00023A31">
              <w:rPr>
                <w:rFonts w:ascii="Times New Roman" w:eastAsia="Times New Roman" w:hAnsi="Times New Roman"/>
                <w:sz w:val="24"/>
                <w:szCs w:val="24"/>
                <w:vertAlign w:val="superscript"/>
              </w:rPr>
              <w:t>одпись</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lang w:val="en-US"/>
              </w:rPr>
              <w:t xml:space="preserve">            </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lang w:val="en-US"/>
              </w:rPr>
              <w:t xml:space="preserve">       </w:t>
            </w:r>
            <w:r w:rsidRPr="00023A31">
              <w:rPr>
                <w:rFonts w:ascii="Times New Roman" w:eastAsia="Times New Roman" w:hAnsi="Times New Roman"/>
                <w:sz w:val="24"/>
                <w:szCs w:val="24"/>
                <w:vertAlign w:val="superscript"/>
              </w:rPr>
              <w:t xml:space="preserve">   </w:t>
            </w:r>
            <w:r>
              <w:rPr>
                <w:rFonts w:ascii="Times New Roman" w:eastAsia="Times New Roman" w:hAnsi="Times New Roman"/>
                <w:sz w:val="24"/>
                <w:szCs w:val="24"/>
                <w:vertAlign w:val="superscript"/>
              </w:rPr>
              <w:t>(</w:t>
            </w:r>
            <w:r w:rsidRPr="00023A31">
              <w:rPr>
                <w:rFonts w:ascii="Times New Roman" w:eastAsia="Times New Roman" w:hAnsi="Times New Roman"/>
                <w:sz w:val="24"/>
                <w:szCs w:val="24"/>
                <w:vertAlign w:val="superscript"/>
              </w:rPr>
              <w:t>ФИО обучающегося</w:t>
            </w:r>
            <w:r>
              <w:rPr>
                <w:rFonts w:ascii="Times New Roman" w:eastAsia="Times New Roman" w:hAnsi="Times New Roman"/>
                <w:sz w:val="24"/>
                <w:szCs w:val="24"/>
                <w:vertAlign w:val="superscript"/>
              </w:rPr>
              <w:t>)</w:t>
            </w:r>
          </w:p>
          <w:p w:rsidR="002A185E" w:rsidRPr="00023A31" w:rsidRDefault="002A185E" w:rsidP="002A185E">
            <w:pPr>
              <w:widowControl w:val="0"/>
              <w:autoSpaceDE w:val="0"/>
              <w:autoSpaceDN w:val="0"/>
              <w:adjustRightInd w:val="0"/>
              <w:spacing w:after="0" w:line="276" w:lineRule="auto"/>
              <w:rPr>
                <w:rFonts w:ascii="Times New Roman" w:eastAsia="Times New Roman" w:hAnsi="Times New Roman"/>
                <w:sz w:val="24"/>
                <w:szCs w:val="24"/>
                <w:vertAlign w:val="superscript"/>
              </w:rPr>
            </w:pPr>
          </w:p>
        </w:tc>
      </w:tr>
    </w:tbl>
    <w:p w:rsidR="003F6CE4" w:rsidRDefault="003F6CE4">
      <w:pPr>
        <w:spacing w:after="0" w:line="240" w:lineRule="auto"/>
        <w:rPr>
          <w:rFonts w:ascii="Times New Roman" w:eastAsia="Times New Roman" w:hAnsi="Times New Roman"/>
          <w:sz w:val="24"/>
          <w:szCs w:val="24"/>
        </w:rPr>
      </w:pPr>
    </w:p>
    <w:sectPr w:rsidR="003F6CE4" w:rsidSect="00723F1E">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134" w:header="709" w:footer="402"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74DB7A" w16cid:durableId="24D649FD"/>
  <w16cid:commentId w16cid:paraId="6214894C" w16cid:durableId="24D649FE"/>
  <w16cid:commentId w16cid:paraId="1FECE42A" w16cid:durableId="24D649FF"/>
  <w16cid:commentId w16cid:paraId="65496A47" w16cid:durableId="24D64A00"/>
  <w16cid:commentId w16cid:paraId="1219D0F0" w16cid:durableId="24D64A01"/>
  <w16cid:commentId w16cid:paraId="6448C90F" w16cid:durableId="24D64A02"/>
  <w16cid:commentId w16cid:paraId="44E25568" w16cid:durableId="24D64A03"/>
  <w16cid:commentId w16cid:paraId="7A1275BA" w16cid:durableId="24D64A04"/>
  <w16cid:commentId w16cid:paraId="75432339" w16cid:durableId="24D64A05"/>
  <w16cid:commentId w16cid:paraId="0BB367FA" w16cid:durableId="24D64A06"/>
  <w16cid:commentId w16cid:paraId="240AA053" w16cid:durableId="24D64A07"/>
  <w16cid:commentId w16cid:paraId="509E9082" w16cid:durableId="24D64A08"/>
  <w16cid:commentId w16cid:paraId="52EC7379" w16cid:durableId="24D64A09"/>
  <w16cid:commentId w16cid:paraId="42C5AA70" w16cid:durableId="24D64A0A"/>
  <w16cid:commentId w16cid:paraId="3B9707DC" w16cid:durableId="24D64A0B"/>
  <w16cid:commentId w16cid:paraId="5303144E" w16cid:durableId="24D64A0C"/>
  <w16cid:commentId w16cid:paraId="48277F80" w16cid:durableId="24D64A0D"/>
  <w16cid:commentId w16cid:paraId="60EC4DE0" w16cid:durableId="24D64A0E"/>
  <w16cid:commentId w16cid:paraId="2ED23446" w16cid:durableId="24D64A0F"/>
  <w16cid:commentId w16cid:paraId="6F13C624" w16cid:durableId="24D64A10"/>
  <w16cid:commentId w16cid:paraId="582FCD74" w16cid:durableId="24D64A11"/>
  <w16cid:commentId w16cid:paraId="501F3F05" w16cid:durableId="24D64A12"/>
  <w16cid:commentId w16cid:paraId="002DDB95" w16cid:durableId="24D64A13"/>
  <w16cid:commentId w16cid:paraId="5DEB4231" w16cid:durableId="24D64A14"/>
  <w16cid:commentId w16cid:paraId="0B6BF8E5" w16cid:durableId="24D64A1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371" w:rsidRDefault="00BD1371" w:rsidP="00A07610">
      <w:pPr>
        <w:spacing w:after="0" w:line="240" w:lineRule="auto"/>
      </w:pPr>
      <w:r>
        <w:separator/>
      </w:r>
    </w:p>
  </w:endnote>
  <w:endnote w:type="continuationSeparator" w:id="0">
    <w:p w:rsidR="00BD1371" w:rsidRDefault="00BD1371" w:rsidP="00A0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924" w:rsidRDefault="0006792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411146"/>
      <w:docPartObj>
        <w:docPartGallery w:val="Page Numbers (Bottom of Page)"/>
        <w:docPartUnique/>
      </w:docPartObj>
    </w:sdtPr>
    <w:sdtEndPr/>
    <w:sdtContent>
      <w:p w:rsidR="00B01D73" w:rsidRDefault="00B01D73">
        <w:pPr>
          <w:pStyle w:val="af1"/>
          <w:jc w:val="right"/>
        </w:pPr>
        <w:r>
          <w:fldChar w:fldCharType="begin"/>
        </w:r>
        <w:r>
          <w:instrText>PAGE   \* MERGEFORMAT</w:instrText>
        </w:r>
        <w:r>
          <w:fldChar w:fldCharType="separate"/>
        </w:r>
        <w:r w:rsidR="00D87777" w:rsidRPr="00D87777">
          <w:rPr>
            <w:noProof/>
            <w:lang w:val="ru-RU"/>
          </w:rPr>
          <w:t>3</w:t>
        </w:r>
        <w:r>
          <w:fldChar w:fldCharType="end"/>
        </w:r>
      </w:p>
    </w:sdtContent>
  </w:sdt>
  <w:p w:rsidR="00B01D73" w:rsidRDefault="00B01D73">
    <w:pPr>
      <w:pStyle w:val="a6"/>
      <w:spacing w:line="14" w:lineRule="auto"/>
      <w:ind w:left="0" w:firstLine="0"/>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924" w:rsidRDefault="000679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371" w:rsidRDefault="00BD1371" w:rsidP="00A07610">
      <w:pPr>
        <w:spacing w:after="0" w:line="240" w:lineRule="auto"/>
      </w:pPr>
      <w:r>
        <w:separator/>
      </w:r>
    </w:p>
  </w:footnote>
  <w:footnote w:type="continuationSeparator" w:id="0">
    <w:p w:rsidR="00BD1371" w:rsidRDefault="00BD1371" w:rsidP="00A07610">
      <w:pPr>
        <w:spacing w:after="0" w:line="240" w:lineRule="auto"/>
      </w:pPr>
      <w:r>
        <w:continuationSeparator/>
      </w:r>
    </w:p>
  </w:footnote>
  <w:footnote w:id="1">
    <w:p w:rsidR="002A185E" w:rsidRPr="001847E1" w:rsidRDefault="002A185E" w:rsidP="001847E1">
      <w:pPr>
        <w:widowControl w:val="0"/>
        <w:autoSpaceDE w:val="0"/>
        <w:autoSpaceDN w:val="0"/>
        <w:adjustRightInd w:val="0"/>
        <w:spacing w:after="0" w:line="240" w:lineRule="auto"/>
        <w:rPr>
          <w:lang w:val="x-none"/>
        </w:rPr>
      </w:pPr>
      <w:r>
        <w:rPr>
          <w:rStyle w:val="ae"/>
        </w:rPr>
        <w:footnoteRef/>
      </w:r>
      <w:r>
        <w:t xml:space="preserve"> </w:t>
      </w:r>
      <w:r>
        <w:rPr>
          <w:rFonts w:ascii="Times New Roman" w:hAnsi="Times New Roman"/>
          <w:sz w:val="24"/>
          <w:szCs w:val="24"/>
          <w:lang w:eastAsia="ru-RU"/>
        </w:rPr>
        <w:t>В соответствии с календарным учебным графиком указывается дата последнего дня практики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924" w:rsidRDefault="000679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924" w:rsidRDefault="0006792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9DC" w:rsidRDefault="002919DC" w:rsidP="002919DC">
    <w:pPr>
      <w:pStyle w:val="af"/>
      <w:jc w:val="center"/>
      <w:rPr>
        <w:rFonts w:ascii="Arial" w:hAnsi="Arial" w:cs="Arial"/>
      </w:rPr>
    </w:pPr>
    <w:r>
      <w:rPr>
        <w:rFonts w:ascii="Arial" w:hAnsi="Arial" w:cs="Arial"/>
        <w:b/>
        <w:noProof/>
        <w:sz w:val="24"/>
        <w:lang w:val="ru-RU" w:eastAsia="ru-RU"/>
      </w:rPr>
      <mc:AlternateContent>
        <mc:Choice Requires="wps">
          <w:drawing>
            <wp:anchor distT="0" distB="0" distL="114300" distR="114300" simplePos="0" relativeHeight="251660288" behindDoc="0" locked="0" layoutInCell="1" allowOverlap="1" wp14:anchorId="36BE78A8" wp14:editId="44279521">
              <wp:simplePos x="0" y="0"/>
              <wp:positionH relativeFrom="margin">
                <wp:posOffset>1795145</wp:posOffset>
              </wp:positionH>
              <wp:positionV relativeFrom="paragraph">
                <wp:posOffset>93345</wp:posOffset>
              </wp:positionV>
              <wp:extent cx="4286250" cy="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286250" cy="0"/>
                      </a:xfrm>
                      <a:prstGeom prst="line">
                        <a:avLst/>
                      </a:prstGeom>
                      <a:ln w="12700">
                        <a:solidFill>
                          <a:srgbClr val="FF000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11CABC3D"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" strokecolor="red" strokeweight="1pt">
              <v:stroke joinstyle="miter"/>
              <w10:wrap anchorx="margin"/>
            </v:line>
          </w:pict>
        </mc:Fallback>
      </mc:AlternateContent>
    </w:r>
    <w:r w:rsidRPr="00C12EEB">
      <w:rPr>
        <w:rFonts w:ascii="Arial" w:hAnsi="Arial" w:cs="Arial"/>
        <w:b/>
        <w:noProof/>
        <w:sz w:val="24"/>
        <w:lang w:val="ru-RU" w:eastAsia="ru-RU"/>
      </w:rPr>
      <w:drawing>
        <wp:anchor distT="0" distB="0" distL="114300" distR="114300" simplePos="0" relativeHeight="251659264" behindDoc="0" locked="0" layoutInCell="1" allowOverlap="1" wp14:anchorId="3D90F37F" wp14:editId="7CDA272D">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3128"/>
    <w:multiLevelType w:val="multilevel"/>
    <w:tmpl w:val="2A32050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4B3FB4"/>
    <w:multiLevelType w:val="multilevel"/>
    <w:tmpl w:val="34C4A7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AC33FA"/>
    <w:multiLevelType w:val="multilevel"/>
    <w:tmpl w:val="7C4AC28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A0590C"/>
    <w:multiLevelType w:val="multilevel"/>
    <w:tmpl w:val="F86A7E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872FA9"/>
    <w:multiLevelType w:val="multilevel"/>
    <w:tmpl w:val="57DA9838"/>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50638E"/>
    <w:multiLevelType w:val="multilevel"/>
    <w:tmpl w:val="22E65A8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9013F4"/>
    <w:multiLevelType w:val="multilevel"/>
    <w:tmpl w:val="4E8A7A2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3A5C4C"/>
    <w:multiLevelType w:val="multilevel"/>
    <w:tmpl w:val="27AC4A6C"/>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6B685B"/>
    <w:multiLevelType w:val="multilevel"/>
    <w:tmpl w:val="53DEDDD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861835"/>
    <w:multiLevelType w:val="multilevel"/>
    <w:tmpl w:val="B00AFEAC"/>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4E0048"/>
    <w:multiLevelType w:val="multilevel"/>
    <w:tmpl w:val="D322518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15A37D8"/>
    <w:multiLevelType w:val="multilevel"/>
    <w:tmpl w:val="1578E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AF3AAF"/>
    <w:multiLevelType w:val="multilevel"/>
    <w:tmpl w:val="1AC0A1E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2012DC"/>
    <w:multiLevelType w:val="multilevel"/>
    <w:tmpl w:val="72D25766"/>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51B44C5"/>
    <w:multiLevelType w:val="multilevel"/>
    <w:tmpl w:val="DB2CA01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E03B68"/>
    <w:multiLevelType w:val="multilevel"/>
    <w:tmpl w:val="8F16C6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74128E6"/>
    <w:multiLevelType w:val="multilevel"/>
    <w:tmpl w:val="938CF2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8090E43"/>
    <w:multiLevelType w:val="multilevel"/>
    <w:tmpl w:val="CBF02F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A3B5C09"/>
    <w:multiLevelType w:val="multilevel"/>
    <w:tmpl w:val="41DADE76"/>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BE70027"/>
    <w:multiLevelType w:val="multilevel"/>
    <w:tmpl w:val="ED80D51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F3D6338"/>
    <w:multiLevelType w:val="multilevel"/>
    <w:tmpl w:val="56C0863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155D2C"/>
    <w:multiLevelType w:val="multilevel"/>
    <w:tmpl w:val="77C43BF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0696C4D"/>
    <w:multiLevelType w:val="multilevel"/>
    <w:tmpl w:val="2CFC071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3766A73"/>
    <w:multiLevelType w:val="multilevel"/>
    <w:tmpl w:val="3B1607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46A76DE"/>
    <w:multiLevelType w:val="multilevel"/>
    <w:tmpl w:val="E88CD7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54C4FA5"/>
    <w:multiLevelType w:val="multilevel"/>
    <w:tmpl w:val="6184A4F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65E77CB"/>
    <w:multiLevelType w:val="multilevel"/>
    <w:tmpl w:val="FC2CD55C"/>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9BC27AC"/>
    <w:multiLevelType w:val="multilevel"/>
    <w:tmpl w:val="3A2C0E6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AEC4159"/>
    <w:multiLevelType w:val="multilevel"/>
    <w:tmpl w:val="6F604FD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48F5AA8"/>
    <w:multiLevelType w:val="multilevel"/>
    <w:tmpl w:val="6F44DD4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82D31A4"/>
    <w:multiLevelType w:val="multilevel"/>
    <w:tmpl w:val="4E5A2486"/>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BB24002"/>
    <w:multiLevelType w:val="multilevel"/>
    <w:tmpl w:val="799E24B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07F510A"/>
    <w:multiLevelType w:val="multilevel"/>
    <w:tmpl w:val="5CA2149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4882262"/>
    <w:multiLevelType w:val="multilevel"/>
    <w:tmpl w:val="6BAC1A8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6AE0CDC"/>
    <w:multiLevelType w:val="multilevel"/>
    <w:tmpl w:val="1F767B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81F7354"/>
    <w:multiLevelType w:val="multilevel"/>
    <w:tmpl w:val="3B5CB9C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82B3F7E"/>
    <w:multiLevelType w:val="multilevel"/>
    <w:tmpl w:val="EB26C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B5E6B7F"/>
    <w:multiLevelType w:val="multilevel"/>
    <w:tmpl w:val="5E2EA36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F521B25"/>
    <w:multiLevelType w:val="multilevel"/>
    <w:tmpl w:val="381C0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FE10FBF"/>
    <w:multiLevelType w:val="multilevel"/>
    <w:tmpl w:val="A15257D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16A7DE5"/>
    <w:multiLevelType w:val="multilevel"/>
    <w:tmpl w:val="F68E4A7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223205A"/>
    <w:multiLevelType w:val="singleLevel"/>
    <w:tmpl w:val="938E47BA"/>
    <w:lvl w:ilvl="0">
      <w:start w:val="1"/>
      <w:numFmt w:val="bullet"/>
      <w:pStyle w:val="a"/>
      <w:lvlText w:val=""/>
      <w:lvlJc w:val="left"/>
      <w:pPr>
        <w:tabs>
          <w:tab w:val="num" w:pos="360"/>
        </w:tabs>
        <w:ind w:left="360" w:hanging="360"/>
      </w:pPr>
      <w:rPr>
        <w:rFonts w:ascii="Symbol" w:hAnsi="Symbol" w:hint="default"/>
      </w:rPr>
    </w:lvl>
  </w:abstractNum>
  <w:abstractNum w:abstractNumId="42">
    <w:nsid w:val="63E467B5"/>
    <w:multiLevelType w:val="multilevel"/>
    <w:tmpl w:val="998AB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E725743"/>
    <w:multiLevelType w:val="multilevel"/>
    <w:tmpl w:val="DCF65826"/>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F3763FE"/>
    <w:multiLevelType w:val="multilevel"/>
    <w:tmpl w:val="8AAA1924"/>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09C57F6"/>
    <w:multiLevelType w:val="multilevel"/>
    <w:tmpl w:val="8A8EE0B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19529FC"/>
    <w:multiLevelType w:val="multilevel"/>
    <w:tmpl w:val="D0B65DC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55925D7"/>
    <w:multiLevelType w:val="multilevel"/>
    <w:tmpl w:val="55066244"/>
    <w:lvl w:ilvl="0">
      <w:start w:val="1"/>
      <w:numFmt w:val="decimal"/>
      <w:pStyle w:val="1"/>
      <w:lvlText w:val="%1."/>
      <w:lvlJc w:val="left"/>
      <w:pPr>
        <w:tabs>
          <w:tab w:val="num" w:pos="0"/>
        </w:tabs>
        <w:ind w:left="360" w:hanging="360"/>
      </w:pPr>
      <w:rPr>
        <w:rFonts w:hint="default"/>
      </w:rPr>
    </w:lvl>
    <w:lvl w:ilvl="1">
      <w:start w:val="1"/>
      <w:numFmt w:val="decimal"/>
      <w:pStyle w:val="a0"/>
      <w:lvlText w:val="%1.%2."/>
      <w:lvlJc w:val="left"/>
      <w:pPr>
        <w:tabs>
          <w:tab w:val="num" w:pos="208"/>
        </w:tabs>
        <w:ind w:left="1000" w:hanging="432"/>
      </w:pPr>
      <w:rPr>
        <w:rFonts w:hint="default"/>
      </w:rPr>
    </w:lvl>
    <w:lvl w:ilvl="2">
      <w:start w:val="1"/>
      <w:numFmt w:val="none"/>
      <w:pStyle w:val="1"/>
      <w:lvlText w:val="a)"/>
      <w:lvlJc w:val="left"/>
      <w:pPr>
        <w:tabs>
          <w:tab w:val="num" w:pos="0"/>
        </w:tabs>
        <w:ind w:left="1224" w:hanging="504"/>
      </w:pPr>
      <w:rPr>
        <w:rFonts w:ascii="Times New Roman" w:eastAsia="Times New Roman" w:hAnsi="Times New Roman" w:cs="Times New Roman"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8">
    <w:nsid w:val="767D7A61"/>
    <w:multiLevelType w:val="multilevel"/>
    <w:tmpl w:val="42AC404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82F633F"/>
    <w:multiLevelType w:val="multilevel"/>
    <w:tmpl w:val="5B3EBA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8E25012"/>
    <w:multiLevelType w:val="multilevel"/>
    <w:tmpl w:val="F0FE00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BE30531"/>
    <w:multiLevelType w:val="multilevel"/>
    <w:tmpl w:val="BC76778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C1F1397"/>
    <w:multiLevelType w:val="multilevel"/>
    <w:tmpl w:val="76D4447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FC91155"/>
    <w:multiLevelType w:val="multilevel"/>
    <w:tmpl w:val="4544B5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1"/>
  </w:num>
  <w:num w:numId="2">
    <w:abstractNumId w:val="47"/>
  </w:num>
  <w:num w:numId="3">
    <w:abstractNumId w:val="36"/>
  </w:num>
  <w:num w:numId="4">
    <w:abstractNumId w:val="42"/>
  </w:num>
  <w:num w:numId="5">
    <w:abstractNumId w:val="38"/>
  </w:num>
  <w:num w:numId="6">
    <w:abstractNumId w:val="1"/>
  </w:num>
  <w:num w:numId="7">
    <w:abstractNumId w:val="24"/>
  </w:num>
  <w:num w:numId="8">
    <w:abstractNumId w:val="50"/>
  </w:num>
  <w:num w:numId="9">
    <w:abstractNumId w:val="17"/>
  </w:num>
  <w:num w:numId="10">
    <w:abstractNumId w:val="3"/>
  </w:num>
  <w:num w:numId="11">
    <w:abstractNumId w:val="53"/>
  </w:num>
  <w:num w:numId="12">
    <w:abstractNumId w:val="23"/>
  </w:num>
  <w:num w:numId="13">
    <w:abstractNumId w:val="34"/>
  </w:num>
  <w:num w:numId="14">
    <w:abstractNumId w:val="16"/>
  </w:num>
  <w:num w:numId="15">
    <w:abstractNumId w:val="51"/>
  </w:num>
  <w:num w:numId="16">
    <w:abstractNumId w:val="6"/>
  </w:num>
  <w:num w:numId="17">
    <w:abstractNumId w:val="8"/>
  </w:num>
  <w:num w:numId="18">
    <w:abstractNumId w:val="49"/>
  </w:num>
  <w:num w:numId="19">
    <w:abstractNumId w:val="10"/>
  </w:num>
  <w:num w:numId="20">
    <w:abstractNumId w:val="25"/>
  </w:num>
  <w:num w:numId="21">
    <w:abstractNumId w:val="48"/>
  </w:num>
  <w:num w:numId="22">
    <w:abstractNumId w:val="15"/>
  </w:num>
  <w:num w:numId="23">
    <w:abstractNumId w:val="21"/>
  </w:num>
  <w:num w:numId="24">
    <w:abstractNumId w:val="28"/>
  </w:num>
  <w:num w:numId="25">
    <w:abstractNumId w:val="39"/>
  </w:num>
  <w:num w:numId="26">
    <w:abstractNumId w:val="22"/>
  </w:num>
  <w:num w:numId="27">
    <w:abstractNumId w:val="27"/>
  </w:num>
  <w:num w:numId="28">
    <w:abstractNumId w:val="2"/>
  </w:num>
  <w:num w:numId="29">
    <w:abstractNumId w:val="20"/>
  </w:num>
  <w:num w:numId="30">
    <w:abstractNumId w:val="40"/>
  </w:num>
  <w:num w:numId="31">
    <w:abstractNumId w:val="52"/>
  </w:num>
  <w:num w:numId="32">
    <w:abstractNumId w:val="35"/>
  </w:num>
  <w:num w:numId="33">
    <w:abstractNumId w:val="0"/>
  </w:num>
  <w:num w:numId="34">
    <w:abstractNumId w:val="14"/>
  </w:num>
  <w:num w:numId="35">
    <w:abstractNumId w:val="37"/>
  </w:num>
  <w:num w:numId="36">
    <w:abstractNumId w:val="5"/>
  </w:num>
  <w:num w:numId="37">
    <w:abstractNumId w:val="31"/>
  </w:num>
  <w:num w:numId="38">
    <w:abstractNumId w:val="19"/>
  </w:num>
  <w:num w:numId="39">
    <w:abstractNumId w:val="12"/>
  </w:num>
  <w:num w:numId="40">
    <w:abstractNumId w:val="29"/>
  </w:num>
  <w:num w:numId="41">
    <w:abstractNumId w:val="32"/>
  </w:num>
  <w:num w:numId="42">
    <w:abstractNumId w:val="18"/>
  </w:num>
  <w:num w:numId="43">
    <w:abstractNumId w:val="44"/>
  </w:num>
  <w:num w:numId="44">
    <w:abstractNumId w:val="45"/>
  </w:num>
  <w:num w:numId="45">
    <w:abstractNumId w:val="7"/>
  </w:num>
  <w:num w:numId="46">
    <w:abstractNumId w:val="26"/>
  </w:num>
  <w:num w:numId="47">
    <w:abstractNumId w:val="46"/>
  </w:num>
  <w:num w:numId="48">
    <w:abstractNumId w:val="9"/>
  </w:num>
  <w:num w:numId="49">
    <w:abstractNumId w:val="30"/>
  </w:num>
  <w:num w:numId="50">
    <w:abstractNumId w:val="33"/>
  </w:num>
  <w:num w:numId="51">
    <w:abstractNumId w:val="43"/>
  </w:num>
  <w:num w:numId="52">
    <w:abstractNumId w:val="4"/>
  </w:num>
  <w:num w:numId="53">
    <w:abstractNumId w:val="13"/>
  </w:num>
  <w:num w:numId="54">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E7D"/>
    <w:rsid w:val="000014DB"/>
    <w:rsid w:val="00002A4E"/>
    <w:rsid w:val="00012261"/>
    <w:rsid w:val="00015C42"/>
    <w:rsid w:val="000169E0"/>
    <w:rsid w:val="00020F8A"/>
    <w:rsid w:val="00023A31"/>
    <w:rsid w:val="00024A83"/>
    <w:rsid w:val="000260A8"/>
    <w:rsid w:val="00026CCC"/>
    <w:rsid w:val="00033E4A"/>
    <w:rsid w:val="00040D91"/>
    <w:rsid w:val="0004286E"/>
    <w:rsid w:val="0004769B"/>
    <w:rsid w:val="00052E47"/>
    <w:rsid w:val="00054A4E"/>
    <w:rsid w:val="0006603E"/>
    <w:rsid w:val="000674AE"/>
    <w:rsid w:val="00067924"/>
    <w:rsid w:val="00072C35"/>
    <w:rsid w:val="0007694A"/>
    <w:rsid w:val="000777FE"/>
    <w:rsid w:val="00080C92"/>
    <w:rsid w:val="0008177D"/>
    <w:rsid w:val="00086C25"/>
    <w:rsid w:val="000879C0"/>
    <w:rsid w:val="00090D6A"/>
    <w:rsid w:val="000A1A0F"/>
    <w:rsid w:val="000A1F53"/>
    <w:rsid w:val="000A2E9E"/>
    <w:rsid w:val="000A5085"/>
    <w:rsid w:val="000A5437"/>
    <w:rsid w:val="000A5C41"/>
    <w:rsid w:val="000A5F64"/>
    <w:rsid w:val="000A7F4B"/>
    <w:rsid w:val="000B2827"/>
    <w:rsid w:val="000B3C6F"/>
    <w:rsid w:val="000B4416"/>
    <w:rsid w:val="000D1E98"/>
    <w:rsid w:val="000D2A0C"/>
    <w:rsid w:val="000D2BC8"/>
    <w:rsid w:val="000D4D61"/>
    <w:rsid w:val="000E3FFC"/>
    <w:rsid w:val="000E685A"/>
    <w:rsid w:val="000E75BC"/>
    <w:rsid w:val="000F08CD"/>
    <w:rsid w:val="000F1213"/>
    <w:rsid w:val="000F4D04"/>
    <w:rsid w:val="000F7AE7"/>
    <w:rsid w:val="001005EA"/>
    <w:rsid w:val="00102A03"/>
    <w:rsid w:val="00107F1B"/>
    <w:rsid w:val="001103E5"/>
    <w:rsid w:val="0011438C"/>
    <w:rsid w:val="00115692"/>
    <w:rsid w:val="001164BD"/>
    <w:rsid w:val="0011712E"/>
    <w:rsid w:val="00120980"/>
    <w:rsid w:val="00124778"/>
    <w:rsid w:val="00125B97"/>
    <w:rsid w:val="00126C7D"/>
    <w:rsid w:val="001307E9"/>
    <w:rsid w:val="00131742"/>
    <w:rsid w:val="00132DCF"/>
    <w:rsid w:val="00133386"/>
    <w:rsid w:val="0013557A"/>
    <w:rsid w:val="00137414"/>
    <w:rsid w:val="0014301D"/>
    <w:rsid w:val="00144B03"/>
    <w:rsid w:val="00146320"/>
    <w:rsid w:val="001474B3"/>
    <w:rsid w:val="001503CD"/>
    <w:rsid w:val="0016350A"/>
    <w:rsid w:val="0016440D"/>
    <w:rsid w:val="001652C1"/>
    <w:rsid w:val="00165EAB"/>
    <w:rsid w:val="00172C73"/>
    <w:rsid w:val="0017383E"/>
    <w:rsid w:val="00175985"/>
    <w:rsid w:val="00177418"/>
    <w:rsid w:val="0018598C"/>
    <w:rsid w:val="001864F2"/>
    <w:rsid w:val="001A04D8"/>
    <w:rsid w:val="001A7592"/>
    <w:rsid w:val="001B5834"/>
    <w:rsid w:val="001B6F7D"/>
    <w:rsid w:val="001B7CBD"/>
    <w:rsid w:val="001C3165"/>
    <w:rsid w:val="001C508D"/>
    <w:rsid w:val="001C5B49"/>
    <w:rsid w:val="001D0AE7"/>
    <w:rsid w:val="001D0F64"/>
    <w:rsid w:val="001D2023"/>
    <w:rsid w:val="001D4A16"/>
    <w:rsid w:val="001D5775"/>
    <w:rsid w:val="001D5C32"/>
    <w:rsid w:val="001E00E1"/>
    <w:rsid w:val="001E2E36"/>
    <w:rsid w:val="001F1ED3"/>
    <w:rsid w:val="001F32DF"/>
    <w:rsid w:val="0020063A"/>
    <w:rsid w:val="0020102C"/>
    <w:rsid w:val="00201B16"/>
    <w:rsid w:val="00203BEE"/>
    <w:rsid w:val="002041C0"/>
    <w:rsid w:val="00205B82"/>
    <w:rsid w:val="0021340B"/>
    <w:rsid w:val="0021383C"/>
    <w:rsid w:val="00213BD4"/>
    <w:rsid w:val="00215916"/>
    <w:rsid w:val="002164D8"/>
    <w:rsid w:val="00224783"/>
    <w:rsid w:val="00225264"/>
    <w:rsid w:val="00230386"/>
    <w:rsid w:val="002314DF"/>
    <w:rsid w:val="002447C9"/>
    <w:rsid w:val="00244B75"/>
    <w:rsid w:val="00246586"/>
    <w:rsid w:val="002474CF"/>
    <w:rsid w:val="002507ED"/>
    <w:rsid w:val="00250D6B"/>
    <w:rsid w:val="00254AF2"/>
    <w:rsid w:val="0025688B"/>
    <w:rsid w:val="00260D4F"/>
    <w:rsid w:val="00261DD4"/>
    <w:rsid w:val="00264E89"/>
    <w:rsid w:val="0026690F"/>
    <w:rsid w:val="002710E5"/>
    <w:rsid w:val="00276BCE"/>
    <w:rsid w:val="00284A60"/>
    <w:rsid w:val="00285718"/>
    <w:rsid w:val="0028597B"/>
    <w:rsid w:val="00290FDA"/>
    <w:rsid w:val="002919DC"/>
    <w:rsid w:val="002A082B"/>
    <w:rsid w:val="002A185E"/>
    <w:rsid w:val="002A301F"/>
    <w:rsid w:val="002A328A"/>
    <w:rsid w:val="002B5716"/>
    <w:rsid w:val="002C095F"/>
    <w:rsid w:val="002C6B93"/>
    <w:rsid w:val="002C7DD7"/>
    <w:rsid w:val="002C7E3F"/>
    <w:rsid w:val="002D22FC"/>
    <w:rsid w:val="002D3C68"/>
    <w:rsid w:val="002D62F7"/>
    <w:rsid w:val="002D6F41"/>
    <w:rsid w:val="002E0737"/>
    <w:rsid w:val="002E2EA8"/>
    <w:rsid w:val="002E5031"/>
    <w:rsid w:val="002F0934"/>
    <w:rsid w:val="002F211F"/>
    <w:rsid w:val="003015A3"/>
    <w:rsid w:val="00302F49"/>
    <w:rsid w:val="00305165"/>
    <w:rsid w:val="003073A5"/>
    <w:rsid w:val="00312D1F"/>
    <w:rsid w:val="00314818"/>
    <w:rsid w:val="00315A35"/>
    <w:rsid w:val="00317610"/>
    <w:rsid w:val="00320EA6"/>
    <w:rsid w:val="0032158F"/>
    <w:rsid w:val="00323033"/>
    <w:rsid w:val="003230EF"/>
    <w:rsid w:val="00325A82"/>
    <w:rsid w:val="003276E8"/>
    <w:rsid w:val="00330CF0"/>
    <w:rsid w:val="00331684"/>
    <w:rsid w:val="00332934"/>
    <w:rsid w:val="0033325C"/>
    <w:rsid w:val="00333DBD"/>
    <w:rsid w:val="0033521A"/>
    <w:rsid w:val="00340FAC"/>
    <w:rsid w:val="00341958"/>
    <w:rsid w:val="00341D4B"/>
    <w:rsid w:val="00342AED"/>
    <w:rsid w:val="00357728"/>
    <w:rsid w:val="00360042"/>
    <w:rsid w:val="003717AB"/>
    <w:rsid w:val="00380AF0"/>
    <w:rsid w:val="00385641"/>
    <w:rsid w:val="0038663C"/>
    <w:rsid w:val="00393E9F"/>
    <w:rsid w:val="0039598A"/>
    <w:rsid w:val="00396010"/>
    <w:rsid w:val="003A427B"/>
    <w:rsid w:val="003B0BAF"/>
    <w:rsid w:val="003B0EF9"/>
    <w:rsid w:val="003B1479"/>
    <w:rsid w:val="003B18A5"/>
    <w:rsid w:val="003B3993"/>
    <w:rsid w:val="003B40B4"/>
    <w:rsid w:val="003C39F9"/>
    <w:rsid w:val="003C6ADD"/>
    <w:rsid w:val="003C6B95"/>
    <w:rsid w:val="003D4716"/>
    <w:rsid w:val="003D78B6"/>
    <w:rsid w:val="003E3D48"/>
    <w:rsid w:val="003E608A"/>
    <w:rsid w:val="003F3680"/>
    <w:rsid w:val="003F6CE4"/>
    <w:rsid w:val="00401291"/>
    <w:rsid w:val="0040707C"/>
    <w:rsid w:val="0041187B"/>
    <w:rsid w:val="00420B43"/>
    <w:rsid w:val="00425B7A"/>
    <w:rsid w:val="0042600D"/>
    <w:rsid w:val="00427346"/>
    <w:rsid w:val="00431968"/>
    <w:rsid w:val="00432AE7"/>
    <w:rsid w:val="004364A8"/>
    <w:rsid w:val="00436F52"/>
    <w:rsid w:val="00443D38"/>
    <w:rsid w:val="00444534"/>
    <w:rsid w:val="004529CF"/>
    <w:rsid w:val="00453BCC"/>
    <w:rsid w:val="00454613"/>
    <w:rsid w:val="004659B4"/>
    <w:rsid w:val="004661E1"/>
    <w:rsid w:val="00471D3D"/>
    <w:rsid w:val="0047536B"/>
    <w:rsid w:val="00475D62"/>
    <w:rsid w:val="0047641E"/>
    <w:rsid w:val="00482167"/>
    <w:rsid w:val="004850B6"/>
    <w:rsid w:val="00486BE5"/>
    <w:rsid w:val="0049663C"/>
    <w:rsid w:val="004A28AE"/>
    <w:rsid w:val="004A3BD1"/>
    <w:rsid w:val="004B3C73"/>
    <w:rsid w:val="004B5B98"/>
    <w:rsid w:val="004C3FB2"/>
    <w:rsid w:val="004C623E"/>
    <w:rsid w:val="004E088D"/>
    <w:rsid w:val="004E16C3"/>
    <w:rsid w:val="004E44E3"/>
    <w:rsid w:val="004E4C9F"/>
    <w:rsid w:val="004F1504"/>
    <w:rsid w:val="004F5B91"/>
    <w:rsid w:val="004F5D6C"/>
    <w:rsid w:val="00500745"/>
    <w:rsid w:val="005019F4"/>
    <w:rsid w:val="00505AD8"/>
    <w:rsid w:val="005259E2"/>
    <w:rsid w:val="005310D1"/>
    <w:rsid w:val="00533F48"/>
    <w:rsid w:val="00536AA4"/>
    <w:rsid w:val="005406A6"/>
    <w:rsid w:val="00540871"/>
    <w:rsid w:val="00544FAF"/>
    <w:rsid w:val="005462C8"/>
    <w:rsid w:val="00546970"/>
    <w:rsid w:val="00553986"/>
    <w:rsid w:val="00555E19"/>
    <w:rsid w:val="00557322"/>
    <w:rsid w:val="00560B55"/>
    <w:rsid w:val="00562EA1"/>
    <w:rsid w:val="00566404"/>
    <w:rsid w:val="00567877"/>
    <w:rsid w:val="005679BB"/>
    <w:rsid w:val="00571020"/>
    <w:rsid w:val="00572C5F"/>
    <w:rsid w:val="00574520"/>
    <w:rsid w:val="00574C5F"/>
    <w:rsid w:val="005750C0"/>
    <w:rsid w:val="005767FE"/>
    <w:rsid w:val="005773EC"/>
    <w:rsid w:val="005849C3"/>
    <w:rsid w:val="00586021"/>
    <w:rsid w:val="005A208F"/>
    <w:rsid w:val="005A6511"/>
    <w:rsid w:val="005B0AA2"/>
    <w:rsid w:val="005B1754"/>
    <w:rsid w:val="005B223D"/>
    <w:rsid w:val="005B3363"/>
    <w:rsid w:val="005B69BC"/>
    <w:rsid w:val="005C018A"/>
    <w:rsid w:val="005C284B"/>
    <w:rsid w:val="005C39AB"/>
    <w:rsid w:val="005C3A5C"/>
    <w:rsid w:val="005C3B42"/>
    <w:rsid w:val="005C6663"/>
    <w:rsid w:val="005C689C"/>
    <w:rsid w:val="005C734F"/>
    <w:rsid w:val="005D1FAE"/>
    <w:rsid w:val="005D5882"/>
    <w:rsid w:val="005D6633"/>
    <w:rsid w:val="005E373D"/>
    <w:rsid w:val="005E431F"/>
    <w:rsid w:val="005F17BE"/>
    <w:rsid w:val="005F3CBE"/>
    <w:rsid w:val="005F41D9"/>
    <w:rsid w:val="005F52B2"/>
    <w:rsid w:val="0060154D"/>
    <w:rsid w:val="00601975"/>
    <w:rsid w:val="00601FD9"/>
    <w:rsid w:val="0060238D"/>
    <w:rsid w:val="00603FE1"/>
    <w:rsid w:val="0060453A"/>
    <w:rsid w:val="00605A4B"/>
    <w:rsid w:val="006060D5"/>
    <w:rsid w:val="00610A25"/>
    <w:rsid w:val="006124F3"/>
    <w:rsid w:val="00615951"/>
    <w:rsid w:val="00617F7D"/>
    <w:rsid w:val="00630EBF"/>
    <w:rsid w:val="00631212"/>
    <w:rsid w:val="006402AC"/>
    <w:rsid w:val="00644E6F"/>
    <w:rsid w:val="006518BD"/>
    <w:rsid w:val="00651AD9"/>
    <w:rsid w:val="00652155"/>
    <w:rsid w:val="0065413F"/>
    <w:rsid w:val="00655C4F"/>
    <w:rsid w:val="00656004"/>
    <w:rsid w:val="00661D23"/>
    <w:rsid w:val="00662A15"/>
    <w:rsid w:val="00664DC1"/>
    <w:rsid w:val="00671EEB"/>
    <w:rsid w:val="006767C1"/>
    <w:rsid w:val="00676B66"/>
    <w:rsid w:val="00681F74"/>
    <w:rsid w:val="0068316D"/>
    <w:rsid w:val="00683614"/>
    <w:rsid w:val="006838B9"/>
    <w:rsid w:val="00685402"/>
    <w:rsid w:val="006927E6"/>
    <w:rsid w:val="00692C19"/>
    <w:rsid w:val="00696F99"/>
    <w:rsid w:val="006A6B3E"/>
    <w:rsid w:val="006A7E2D"/>
    <w:rsid w:val="006B27D9"/>
    <w:rsid w:val="006B6EFD"/>
    <w:rsid w:val="006B7409"/>
    <w:rsid w:val="006C2158"/>
    <w:rsid w:val="006C4F7B"/>
    <w:rsid w:val="006C6945"/>
    <w:rsid w:val="006D0F79"/>
    <w:rsid w:val="006D3E81"/>
    <w:rsid w:val="006D490B"/>
    <w:rsid w:val="006D6D7A"/>
    <w:rsid w:val="006E37D2"/>
    <w:rsid w:val="006E76F4"/>
    <w:rsid w:val="006F50C4"/>
    <w:rsid w:val="006F63BE"/>
    <w:rsid w:val="006F6A49"/>
    <w:rsid w:val="00701540"/>
    <w:rsid w:val="007031B8"/>
    <w:rsid w:val="00707EDF"/>
    <w:rsid w:val="007107CE"/>
    <w:rsid w:val="00711EB4"/>
    <w:rsid w:val="00723F1E"/>
    <w:rsid w:val="007246A4"/>
    <w:rsid w:val="0072686A"/>
    <w:rsid w:val="00732D42"/>
    <w:rsid w:val="0073361E"/>
    <w:rsid w:val="007350CE"/>
    <w:rsid w:val="0074549A"/>
    <w:rsid w:val="00750C6E"/>
    <w:rsid w:val="00774FE0"/>
    <w:rsid w:val="007778A7"/>
    <w:rsid w:val="00783712"/>
    <w:rsid w:val="00783D4E"/>
    <w:rsid w:val="00784159"/>
    <w:rsid w:val="00786618"/>
    <w:rsid w:val="00786A78"/>
    <w:rsid w:val="007960EA"/>
    <w:rsid w:val="007A0A98"/>
    <w:rsid w:val="007A1BDA"/>
    <w:rsid w:val="007A1D40"/>
    <w:rsid w:val="007A23D6"/>
    <w:rsid w:val="007A3610"/>
    <w:rsid w:val="007A5D62"/>
    <w:rsid w:val="007B1903"/>
    <w:rsid w:val="007B4ADE"/>
    <w:rsid w:val="007B4E00"/>
    <w:rsid w:val="007B6072"/>
    <w:rsid w:val="007B7476"/>
    <w:rsid w:val="007B7600"/>
    <w:rsid w:val="007C1267"/>
    <w:rsid w:val="007C74BE"/>
    <w:rsid w:val="007D09A2"/>
    <w:rsid w:val="007D52AA"/>
    <w:rsid w:val="007E123E"/>
    <w:rsid w:val="007E1BF8"/>
    <w:rsid w:val="007E338B"/>
    <w:rsid w:val="007E3ED6"/>
    <w:rsid w:val="007F25EA"/>
    <w:rsid w:val="007F2A72"/>
    <w:rsid w:val="007F2CEB"/>
    <w:rsid w:val="007F4270"/>
    <w:rsid w:val="007F42A4"/>
    <w:rsid w:val="007F472F"/>
    <w:rsid w:val="007F66A8"/>
    <w:rsid w:val="008025CB"/>
    <w:rsid w:val="00802E0C"/>
    <w:rsid w:val="00804DA1"/>
    <w:rsid w:val="00805943"/>
    <w:rsid w:val="0080750E"/>
    <w:rsid w:val="0081009A"/>
    <w:rsid w:val="008100AC"/>
    <w:rsid w:val="00820A59"/>
    <w:rsid w:val="008212A6"/>
    <w:rsid w:val="0082312D"/>
    <w:rsid w:val="00825817"/>
    <w:rsid w:val="0082751A"/>
    <w:rsid w:val="00827768"/>
    <w:rsid w:val="00830DDB"/>
    <w:rsid w:val="00833B19"/>
    <w:rsid w:val="00835FB2"/>
    <w:rsid w:val="00837D1B"/>
    <w:rsid w:val="00854877"/>
    <w:rsid w:val="00860312"/>
    <w:rsid w:val="00861AE4"/>
    <w:rsid w:val="00865088"/>
    <w:rsid w:val="00867C91"/>
    <w:rsid w:val="00870CDB"/>
    <w:rsid w:val="00874C0C"/>
    <w:rsid w:val="008777C3"/>
    <w:rsid w:val="00881B85"/>
    <w:rsid w:val="00886FE3"/>
    <w:rsid w:val="0088721C"/>
    <w:rsid w:val="00890250"/>
    <w:rsid w:val="00897B54"/>
    <w:rsid w:val="008A48AB"/>
    <w:rsid w:val="008A58E1"/>
    <w:rsid w:val="008A66BF"/>
    <w:rsid w:val="008A7B94"/>
    <w:rsid w:val="008B112A"/>
    <w:rsid w:val="008B19BD"/>
    <w:rsid w:val="008B2EEB"/>
    <w:rsid w:val="008B7A8B"/>
    <w:rsid w:val="008C0CFA"/>
    <w:rsid w:val="008C23C4"/>
    <w:rsid w:val="008C3CDB"/>
    <w:rsid w:val="008C46B9"/>
    <w:rsid w:val="008C608D"/>
    <w:rsid w:val="008D2742"/>
    <w:rsid w:val="008E024F"/>
    <w:rsid w:val="008E15A5"/>
    <w:rsid w:val="008E31F6"/>
    <w:rsid w:val="008E4AB5"/>
    <w:rsid w:val="008E4EF7"/>
    <w:rsid w:val="008E6B39"/>
    <w:rsid w:val="008E7E5D"/>
    <w:rsid w:val="008F1E1A"/>
    <w:rsid w:val="008F5D82"/>
    <w:rsid w:val="008F707B"/>
    <w:rsid w:val="00902463"/>
    <w:rsid w:val="00902AA1"/>
    <w:rsid w:val="00904927"/>
    <w:rsid w:val="009055EB"/>
    <w:rsid w:val="0090661F"/>
    <w:rsid w:val="009143AD"/>
    <w:rsid w:val="009147B6"/>
    <w:rsid w:val="00917497"/>
    <w:rsid w:val="009229EC"/>
    <w:rsid w:val="00923119"/>
    <w:rsid w:val="00924A17"/>
    <w:rsid w:val="00924BD2"/>
    <w:rsid w:val="009276D0"/>
    <w:rsid w:val="00931864"/>
    <w:rsid w:val="00934CE3"/>
    <w:rsid w:val="00935CB6"/>
    <w:rsid w:val="0094255D"/>
    <w:rsid w:val="00942D76"/>
    <w:rsid w:val="009459FD"/>
    <w:rsid w:val="00945E1A"/>
    <w:rsid w:val="00953213"/>
    <w:rsid w:val="009546CD"/>
    <w:rsid w:val="00957242"/>
    <w:rsid w:val="009640B6"/>
    <w:rsid w:val="00966E61"/>
    <w:rsid w:val="00967634"/>
    <w:rsid w:val="009727C3"/>
    <w:rsid w:val="00975F43"/>
    <w:rsid w:val="00983C3B"/>
    <w:rsid w:val="00990EBC"/>
    <w:rsid w:val="00991273"/>
    <w:rsid w:val="00991BD0"/>
    <w:rsid w:val="009A01AF"/>
    <w:rsid w:val="009B1E0C"/>
    <w:rsid w:val="009B62E6"/>
    <w:rsid w:val="009B67D4"/>
    <w:rsid w:val="009B6958"/>
    <w:rsid w:val="009C2AEE"/>
    <w:rsid w:val="009C56D6"/>
    <w:rsid w:val="009C65AB"/>
    <w:rsid w:val="009D044C"/>
    <w:rsid w:val="009D0D8B"/>
    <w:rsid w:val="009D16D8"/>
    <w:rsid w:val="009D2446"/>
    <w:rsid w:val="009D2E7D"/>
    <w:rsid w:val="009D3C5F"/>
    <w:rsid w:val="009D47E4"/>
    <w:rsid w:val="009D4EC1"/>
    <w:rsid w:val="009D5661"/>
    <w:rsid w:val="009E1DC5"/>
    <w:rsid w:val="009E6260"/>
    <w:rsid w:val="009F42B9"/>
    <w:rsid w:val="009F4A50"/>
    <w:rsid w:val="00A07610"/>
    <w:rsid w:val="00A1488F"/>
    <w:rsid w:val="00A15126"/>
    <w:rsid w:val="00A2092A"/>
    <w:rsid w:val="00A20E18"/>
    <w:rsid w:val="00A26F47"/>
    <w:rsid w:val="00A35619"/>
    <w:rsid w:val="00A37E96"/>
    <w:rsid w:val="00A41B56"/>
    <w:rsid w:val="00A4317D"/>
    <w:rsid w:val="00A4599B"/>
    <w:rsid w:val="00A517F3"/>
    <w:rsid w:val="00A54E5C"/>
    <w:rsid w:val="00A55C08"/>
    <w:rsid w:val="00A631E3"/>
    <w:rsid w:val="00A6642E"/>
    <w:rsid w:val="00A67932"/>
    <w:rsid w:val="00A7157D"/>
    <w:rsid w:val="00A73091"/>
    <w:rsid w:val="00A77679"/>
    <w:rsid w:val="00A91C8E"/>
    <w:rsid w:val="00A91EB1"/>
    <w:rsid w:val="00A92EE4"/>
    <w:rsid w:val="00A93DD8"/>
    <w:rsid w:val="00A94597"/>
    <w:rsid w:val="00A96A6F"/>
    <w:rsid w:val="00AA06C5"/>
    <w:rsid w:val="00AA2853"/>
    <w:rsid w:val="00AA493C"/>
    <w:rsid w:val="00AA75C0"/>
    <w:rsid w:val="00AB2F32"/>
    <w:rsid w:val="00AC1C68"/>
    <w:rsid w:val="00AC4A73"/>
    <w:rsid w:val="00AC6DA0"/>
    <w:rsid w:val="00AD027B"/>
    <w:rsid w:val="00AD2568"/>
    <w:rsid w:val="00AD3026"/>
    <w:rsid w:val="00AD3A28"/>
    <w:rsid w:val="00AD3C9B"/>
    <w:rsid w:val="00AE0E1D"/>
    <w:rsid w:val="00AE13FC"/>
    <w:rsid w:val="00AE1C21"/>
    <w:rsid w:val="00AE2878"/>
    <w:rsid w:val="00AF43FF"/>
    <w:rsid w:val="00B01AB7"/>
    <w:rsid w:val="00B01D73"/>
    <w:rsid w:val="00B021D4"/>
    <w:rsid w:val="00B04189"/>
    <w:rsid w:val="00B05FCF"/>
    <w:rsid w:val="00B06094"/>
    <w:rsid w:val="00B146E8"/>
    <w:rsid w:val="00B16FF9"/>
    <w:rsid w:val="00B223ED"/>
    <w:rsid w:val="00B23CD0"/>
    <w:rsid w:val="00B23FAC"/>
    <w:rsid w:val="00B24B05"/>
    <w:rsid w:val="00B2693B"/>
    <w:rsid w:val="00B30FEE"/>
    <w:rsid w:val="00B320D3"/>
    <w:rsid w:val="00B327AD"/>
    <w:rsid w:val="00B335FB"/>
    <w:rsid w:val="00B352D2"/>
    <w:rsid w:val="00B364A9"/>
    <w:rsid w:val="00B36C34"/>
    <w:rsid w:val="00B4196F"/>
    <w:rsid w:val="00B435C7"/>
    <w:rsid w:val="00B43F4D"/>
    <w:rsid w:val="00B5019A"/>
    <w:rsid w:val="00B64BF7"/>
    <w:rsid w:val="00B71C6F"/>
    <w:rsid w:val="00B87256"/>
    <w:rsid w:val="00B9063E"/>
    <w:rsid w:val="00B931F3"/>
    <w:rsid w:val="00B937E5"/>
    <w:rsid w:val="00B941C5"/>
    <w:rsid w:val="00B954F7"/>
    <w:rsid w:val="00B96A66"/>
    <w:rsid w:val="00BA1167"/>
    <w:rsid w:val="00BA1730"/>
    <w:rsid w:val="00BA227E"/>
    <w:rsid w:val="00BA3B89"/>
    <w:rsid w:val="00BA4BCB"/>
    <w:rsid w:val="00BB0021"/>
    <w:rsid w:val="00BB04A7"/>
    <w:rsid w:val="00BB24F6"/>
    <w:rsid w:val="00BB74FB"/>
    <w:rsid w:val="00BC0994"/>
    <w:rsid w:val="00BC127D"/>
    <w:rsid w:val="00BD1371"/>
    <w:rsid w:val="00BD480D"/>
    <w:rsid w:val="00BD622C"/>
    <w:rsid w:val="00BD6CBD"/>
    <w:rsid w:val="00BE38F5"/>
    <w:rsid w:val="00BE603C"/>
    <w:rsid w:val="00BF5539"/>
    <w:rsid w:val="00C00AC3"/>
    <w:rsid w:val="00C00B34"/>
    <w:rsid w:val="00C00E26"/>
    <w:rsid w:val="00C03F83"/>
    <w:rsid w:val="00C04E32"/>
    <w:rsid w:val="00C109D1"/>
    <w:rsid w:val="00C14AC6"/>
    <w:rsid w:val="00C157B5"/>
    <w:rsid w:val="00C16A8E"/>
    <w:rsid w:val="00C20FCB"/>
    <w:rsid w:val="00C2261C"/>
    <w:rsid w:val="00C239B1"/>
    <w:rsid w:val="00C24B97"/>
    <w:rsid w:val="00C311F8"/>
    <w:rsid w:val="00C3171C"/>
    <w:rsid w:val="00C323F5"/>
    <w:rsid w:val="00C3533F"/>
    <w:rsid w:val="00C452BC"/>
    <w:rsid w:val="00C46391"/>
    <w:rsid w:val="00C476A3"/>
    <w:rsid w:val="00C51FC9"/>
    <w:rsid w:val="00C54868"/>
    <w:rsid w:val="00C61E7F"/>
    <w:rsid w:val="00C62680"/>
    <w:rsid w:val="00C63250"/>
    <w:rsid w:val="00C812B6"/>
    <w:rsid w:val="00C84300"/>
    <w:rsid w:val="00C85879"/>
    <w:rsid w:val="00C86A28"/>
    <w:rsid w:val="00C91BB5"/>
    <w:rsid w:val="00C91CB4"/>
    <w:rsid w:val="00C9228F"/>
    <w:rsid w:val="00C94322"/>
    <w:rsid w:val="00C966FA"/>
    <w:rsid w:val="00CA409E"/>
    <w:rsid w:val="00CB5219"/>
    <w:rsid w:val="00CC0BB1"/>
    <w:rsid w:val="00CC3E6A"/>
    <w:rsid w:val="00CD003B"/>
    <w:rsid w:val="00CD3354"/>
    <w:rsid w:val="00CD69ED"/>
    <w:rsid w:val="00CE2019"/>
    <w:rsid w:val="00CE41A5"/>
    <w:rsid w:val="00CE5D6F"/>
    <w:rsid w:val="00CF1852"/>
    <w:rsid w:val="00CF7973"/>
    <w:rsid w:val="00D03146"/>
    <w:rsid w:val="00D038D7"/>
    <w:rsid w:val="00D065C3"/>
    <w:rsid w:val="00D1326D"/>
    <w:rsid w:val="00D1649D"/>
    <w:rsid w:val="00D16CD9"/>
    <w:rsid w:val="00D22D74"/>
    <w:rsid w:val="00D25909"/>
    <w:rsid w:val="00D26057"/>
    <w:rsid w:val="00D409FF"/>
    <w:rsid w:val="00D447A6"/>
    <w:rsid w:val="00D44AF0"/>
    <w:rsid w:val="00D46E22"/>
    <w:rsid w:val="00D472B8"/>
    <w:rsid w:val="00D51036"/>
    <w:rsid w:val="00D5239F"/>
    <w:rsid w:val="00D53034"/>
    <w:rsid w:val="00D578F8"/>
    <w:rsid w:val="00D60081"/>
    <w:rsid w:val="00D67831"/>
    <w:rsid w:val="00D7025B"/>
    <w:rsid w:val="00D71794"/>
    <w:rsid w:val="00D81C9A"/>
    <w:rsid w:val="00D86A4F"/>
    <w:rsid w:val="00D87777"/>
    <w:rsid w:val="00D92000"/>
    <w:rsid w:val="00D93074"/>
    <w:rsid w:val="00DA5D98"/>
    <w:rsid w:val="00DB2A89"/>
    <w:rsid w:val="00DC151C"/>
    <w:rsid w:val="00DC5BC6"/>
    <w:rsid w:val="00DC66CE"/>
    <w:rsid w:val="00DD4A60"/>
    <w:rsid w:val="00DD70C2"/>
    <w:rsid w:val="00DD7479"/>
    <w:rsid w:val="00DD7C10"/>
    <w:rsid w:val="00DD7E79"/>
    <w:rsid w:val="00DE1976"/>
    <w:rsid w:val="00DE4173"/>
    <w:rsid w:val="00DE64E0"/>
    <w:rsid w:val="00DF0D68"/>
    <w:rsid w:val="00DF42A1"/>
    <w:rsid w:val="00DF4FBA"/>
    <w:rsid w:val="00E012ED"/>
    <w:rsid w:val="00E0558C"/>
    <w:rsid w:val="00E0559F"/>
    <w:rsid w:val="00E05B8C"/>
    <w:rsid w:val="00E0638A"/>
    <w:rsid w:val="00E06C18"/>
    <w:rsid w:val="00E12F87"/>
    <w:rsid w:val="00E16475"/>
    <w:rsid w:val="00E200AB"/>
    <w:rsid w:val="00E20A4F"/>
    <w:rsid w:val="00E20CCF"/>
    <w:rsid w:val="00E21AA8"/>
    <w:rsid w:val="00E2304D"/>
    <w:rsid w:val="00E23CA9"/>
    <w:rsid w:val="00E24B0D"/>
    <w:rsid w:val="00E31D06"/>
    <w:rsid w:val="00E33D0C"/>
    <w:rsid w:val="00E3514D"/>
    <w:rsid w:val="00E360E0"/>
    <w:rsid w:val="00E416C6"/>
    <w:rsid w:val="00E46213"/>
    <w:rsid w:val="00E4643B"/>
    <w:rsid w:val="00E465DA"/>
    <w:rsid w:val="00E567D4"/>
    <w:rsid w:val="00E63A19"/>
    <w:rsid w:val="00E647CE"/>
    <w:rsid w:val="00E668C0"/>
    <w:rsid w:val="00E67C5F"/>
    <w:rsid w:val="00E67D0A"/>
    <w:rsid w:val="00E75E56"/>
    <w:rsid w:val="00E820CE"/>
    <w:rsid w:val="00E84892"/>
    <w:rsid w:val="00E87AF6"/>
    <w:rsid w:val="00E91DDB"/>
    <w:rsid w:val="00E96B0E"/>
    <w:rsid w:val="00E976EC"/>
    <w:rsid w:val="00EA257F"/>
    <w:rsid w:val="00EA78E5"/>
    <w:rsid w:val="00EB6AB7"/>
    <w:rsid w:val="00EC40BD"/>
    <w:rsid w:val="00EC7DE2"/>
    <w:rsid w:val="00ED1BE5"/>
    <w:rsid w:val="00ED1F7F"/>
    <w:rsid w:val="00ED31F2"/>
    <w:rsid w:val="00ED45C2"/>
    <w:rsid w:val="00EE0A47"/>
    <w:rsid w:val="00EE3484"/>
    <w:rsid w:val="00EE5731"/>
    <w:rsid w:val="00EE616F"/>
    <w:rsid w:val="00EE6415"/>
    <w:rsid w:val="00EF0E36"/>
    <w:rsid w:val="00F02B45"/>
    <w:rsid w:val="00F02C0A"/>
    <w:rsid w:val="00F03C10"/>
    <w:rsid w:val="00F04CFB"/>
    <w:rsid w:val="00F05A83"/>
    <w:rsid w:val="00F07A3D"/>
    <w:rsid w:val="00F1234F"/>
    <w:rsid w:val="00F144A5"/>
    <w:rsid w:val="00F25392"/>
    <w:rsid w:val="00F253BA"/>
    <w:rsid w:val="00F2549C"/>
    <w:rsid w:val="00F2648E"/>
    <w:rsid w:val="00F34498"/>
    <w:rsid w:val="00F35EA6"/>
    <w:rsid w:val="00F36D54"/>
    <w:rsid w:val="00F406A2"/>
    <w:rsid w:val="00F413CA"/>
    <w:rsid w:val="00F41F3B"/>
    <w:rsid w:val="00F42E28"/>
    <w:rsid w:val="00F4596B"/>
    <w:rsid w:val="00F5215D"/>
    <w:rsid w:val="00F52514"/>
    <w:rsid w:val="00F53B8E"/>
    <w:rsid w:val="00F60732"/>
    <w:rsid w:val="00F6286C"/>
    <w:rsid w:val="00F66248"/>
    <w:rsid w:val="00F74215"/>
    <w:rsid w:val="00F750D4"/>
    <w:rsid w:val="00F76DD5"/>
    <w:rsid w:val="00F8193C"/>
    <w:rsid w:val="00F81BC8"/>
    <w:rsid w:val="00F820E8"/>
    <w:rsid w:val="00F8553A"/>
    <w:rsid w:val="00F87BA3"/>
    <w:rsid w:val="00F9205C"/>
    <w:rsid w:val="00F929B3"/>
    <w:rsid w:val="00FA4617"/>
    <w:rsid w:val="00FB61F3"/>
    <w:rsid w:val="00FC29B2"/>
    <w:rsid w:val="00FC3A6C"/>
    <w:rsid w:val="00FC4184"/>
    <w:rsid w:val="00FC5585"/>
    <w:rsid w:val="00FC76D4"/>
    <w:rsid w:val="00FD0C16"/>
    <w:rsid w:val="00FD18FC"/>
    <w:rsid w:val="00FD1F0C"/>
    <w:rsid w:val="00FD61A2"/>
    <w:rsid w:val="00FD693F"/>
    <w:rsid w:val="00FD7542"/>
    <w:rsid w:val="00FE5420"/>
    <w:rsid w:val="00FF2677"/>
    <w:rsid w:val="00FF2753"/>
    <w:rsid w:val="00FF6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E3484"/>
    <w:pPr>
      <w:spacing w:after="160" w:line="259" w:lineRule="auto"/>
    </w:pPr>
    <w:rPr>
      <w:sz w:val="22"/>
      <w:szCs w:val="22"/>
      <w:lang w:eastAsia="en-US"/>
    </w:rPr>
  </w:style>
  <w:style w:type="paragraph" w:styleId="10">
    <w:name w:val="heading 1"/>
    <w:basedOn w:val="a1"/>
    <w:link w:val="11"/>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val="x-none" w:eastAsia="ru-RU" w:bidi="ru-RU"/>
    </w:rPr>
  </w:style>
  <w:style w:type="paragraph" w:styleId="2">
    <w:name w:val="heading 2"/>
    <w:basedOn w:val="a1"/>
    <w:next w:val="a1"/>
    <w:link w:val="20"/>
    <w:uiPriority w:val="99"/>
    <w:unhideWhenUsed/>
    <w:qFormat/>
    <w:rsid w:val="00C966FA"/>
    <w:pPr>
      <w:keepNext/>
      <w:spacing w:before="240" w:after="60"/>
      <w:outlineLvl w:val="1"/>
    </w:pPr>
    <w:rPr>
      <w:rFonts w:ascii="Cambria" w:eastAsia="Times New Roman" w:hAnsi="Cambria"/>
      <w:b/>
      <w:bCs/>
      <w:i/>
      <w:iCs/>
      <w:sz w:val="28"/>
      <w:szCs w:val="28"/>
      <w:lang w:val="x-none"/>
    </w:rPr>
  </w:style>
  <w:style w:type="paragraph" w:styleId="3">
    <w:name w:val="heading 3"/>
    <w:basedOn w:val="a1"/>
    <w:next w:val="a1"/>
    <w:link w:val="30"/>
    <w:uiPriority w:val="99"/>
    <w:qFormat/>
    <w:rsid w:val="00617F7D"/>
    <w:pPr>
      <w:keepNext/>
      <w:spacing w:before="240" w:after="60" w:line="240" w:lineRule="auto"/>
      <w:outlineLvl w:val="2"/>
    </w:pPr>
    <w:rPr>
      <w:rFonts w:ascii="Cambria" w:eastAsia="Times New Roman" w:hAnsi="Cambria"/>
      <w:b/>
      <w:bCs/>
      <w:sz w:val="26"/>
      <w:szCs w:val="26"/>
      <w:lang w:val="x-none" w:eastAsia="x-none"/>
    </w:rPr>
  </w:style>
  <w:style w:type="paragraph" w:styleId="4">
    <w:name w:val="heading 4"/>
    <w:basedOn w:val="a1"/>
    <w:next w:val="a1"/>
    <w:link w:val="40"/>
    <w:uiPriority w:val="99"/>
    <w:qFormat/>
    <w:rsid w:val="00617F7D"/>
    <w:pPr>
      <w:keepNext/>
      <w:spacing w:before="240" w:after="60" w:line="240" w:lineRule="auto"/>
      <w:outlineLvl w:val="3"/>
    </w:pPr>
    <w:rPr>
      <w:rFonts w:eastAsia="Times New Roman"/>
      <w:b/>
      <w:bCs/>
      <w:sz w:val="28"/>
      <w:szCs w:val="28"/>
      <w:lang w:val="x-none" w:eastAsia="x-none"/>
    </w:rPr>
  </w:style>
  <w:style w:type="paragraph" w:styleId="5">
    <w:name w:val="heading 5"/>
    <w:basedOn w:val="a1"/>
    <w:next w:val="a1"/>
    <w:link w:val="50"/>
    <w:uiPriority w:val="99"/>
    <w:qFormat/>
    <w:rsid w:val="00617F7D"/>
    <w:pPr>
      <w:spacing w:before="240" w:after="60" w:line="240" w:lineRule="auto"/>
      <w:outlineLvl w:val="4"/>
    </w:pPr>
    <w:rPr>
      <w:rFonts w:eastAsia="Times New Roman"/>
      <w:b/>
      <w:bCs/>
      <w:i/>
      <w:iCs/>
      <w:sz w:val="26"/>
      <w:szCs w:val="26"/>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rsid w:val="009D2E7D"/>
    <w:rPr>
      <w:rFonts w:ascii="Times New Roman" w:eastAsia="Times New Roman" w:hAnsi="Times New Roman" w:cs="Times New Roman"/>
      <w:b/>
      <w:bCs/>
      <w:sz w:val="28"/>
      <w:szCs w:val="28"/>
      <w:lang w:eastAsia="ru-RU" w:bidi="ru-RU"/>
    </w:rPr>
  </w:style>
  <w:style w:type="character" w:customStyle="1" w:styleId="20">
    <w:name w:val="Заголовок 2 Знак"/>
    <w:link w:val="2"/>
    <w:uiPriority w:val="99"/>
    <w:rsid w:val="00C966FA"/>
    <w:rPr>
      <w:rFonts w:ascii="Cambria" w:eastAsia="Times New Roman" w:hAnsi="Cambria" w:cs="Times New Roman"/>
      <w:b/>
      <w:bCs/>
      <w:i/>
      <w:iCs/>
      <w:sz w:val="28"/>
      <w:szCs w:val="28"/>
      <w:lang w:eastAsia="en-US"/>
    </w:rPr>
  </w:style>
  <w:style w:type="character" w:customStyle="1" w:styleId="30">
    <w:name w:val="Заголовок 3 Знак"/>
    <w:link w:val="3"/>
    <w:uiPriority w:val="99"/>
    <w:rsid w:val="00617F7D"/>
    <w:rPr>
      <w:rFonts w:ascii="Cambria" w:eastAsia="Times New Roman" w:hAnsi="Cambria"/>
      <w:b/>
      <w:bCs/>
      <w:sz w:val="26"/>
      <w:szCs w:val="26"/>
      <w:lang w:val="x-none" w:eastAsia="x-none"/>
    </w:rPr>
  </w:style>
  <w:style w:type="character" w:customStyle="1" w:styleId="40">
    <w:name w:val="Заголовок 4 Знак"/>
    <w:link w:val="4"/>
    <w:uiPriority w:val="99"/>
    <w:rsid w:val="00617F7D"/>
    <w:rPr>
      <w:rFonts w:eastAsia="Times New Roman"/>
      <w:b/>
      <w:bCs/>
      <w:sz w:val="28"/>
      <w:szCs w:val="28"/>
      <w:lang w:val="x-none" w:eastAsia="x-none"/>
    </w:rPr>
  </w:style>
  <w:style w:type="character" w:customStyle="1" w:styleId="50">
    <w:name w:val="Заголовок 5 Знак"/>
    <w:link w:val="5"/>
    <w:uiPriority w:val="99"/>
    <w:rsid w:val="00617F7D"/>
    <w:rPr>
      <w:rFonts w:eastAsia="Times New Roman"/>
      <w:b/>
      <w:bCs/>
      <w:i/>
      <w:iCs/>
      <w:sz w:val="26"/>
      <w:szCs w:val="26"/>
      <w:lang w:val="x-none" w:eastAsia="x-none"/>
    </w:rPr>
  </w:style>
  <w:style w:type="character" w:customStyle="1" w:styleId="fontstyle01">
    <w:name w:val="fontstyle01"/>
    <w:rsid w:val="009D2E7D"/>
    <w:rPr>
      <w:rFonts w:ascii="TimesNewRomanPS-BoldMT" w:hAnsi="TimesNewRomanPS-BoldMT" w:hint="default"/>
      <w:b/>
      <w:bCs/>
      <w:i w:val="0"/>
      <w:iCs w:val="0"/>
      <w:color w:val="000000"/>
      <w:sz w:val="24"/>
      <w:szCs w:val="24"/>
    </w:rPr>
  </w:style>
  <w:style w:type="table" w:styleId="a5">
    <w:name w:val="Table Grid"/>
    <w:basedOn w:val="a3"/>
    <w:uiPriority w:val="59"/>
    <w:rsid w:val="009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D2E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6">
    <w:name w:val="Body Text"/>
    <w:basedOn w:val="a1"/>
    <w:link w:val="a7"/>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val="x-none" w:eastAsia="ru-RU" w:bidi="ru-RU"/>
    </w:rPr>
  </w:style>
  <w:style w:type="character" w:customStyle="1" w:styleId="a7">
    <w:name w:val="Основной текст Знак"/>
    <w:link w:val="a6"/>
    <w:uiPriority w:val="99"/>
    <w:rsid w:val="009D2E7D"/>
    <w:rPr>
      <w:rFonts w:ascii="Times New Roman" w:eastAsia="Times New Roman" w:hAnsi="Times New Roman" w:cs="Times New Roman"/>
      <w:sz w:val="28"/>
      <w:szCs w:val="28"/>
      <w:lang w:eastAsia="ru-RU" w:bidi="ru-RU"/>
    </w:rPr>
  </w:style>
  <w:style w:type="paragraph" w:styleId="a8">
    <w:name w:val="List Paragraph"/>
    <w:basedOn w:val="a1"/>
    <w:link w:val="a9"/>
    <w:uiPriority w:val="34"/>
    <w:qFormat/>
    <w:rsid w:val="009D2E7D"/>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9">
    <w:name w:val="Абзац списка Знак"/>
    <w:link w:val="a8"/>
    <w:uiPriority w:val="34"/>
    <w:qFormat/>
    <w:rsid w:val="00617F7D"/>
    <w:rPr>
      <w:rFonts w:ascii="Times New Roman" w:eastAsia="Times New Roman" w:hAnsi="Times New Roman"/>
      <w:sz w:val="22"/>
      <w:szCs w:val="22"/>
      <w:lang w:bidi="ru-RU"/>
    </w:rPr>
  </w:style>
  <w:style w:type="paragraph" w:customStyle="1" w:styleId="TableParagraph">
    <w:name w:val="Table Paragraph"/>
    <w:basedOn w:val="a1"/>
    <w:uiPriority w:val="1"/>
    <w:qFormat/>
    <w:rsid w:val="009D2E7D"/>
    <w:pPr>
      <w:widowControl w:val="0"/>
      <w:autoSpaceDE w:val="0"/>
      <w:autoSpaceDN w:val="0"/>
      <w:spacing w:before="54" w:after="0" w:line="240" w:lineRule="auto"/>
    </w:pPr>
    <w:rPr>
      <w:rFonts w:ascii="Times New Roman" w:eastAsia="Times New Roman" w:hAnsi="Times New Roman"/>
      <w:lang w:eastAsia="ru-RU" w:bidi="ru-RU"/>
    </w:rPr>
  </w:style>
  <w:style w:type="paragraph" w:styleId="aa">
    <w:name w:val="TOC Heading"/>
    <w:basedOn w:val="10"/>
    <w:next w:val="a1"/>
    <w:uiPriority w:val="39"/>
    <w:unhideWhenUsed/>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lang w:bidi="ar-SA"/>
    </w:rPr>
  </w:style>
  <w:style w:type="paragraph" w:styleId="12">
    <w:name w:val="toc 1"/>
    <w:basedOn w:val="a1"/>
    <w:next w:val="a1"/>
    <w:autoRedefine/>
    <w:uiPriority w:val="39"/>
    <w:unhideWhenUsed/>
    <w:rsid w:val="0060154D"/>
    <w:pPr>
      <w:tabs>
        <w:tab w:val="left" w:pos="284"/>
      </w:tabs>
      <w:spacing w:after="120" w:line="360" w:lineRule="auto"/>
      <w:ind w:right="3"/>
      <w:jc w:val="both"/>
    </w:pPr>
  </w:style>
  <w:style w:type="character" w:styleId="ab">
    <w:name w:val="Hyperlink"/>
    <w:uiPriority w:val="99"/>
    <w:unhideWhenUsed/>
    <w:rsid w:val="00224783"/>
    <w:rPr>
      <w:color w:val="0563C1"/>
      <w:u w:val="single"/>
    </w:rPr>
  </w:style>
  <w:style w:type="paragraph" w:styleId="ac">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d"/>
    <w:uiPriority w:val="99"/>
    <w:unhideWhenUsed/>
    <w:rsid w:val="00A07610"/>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c"/>
    <w:uiPriority w:val="99"/>
    <w:rsid w:val="00A07610"/>
    <w:rPr>
      <w:rFonts w:ascii="Times New Roman" w:eastAsia="Times New Roman" w:hAnsi="Times New Roman"/>
    </w:rPr>
  </w:style>
  <w:style w:type="character" w:styleId="ae">
    <w:name w:val="footnote reference"/>
    <w:unhideWhenUsed/>
    <w:rsid w:val="00A07610"/>
    <w:rPr>
      <w:vertAlign w:val="superscript"/>
    </w:rPr>
  </w:style>
  <w:style w:type="paragraph" w:styleId="af">
    <w:name w:val="header"/>
    <w:basedOn w:val="a1"/>
    <w:link w:val="af0"/>
    <w:uiPriority w:val="99"/>
    <w:unhideWhenUsed/>
    <w:rsid w:val="00E91DDB"/>
    <w:pPr>
      <w:tabs>
        <w:tab w:val="center" w:pos="4677"/>
        <w:tab w:val="right" w:pos="9355"/>
      </w:tabs>
    </w:pPr>
    <w:rPr>
      <w:lang w:val="x-none"/>
    </w:rPr>
  </w:style>
  <w:style w:type="character" w:customStyle="1" w:styleId="af0">
    <w:name w:val="Верхний колонтитул Знак"/>
    <w:link w:val="af"/>
    <w:uiPriority w:val="99"/>
    <w:rsid w:val="00E91DDB"/>
    <w:rPr>
      <w:sz w:val="22"/>
      <w:szCs w:val="22"/>
      <w:lang w:eastAsia="en-US"/>
    </w:rPr>
  </w:style>
  <w:style w:type="paragraph" w:styleId="af1">
    <w:name w:val="footer"/>
    <w:basedOn w:val="a1"/>
    <w:link w:val="af2"/>
    <w:uiPriority w:val="99"/>
    <w:unhideWhenUsed/>
    <w:rsid w:val="00E91DDB"/>
    <w:pPr>
      <w:tabs>
        <w:tab w:val="center" w:pos="4677"/>
        <w:tab w:val="right" w:pos="9355"/>
      </w:tabs>
    </w:pPr>
    <w:rPr>
      <w:lang w:val="x-none"/>
    </w:rPr>
  </w:style>
  <w:style w:type="character" w:customStyle="1" w:styleId="af2">
    <w:name w:val="Нижний колонтитул Знак"/>
    <w:link w:val="af1"/>
    <w:uiPriority w:val="99"/>
    <w:rsid w:val="00E91DDB"/>
    <w:rPr>
      <w:sz w:val="22"/>
      <w:szCs w:val="22"/>
      <w:lang w:eastAsia="en-US"/>
    </w:rPr>
  </w:style>
  <w:style w:type="table" w:customStyle="1" w:styleId="13">
    <w:name w:val="Сетка таблицы1"/>
    <w:basedOn w:val="a3"/>
    <w:next w:val="a5"/>
    <w:rsid w:val="00E230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3"/>
    <w:uiPriority w:val="59"/>
    <w:rsid w:val="00D164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165EAB"/>
    <w:rPr>
      <w:rFonts w:cs="Times New Roman"/>
      <w:b/>
    </w:rPr>
  </w:style>
  <w:style w:type="character" w:customStyle="1" w:styleId="af4">
    <w:name w:val="Основной текст_"/>
    <w:link w:val="32"/>
    <w:rsid w:val="00165EAB"/>
    <w:rPr>
      <w:rFonts w:ascii="Times New Roman" w:eastAsia="Times New Roman" w:hAnsi="Times New Roman"/>
      <w:sz w:val="27"/>
      <w:szCs w:val="27"/>
      <w:shd w:val="clear" w:color="auto" w:fill="FFFFFF"/>
    </w:rPr>
  </w:style>
  <w:style w:type="paragraph" w:customStyle="1" w:styleId="32">
    <w:name w:val="Основной текст3"/>
    <w:basedOn w:val="a1"/>
    <w:link w:val="af4"/>
    <w:rsid w:val="00165EAB"/>
    <w:pPr>
      <w:shd w:val="clear" w:color="auto" w:fill="FFFFFF"/>
      <w:spacing w:after="60" w:line="0" w:lineRule="atLeast"/>
      <w:ind w:hanging="360"/>
      <w:jc w:val="center"/>
    </w:pPr>
    <w:rPr>
      <w:rFonts w:ascii="Times New Roman" w:eastAsia="Times New Roman" w:hAnsi="Times New Roman"/>
      <w:sz w:val="27"/>
      <w:szCs w:val="27"/>
      <w:lang w:val="x-none" w:eastAsia="x-none"/>
    </w:rPr>
  </w:style>
  <w:style w:type="paragraph" w:customStyle="1" w:styleId="21">
    <w:name w:val="Основной текст2"/>
    <w:basedOn w:val="a1"/>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22">
    <w:name w:val="Body Text Indent 2"/>
    <w:basedOn w:val="a1"/>
    <w:link w:val="23"/>
    <w:uiPriority w:val="99"/>
    <w:unhideWhenUsed/>
    <w:rsid w:val="00165EAB"/>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link w:val="22"/>
    <w:uiPriority w:val="99"/>
    <w:semiHidden/>
    <w:rsid w:val="00165EAB"/>
    <w:rPr>
      <w:rFonts w:ascii="Times New Roman" w:eastAsia="Times New Roman" w:hAnsi="Times New Roman"/>
      <w:sz w:val="24"/>
      <w:szCs w:val="24"/>
    </w:rPr>
  </w:style>
  <w:style w:type="paragraph" w:customStyle="1" w:styleId="310">
    <w:name w:val="Основной текст 31"/>
    <w:basedOn w:val="a1"/>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af5">
    <w:name w:val="page number"/>
    <w:basedOn w:val="a2"/>
    <w:uiPriority w:val="99"/>
    <w:rsid w:val="00165EAB"/>
  </w:style>
  <w:style w:type="paragraph" w:styleId="af6">
    <w:name w:val="Normal (Web)"/>
    <w:basedOn w:val="a1"/>
    <w:uiPriority w:val="99"/>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a2"/>
    <w:rsid w:val="00165EAB"/>
  </w:style>
  <w:style w:type="paragraph" w:customStyle="1" w:styleId="Default">
    <w:name w:val="Default"/>
    <w:rsid w:val="009E1DC5"/>
    <w:pPr>
      <w:autoSpaceDE w:val="0"/>
      <w:autoSpaceDN w:val="0"/>
      <w:adjustRightInd w:val="0"/>
    </w:pPr>
    <w:rPr>
      <w:rFonts w:ascii="Times New Roman" w:eastAsia="Times New Roman" w:hAnsi="Times New Roman"/>
      <w:color w:val="000000"/>
      <w:sz w:val="24"/>
      <w:szCs w:val="24"/>
    </w:rPr>
  </w:style>
  <w:style w:type="paragraph" w:customStyle="1" w:styleId="af7">
    <w:name w:val="Знак Знак Знак Знак Знак Знак Знак"/>
    <w:basedOn w:val="a1"/>
    <w:uiPriority w:val="99"/>
    <w:rsid w:val="00617F7D"/>
    <w:pPr>
      <w:pageBreakBefore/>
      <w:spacing w:line="360" w:lineRule="auto"/>
    </w:pPr>
    <w:rPr>
      <w:rFonts w:ascii="Times New Roman" w:eastAsia="Times New Roman" w:hAnsi="Times New Roman"/>
      <w:sz w:val="28"/>
      <w:szCs w:val="20"/>
      <w:lang w:val="en-US"/>
    </w:rPr>
  </w:style>
  <w:style w:type="table" w:styleId="-1">
    <w:name w:val="Table Web 1"/>
    <w:basedOn w:val="a3"/>
    <w:uiPriority w:val="99"/>
    <w:rsid w:val="00617F7D"/>
    <w:pPr>
      <w:widowControl w:val="0"/>
      <w:spacing w:line="300" w:lineRule="auto"/>
      <w:ind w:firstLine="56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4">
    <w:name w:val="Список2"/>
    <w:basedOn w:val="a1"/>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25">
    <w:name w:val="toc 2"/>
    <w:basedOn w:val="a1"/>
    <w:next w:val="a1"/>
    <w:autoRedefine/>
    <w:uiPriority w:val="39"/>
    <w:unhideWhenUsed/>
    <w:rsid w:val="00617F7D"/>
    <w:pPr>
      <w:spacing w:after="0" w:line="240" w:lineRule="auto"/>
      <w:ind w:left="227"/>
    </w:pPr>
    <w:rPr>
      <w:rFonts w:ascii="Times New Roman" w:eastAsia="Times New Roman" w:hAnsi="Times New Roman"/>
      <w:sz w:val="24"/>
      <w:szCs w:val="24"/>
      <w:lang w:eastAsia="ru-RU"/>
    </w:rPr>
  </w:style>
  <w:style w:type="paragraph" w:customStyle="1" w:styleId="af8">
    <w:name w:val="Знак"/>
    <w:basedOn w:val="a1"/>
    <w:uiPriority w:val="99"/>
    <w:rsid w:val="00617F7D"/>
    <w:pPr>
      <w:pageBreakBefore/>
      <w:spacing w:line="360" w:lineRule="auto"/>
    </w:pPr>
    <w:rPr>
      <w:rFonts w:ascii="Times New Roman" w:eastAsia="Times New Roman" w:hAnsi="Times New Roman"/>
      <w:sz w:val="28"/>
      <w:szCs w:val="20"/>
      <w:lang w:val="en-US"/>
    </w:rPr>
  </w:style>
  <w:style w:type="paragraph" w:customStyle="1" w:styleId="14">
    <w:name w:val="Текст1"/>
    <w:basedOn w:val="a1"/>
    <w:uiPriority w:val="99"/>
    <w:rsid w:val="00617F7D"/>
    <w:pPr>
      <w:widowControl w:val="0"/>
      <w:spacing w:after="0" w:line="240" w:lineRule="auto"/>
    </w:pPr>
    <w:rPr>
      <w:rFonts w:ascii="Courier New" w:eastAsia="Times New Roman" w:hAnsi="Courier New"/>
      <w:sz w:val="20"/>
      <w:szCs w:val="20"/>
      <w:lang w:eastAsia="ru-RU"/>
    </w:rPr>
  </w:style>
  <w:style w:type="paragraph" w:styleId="af9">
    <w:name w:val="Subtitle"/>
    <w:basedOn w:val="a1"/>
    <w:next w:val="a1"/>
    <w:link w:val="afa"/>
    <w:uiPriority w:val="99"/>
    <w:qFormat/>
    <w:rsid w:val="00617F7D"/>
    <w:pPr>
      <w:spacing w:after="60" w:line="240" w:lineRule="auto"/>
      <w:jc w:val="center"/>
      <w:outlineLvl w:val="1"/>
    </w:pPr>
    <w:rPr>
      <w:rFonts w:ascii="Times New Roman" w:eastAsia="Times New Roman" w:hAnsi="Times New Roman"/>
      <w:b/>
      <w:i/>
      <w:sz w:val="28"/>
      <w:szCs w:val="24"/>
      <w:lang w:val="x-none" w:eastAsia="x-none"/>
    </w:rPr>
  </w:style>
  <w:style w:type="character" w:customStyle="1" w:styleId="afa">
    <w:name w:val="Подзаголовок Знак"/>
    <w:link w:val="af9"/>
    <w:uiPriority w:val="99"/>
    <w:rsid w:val="00617F7D"/>
    <w:rPr>
      <w:rFonts w:ascii="Times New Roman" w:eastAsia="Times New Roman" w:hAnsi="Times New Roman"/>
      <w:b/>
      <w:i/>
      <w:sz w:val="28"/>
      <w:szCs w:val="24"/>
      <w:lang w:val="x-none" w:eastAsia="x-none"/>
    </w:rPr>
  </w:style>
  <w:style w:type="character" w:styleId="afb">
    <w:name w:val="FollowedHyperlink"/>
    <w:uiPriority w:val="99"/>
    <w:semiHidden/>
    <w:unhideWhenUsed/>
    <w:rsid w:val="00617F7D"/>
    <w:rPr>
      <w:color w:val="800080"/>
      <w:u w:val="single"/>
    </w:rPr>
  </w:style>
  <w:style w:type="paragraph" w:customStyle="1" w:styleId="15">
    <w:name w:val="Название1"/>
    <w:basedOn w:val="a1"/>
    <w:next w:val="a1"/>
    <w:link w:val="afc"/>
    <w:uiPriority w:val="99"/>
    <w:qFormat/>
    <w:rsid w:val="00617F7D"/>
    <w:pPr>
      <w:spacing w:before="240" w:after="60" w:line="240" w:lineRule="auto"/>
      <w:jc w:val="center"/>
      <w:outlineLvl w:val="0"/>
    </w:pPr>
    <w:rPr>
      <w:rFonts w:ascii="Cambria" w:eastAsia="Times New Roman" w:hAnsi="Cambria"/>
      <w:b/>
      <w:bCs/>
      <w:kern w:val="28"/>
      <w:sz w:val="32"/>
      <w:szCs w:val="32"/>
      <w:lang w:val="x-none" w:eastAsia="x-none"/>
    </w:rPr>
  </w:style>
  <w:style w:type="character" w:customStyle="1" w:styleId="afc">
    <w:name w:val="Название Знак"/>
    <w:link w:val="15"/>
    <w:uiPriority w:val="99"/>
    <w:rsid w:val="00617F7D"/>
    <w:rPr>
      <w:rFonts w:ascii="Cambria" w:eastAsia="Times New Roman" w:hAnsi="Cambria"/>
      <w:b/>
      <w:bCs/>
      <w:kern w:val="28"/>
      <w:sz w:val="32"/>
      <w:szCs w:val="32"/>
      <w:lang w:val="x-none" w:eastAsia="x-none"/>
    </w:rPr>
  </w:style>
  <w:style w:type="paragraph" w:styleId="33">
    <w:name w:val="toc 3"/>
    <w:basedOn w:val="a1"/>
    <w:next w:val="a1"/>
    <w:autoRedefine/>
    <w:uiPriority w:val="39"/>
    <w:unhideWhenUsed/>
    <w:rsid w:val="00617F7D"/>
    <w:pPr>
      <w:spacing w:after="0" w:line="240" w:lineRule="auto"/>
      <w:ind w:left="480"/>
    </w:pPr>
    <w:rPr>
      <w:rFonts w:ascii="Times New Roman" w:eastAsia="Times New Roman" w:hAnsi="Times New Roman"/>
      <w:sz w:val="24"/>
      <w:szCs w:val="24"/>
      <w:lang w:eastAsia="ru-RU"/>
    </w:rPr>
  </w:style>
  <w:style w:type="paragraph" w:customStyle="1" w:styleId="afd">
    <w:name w:val="список с точками"/>
    <w:basedOn w:val="a1"/>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afe">
    <w:name w:val="Document Map"/>
    <w:basedOn w:val="a1"/>
    <w:link w:val="aff"/>
    <w:uiPriority w:val="99"/>
    <w:unhideWhenUsed/>
    <w:rsid w:val="00617F7D"/>
    <w:pPr>
      <w:spacing w:after="0" w:line="240" w:lineRule="auto"/>
    </w:pPr>
    <w:rPr>
      <w:rFonts w:ascii="Tahoma" w:eastAsia="Times New Roman" w:hAnsi="Tahoma"/>
      <w:sz w:val="16"/>
      <w:szCs w:val="16"/>
      <w:lang w:val="x-none" w:eastAsia="x-none"/>
    </w:rPr>
  </w:style>
  <w:style w:type="character" w:customStyle="1" w:styleId="aff">
    <w:name w:val="Схема документа Знак"/>
    <w:link w:val="afe"/>
    <w:uiPriority w:val="99"/>
    <w:rsid w:val="00617F7D"/>
    <w:rPr>
      <w:rFonts w:ascii="Tahoma" w:eastAsia="Times New Roman" w:hAnsi="Tahoma"/>
      <w:sz w:val="16"/>
      <w:szCs w:val="16"/>
      <w:lang w:val="x-none" w:eastAsia="x-none"/>
    </w:rPr>
  </w:style>
  <w:style w:type="paragraph" w:customStyle="1" w:styleId="a">
    <w:name w:val="Маркированный"/>
    <w:basedOn w:val="a1"/>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a1"/>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a1"/>
    <w:uiPriority w:val="99"/>
    <w:qFormat/>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ff0">
    <w:name w:val="МФПА Третья строка нумерованного списка"/>
    <w:basedOn w:val="a0"/>
    <w:link w:val="aff1"/>
    <w:uiPriority w:val="99"/>
    <w:qFormat/>
    <w:rsid w:val="00617F7D"/>
    <w:pPr>
      <w:numPr>
        <w:ilvl w:val="0"/>
        <w:numId w:val="0"/>
      </w:numPr>
      <w:tabs>
        <w:tab w:val="num" w:pos="0"/>
      </w:tabs>
      <w:ind w:left="1224" w:hanging="504"/>
    </w:pPr>
    <w:rPr>
      <w:rFonts w:ascii="Calibri" w:hAnsi="Calibri"/>
      <w:lang w:val="x-none"/>
    </w:rPr>
  </w:style>
  <w:style w:type="character" w:customStyle="1" w:styleId="aff1">
    <w:name w:val="МФПА Третья строка нумерованного списка Знак"/>
    <w:link w:val="aff0"/>
    <w:uiPriority w:val="99"/>
    <w:rsid w:val="00617F7D"/>
    <w:rPr>
      <w:sz w:val="24"/>
      <w:szCs w:val="24"/>
      <w:lang w:val="x-none" w:eastAsia="en-US"/>
    </w:rPr>
  </w:style>
  <w:style w:type="paragraph" w:customStyle="1" w:styleId="Style2">
    <w:name w:val="Style2"/>
    <w:basedOn w:val="a1"/>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cs="Times New Roman"/>
      <w:sz w:val="24"/>
      <w:szCs w:val="24"/>
    </w:rPr>
  </w:style>
  <w:style w:type="paragraph" w:styleId="aff2">
    <w:name w:val="endnote text"/>
    <w:basedOn w:val="a1"/>
    <w:link w:val="aff3"/>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617F7D"/>
    <w:rPr>
      <w:rFonts w:ascii="Times New Roman" w:eastAsia="Times New Roman" w:hAnsi="Times New Roman"/>
      <w:lang w:val="x-none" w:eastAsia="x-none"/>
    </w:rPr>
  </w:style>
  <w:style w:type="character" w:styleId="aff4">
    <w:name w:val="endnote reference"/>
    <w:uiPriority w:val="99"/>
    <w:semiHidden/>
    <w:unhideWhenUsed/>
    <w:rsid w:val="00617F7D"/>
    <w:rPr>
      <w:vertAlign w:val="superscript"/>
    </w:rPr>
  </w:style>
  <w:style w:type="paragraph" w:customStyle="1" w:styleId="aff5">
    <w:name w:val="МФПА стиль заголовка документа"/>
    <w:basedOn w:val="a1"/>
    <w:link w:val="aff6"/>
    <w:uiPriority w:val="99"/>
    <w:qFormat/>
    <w:rsid w:val="00617F7D"/>
    <w:pPr>
      <w:spacing w:after="0" w:line="360" w:lineRule="auto"/>
      <w:jc w:val="center"/>
    </w:pPr>
    <w:rPr>
      <w:rFonts w:ascii="Times New Roman" w:hAnsi="Times New Roman"/>
      <w:b/>
      <w:sz w:val="24"/>
      <w:szCs w:val="24"/>
      <w:lang w:val="x-none"/>
    </w:rPr>
  </w:style>
  <w:style w:type="character" w:customStyle="1" w:styleId="aff6">
    <w:name w:val="МФПА стиль заголовка документа Знак"/>
    <w:link w:val="aff5"/>
    <w:uiPriority w:val="99"/>
    <w:rsid w:val="00617F7D"/>
    <w:rPr>
      <w:rFonts w:ascii="Times New Roman" w:hAnsi="Times New Roman"/>
      <w:b/>
      <w:sz w:val="24"/>
      <w:szCs w:val="24"/>
      <w:lang w:val="x-none" w:eastAsia="en-US"/>
    </w:rPr>
  </w:style>
  <w:style w:type="paragraph" w:styleId="26">
    <w:name w:val="Body Text 2"/>
    <w:basedOn w:val="a1"/>
    <w:link w:val="27"/>
    <w:uiPriority w:val="99"/>
    <w:unhideWhenUsed/>
    <w:rsid w:val="00617F7D"/>
    <w:pPr>
      <w:spacing w:after="120" w:line="480" w:lineRule="auto"/>
    </w:pPr>
    <w:rPr>
      <w:rFonts w:ascii="Times New Roman" w:eastAsia="Times New Roman" w:hAnsi="Times New Roman"/>
      <w:sz w:val="24"/>
      <w:szCs w:val="24"/>
      <w:lang w:val="x-none" w:eastAsia="x-none"/>
    </w:rPr>
  </w:style>
  <w:style w:type="character" w:customStyle="1" w:styleId="27">
    <w:name w:val="Основной текст 2 Знак"/>
    <w:link w:val="26"/>
    <w:uiPriority w:val="99"/>
    <w:rsid w:val="00617F7D"/>
    <w:rPr>
      <w:rFonts w:ascii="Times New Roman" w:eastAsia="Times New Roman" w:hAnsi="Times New Roman"/>
      <w:sz w:val="24"/>
      <w:szCs w:val="24"/>
      <w:lang w:val="x-none" w:eastAsia="x-none"/>
    </w:rPr>
  </w:style>
  <w:style w:type="paragraph" w:styleId="aff7">
    <w:name w:val="Body Text Indent"/>
    <w:aliases w:val="текст,Основной текст 1,Нумерованный список !!,Надин стиль"/>
    <w:basedOn w:val="a1"/>
    <w:link w:val="aff8"/>
    <w:rsid w:val="00617F7D"/>
    <w:pPr>
      <w:spacing w:after="120" w:line="240" w:lineRule="auto"/>
      <w:ind w:left="283"/>
    </w:pPr>
    <w:rPr>
      <w:rFonts w:ascii="Times New Roman" w:eastAsia="Times New Roman" w:hAnsi="Times New Roman"/>
      <w:sz w:val="24"/>
      <w:szCs w:val="24"/>
      <w:lang w:val="x-none" w:eastAsia="x-none"/>
    </w:rPr>
  </w:style>
  <w:style w:type="character" w:customStyle="1" w:styleId="aff8">
    <w:name w:val="Основной текст с отступом Знак"/>
    <w:aliases w:val="текст Знак,Основной текст 1 Знак,Нумерованный список !! Знак,Надин стиль Знак"/>
    <w:link w:val="aff7"/>
    <w:rsid w:val="00617F7D"/>
    <w:rPr>
      <w:rFonts w:ascii="Times New Roman" w:eastAsia="Times New Roman" w:hAnsi="Times New Roman"/>
      <w:sz w:val="24"/>
      <w:szCs w:val="24"/>
      <w:lang w:val="x-none" w:eastAsia="x-none"/>
    </w:rPr>
  </w:style>
  <w:style w:type="paragraph" w:styleId="aff9">
    <w:name w:val="Balloon Text"/>
    <w:basedOn w:val="a1"/>
    <w:link w:val="affa"/>
    <w:uiPriority w:val="99"/>
    <w:semiHidden/>
    <w:unhideWhenUsed/>
    <w:rsid w:val="00617F7D"/>
    <w:pPr>
      <w:spacing w:after="0" w:line="240" w:lineRule="auto"/>
    </w:pPr>
    <w:rPr>
      <w:rFonts w:eastAsia="Times New Roman"/>
      <w:sz w:val="16"/>
      <w:szCs w:val="16"/>
      <w:lang w:val="x-none" w:eastAsia="x-none"/>
    </w:rPr>
  </w:style>
  <w:style w:type="character" w:customStyle="1" w:styleId="affa">
    <w:name w:val="Текст выноски Знак"/>
    <w:link w:val="aff9"/>
    <w:uiPriority w:val="99"/>
    <w:semiHidden/>
    <w:rsid w:val="00617F7D"/>
    <w:rPr>
      <w:rFonts w:eastAsia="Times New Roman"/>
      <w:sz w:val="16"/>
      <w:szCs w:val="16"/>
      <w:lang w:val="x-none" w:eastAsia="x-none"/>
    </w:rPr>
  </w:style>
  <w:style w:type="paragraph" w:customStyle="1" w:styleId="34">
    <w:name w:val="Абзац списка3"/>
    <w:basedOn w:val="a1"/>
    <w:rsid w:val="00617F7D"/>
    <w:pPr>
      <w:spacing w:after="200" w:line="276" w:lineRule="auto"/>
      <w:ind w:left="720"/>
      <w:contextualSpacing/>
    </w:pPr>
    <w:rPr>
      <w:rFonts w:eastAsia="Times New Roman"/>
    </w:rPr>
  </w:style>
  <w:style w:type="character" w:customStyle="1" w:styleId="110">
    <w:name w:val="Заголово 11 Знак"/>
    <w:link w:val="111"/>
    <w:locked/>
    <w:rsid w:val="00617F7D"/>
    <w:rPr>
      <w:b/>
      <w:bCs/>
      <w:sz w:val="32"/>
      <w:szCs w:val="32"/>
      <w:lang w:eastAsia="en-US"/>
    </w:rPr>
  </w:style>
  <w:style w:type="paragraph" w:customStyle="1" w:styleId="111">
    <w:name w:val="Заголово 11"/>
    <w:basedOn w:val="10"/>
    <w:link w:val="110"/>
    <w:rsid w:val="00617F7D"/>
    <w:pPr>
      <w:keepNext/>
      <w:keepLines/>
      <w:widowControl/>
      <w:autoSpaceDE/>
      <w:autoSpaceDN/>
      <w:spacing w:before="480" w:line="276" w:lineRule="auto"/>
      <w:ind w:left="0" w:firstLine="0"/>
      <w:jc w:val="both"/>
    </w:pPr>
    <w:rPr>
      <w:rFonts w:ascii="Calibri" w:eastAsia="Calibri" w:hAnsi="Calibri"/>
      <w:sz w:val="32"/>
      <w:szCs w:val="32"/>
      <w:lang w:eastAsia="en-US" w:bidi="ar-SA"/>
    </w:rPr>
  </w:style>
  <w:style w:type="paragraph" w:customStyle="1" w:styleId="ConsPlusNormal">
    <w:name w:val="ConsPlusNormal"/>
    <w:rsid w:val="00617F7D"/>
    <w:pPr>
      <w:widowControl w:val="0"/>
      <w:autoSpaceDE w:val="0"/>
      <w:autoSpaceDN w:val="0"/>
      <w:adjustRightInd w:val="0"/>
    </w:pPr>
    <w:rPr>
      <w:rFonts w:ascii="Arial" w:eastAsia="Times New Roman" w:hAnsi="Arial" w:cs="Arial"/>
    </w:rPr>
  </w:style>
  <w:style w:type="character" w:styleId="affb">
    <w:name w:val="annotation reference"/>
    <w:uiPriority w:val="99"/>
    <w:semiHidden/>
    <w:unhideWhenUsed/>
    <w:rsid w:val="00617F7D"/>
    <w:rPr>
      <w:sz w:val="16"/>
      <w:szCs w:val="16"/>
    </w:rPr>
  </w:style>
  <w:style w:type="paragraph" w:styleId="affc">
    <w:name w:val="annotation text"/>
    <w:basedOn w:val="a1"/>
    <w:link w:val="affd"/>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d">
    <w:name w:val="Текст примечания Знак"/>
    <w:link w:val="affc"/>
    <w:uiPriority w:val="99"/>
    <w:semiHidden/>
    <w:rsid w:val="00617F7D"/>
    <w:rPr>
      <w:rFonts w:ascii="Times New Roman" w:eastAsia="Times New Roman" w:hAnsi="Times New Roman"/>
      <w:lang w:val="x-none" w:eastAsia="x-none"/>
    </w:rPr>
  </w:style>
  <w:style w:type="paragraph" w:styleId="affe">
    <w:name w:val="annotation subject"/>
    <w:basedOn w:val="affc"/>
    <w:next w:val="affc"/>
    <w:link w:val="afff"/>
    <w:uiPriority w:val="99"/>
    <w:semiHidden/>
    <w:unhideWhenUsed/>
    <w:rsid w:val="00617F7D"/>
    <w:rPr>
      <w:b/>
      <w:bCs/>
    </w:rPr>
  </w:style>
  <w:style w:type="character" w:customStyle="1" w:styleId="afff">
    <w:name w:val="Тема примечания Знак"/>
    <w:link w:val="affe"/>
    <w:uiPriority w:val="99"/>
    <w:semiHidden/>
    <w:rsid w:val="00617F7D"/>
    <w:rPr>
      <w:rFonts w:ascii="Times New Roman" w:eastAsia="Times New Roman" w:hAnsi="Times New Roman"/>
      <w:b/>
      <w:bCs/>
      <w:lang w:val="x-none" w:eastAsia="x-none"/>
    </w:rPr>
  </w:style>
  <w:style w:type="paragraph" w:customStyle="1" w:styleId="p1">
    <w:name w:val="p1"/>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617F7D"/>
  </w:style>
  <w:style w:type="paragraph" w:customStyle="1" w:styleId="p2">
    <w:name w:val="p2"/>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2"/>
    <w:rsid w:val="00617F7D"/>
  </w:style>
  <w:style w:type="character" w:customStyle="1" w:styleId="blk">
    <w:name w:val="blk"/>
    <w:rsid w:val="00617F7D"/>
  </w:style>
  <w:style w:type="character" w:customStyle="1" w:styleId="BodyTextChar">
    <w:name w:val="Body Text Char"/>
    <w:uiPriority w:val="99"/>
    <w:locked/>
    <w:rsid w:val="00617F7D"/>
    <w:rPr>
      <w:rFonts w:cs="Times New Roman"/>
      <w:sz w:val="24"/>
      <w:szCs w:val="24"/>
      <w:lang w:val="ru-RU" w:eastAsia="ru-RU" w:bidi="ar-SA"/>
    </w:rPr>
  </w:style>
  <w:style w:type="character" w:customStyle="1" w:styleId="8">
    <w:name w:val="Знак Знак8"/>
    <w:uiPriority w:val="99"/>
    <w:locked/>
    <w:rsid w:val="00617F7D"/>
    <w:rPr>
      <w:rFonts w:cs="Times New Roman"/>
      <w:lang w:val="ru-RU" w:eastAsia="ru-RU" w:bidi="ar-SA"/>
    </w:rPr>
  </w:style>
  <w:style w:type="paragraph" w:customStyle="1" w:styleId="afff0">
    <w:name w:val="Абзац"/>
    <w:basedOn w:val="a1"/>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afff1">
    <w:name w:val="List"/>
    <w:basedOn w:val="a1"/>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6">
    <w:name w:val="Обычный1"/>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1"/>
    <w:link w:val="36"/>
    <w:uiPriority w:val="99"/>
    <w:rsid w:val="00617F7D"/>
    <w:pPr>
      <w:spacing w:after="120" w:line="240" w:lineRule="auto"/>
    </w:pPr>
    <w:rPr>
      <w:rFonts w:ascii="Times New Roman" w:eastAsia="Times New Roman" w:hAnsi="Times New Roman"/>
      <w:sz w:val="16"/>
      <w:szCs w:val="16"/>
      <w:lang w:val="x-none" w:eastAsia="x-none"/>
    </w:rPr>
  </w:style>
  <w:style w:type="character" w:customStyle="1" w:styleId="36">
    <w:name w:val="Основной текст 3 Знак"/>
    <w:link w:val="35"/>
    <w:uiPriority w:val="99"/>
    <w:rsid w:val="00617F7D"/>
    <w:rPr>
      <w:rFonts w:ascii="Times New Roman" w:eastAsia="Times New Roman" w:hAnsi="Times New Roman"/>
      <w:sz w:val="16"/>
      <w:szCs w:val="16"/>
      <w:lang w:val="x-none" w:eastAsia="x-none"/>
    </w:rPr>
  </w:style>
  <w:style w:type="paragraph" w:customStyle="1" w:styleId="iditems">
    <w:name w:val="iditems"/>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afff2">
    <w:name w:val="Emphasis"/>
    <w:uiPriority w:val="20"/>
    <w:qFormat/>
    <w:rsid w:val="00617F7D"/>
    <w:rPr>
      <w:rFonts w:cs="Times New Roman"/>
      <w:i/>
    </w:rPr>
  </w:style>
  <w:style w:type="paragraph" w:customStyle="1" w:styleId="17">
    <w:name w:val="Абзац списка1"/>
    <w:basedOn w:val="a1"/>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8">
    <w:name w:val="Стиль1"/>
    <w:basedOn w:val="aff7"/>
    <w:uiPriority w:val="99"/>
    <w:rsid w:val="00617F7D"/>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617F7D"/>
    <w:rPr>
      <w:rFonts w:ascii="Times New Roman" w:eastAsia="Times New Roman" w:hAnsi="Times New Roman"/>
      <w:sz w:val="16"/>
      <w:szCs w:val="16"/>
      <w:lang w:val="x-none" w:eastAsia="x-none"/>
    </w:rPr>
  </w:style>
  <w:style w:type="paragraph" w:styleId="38">
    <w:name w:val="Body Text Indent 3"/>
    <w:basedOn w:val="a1"/>
    <w:link w:val="37"/>
    <w:uiPriority w:val="99"/>
    <w:semiHidden/>
    <w:unhideWhenUsed/>
    <w:rsid w:val="00617F7D"/>
    <w:pPr>
      <w:spacing w:after="120" w:line="240" w:lineRule="auto"/>
      <w:ind w:left="283"/>
    </w:pPr>
    <w:rPr>
      <w:rFonts w:ascii="Times New Roman" w:eastAsia="Times New Roman" w:hAnsi="Times New Roman"/>
      <w:sz w:val="16"/>
      <w:szCs w:val="16"/>
      <w:lang w:val="x-none" w:eastAsia="x-none"/>
    </w:rPr>
  </w:style>
  <w:style w:type="paragraph" w:customStyle="1" w:styleId="s16">
    <w:name w:val="s_16"/>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afff3">
    <w:name w:val="No Spacing"/>
    <w:link w:val="afff4"/>
    <w:qFormat/>
    <w:rsid w:val="00617F7D"/>
    <w:rPr>
      <w:sz w:val="22"/>
      <w:szCs w:val="22"/>
      <w:lang w:eastAsia="en-US"/>
    </w:rPr>
  </w:style>
  <w:style w:type="character" w:customStyle="1" w:styleId="afff4">
    <w:name w:val="Без интервала Знак"/>
    <w:link w:val="afff3"/>
    <w:locked/>
    <w:rsid w:val="00617F7D"/>
    <w:rPr>
      <w:sz w:val="22"/>
      <w:szCs w:val="22"/>
      <w:lang w:eastAsia="en-US" w:bidi="ar-SA"/>
    </w:rPr>
  </w:style>
  <w:style w:type="paragraph" w:styleId="41">
    <w:name w:val="toc 4"/>
    <w:basedOn w:val="a1"/>
    <w:next w:val="a1"/>
    <w:autoRedefine/>
    <w:uiPriority w:val="39"/>
    <w:unhideWhenUsed/>
    <w:rsid w:val="00D51036"/>
    <w:pPr>
      <w:spacing w:after="100" w:line="276" w:lineRule="auto"/>
      <w:ind w:left="660"/>
    </w:pPr>
    <w:rPr>
      <w:rFonts w:eastAsia="Times New Roman"/>
      <w:lang w:eastAsia="ru-RU"/>
    </w:rPr>
  </w:style>
  <w:style w:type="paragraph" w:styleId="51">
    <w:name w:val="toc 5"/>
    <w:basedOn w:val="a1"/>
    <w:next w:val="a1"/>
    <w:autoRedefine/>
    <w:uiPriority w:val="39"/>
    <w:unhideWhenUsed/>
    <w:rsid w:val="00D51036"/>
    <w:pPr>
      <w:spacing w:after="100" w:line="276" w:lineRule="auto"/>
      <w:ind w:left="880"/>
    </w:pPr>
    <w:rPr>
      <w:rFonts w:eastAsia="Times New Roman"/>
      <w:lang w:eastAsia="ru-RU"/>
    </w:rPr>
  </w:style>
  <w:style w:type="paragraph" w:styleId="6">
    <w:name w:val="toc 6"/>
    <w:basedOn w:val="a1"/>
    <w:next w:val="a1"/>
    <w:autoRedefine/>
    <w:uiPriority w:val="39"/>
    <w:unhideWhenUsed/>
    <w:rsid w:val="00D51036"/>
    <w:pPr>
      <w:spacing w:after="100" w:line="276" w:lineRule="auto"/>
      <w:ind w:left="1100"/>
    </w:pPr>
    <w:rPr>
      <w:rFonts w:eastAsia="Times New Roman"/>
      <w:lang w:eastAsia="ru-RU"/>
    </w:rPr>
  </w:style>
  <w:style w:type="paragraph" w:styleId="7">
    <w:name w:val="toc 7"/>
    <w:basedOn w:val="a1"/>
    <w:next w:val="a1"/>
    <w:autoRedefine/>
    <w:uiPriority w:val="39"/>
    <w:unhideWhenUsed/>
    <w:rsid w:val="00D51036"/>
    <w:pPr>
      <w:spacing w:after="100" w:line="276" w:lineRule="auto"/>
      <w:ind w:left="1320"/>
    </w:pPr>
    <w:rPr>
      <w:rFonts w:eastAsia="Times New Roman"/>
      <w:lang w:eastAsia="ru-RU"/>
    </w:rPr>
  </w:style>
  <w:style w:type="paragraph" w:styleId="80">
    <w:name w:val="toc 8"/>
    <w:basedOn w:val="a1"/>
    <w:next w:val="a1"/>
    <w:autoRedefine/>
    <w:uiPriority w:val="39"/>
    <w:unhideWhenUsed/>
    <w:rsid w:val="00D51036"/>
    <w:pPr>
      <w:spacing w:after="100" w:line="276" w:lineRule="auto"/>
      <w:ind w:left="1540"/>
    </w:pPr>
    <w:rPr>
      <w:rFonts w:eastAsia="Times New Roman"/>
      <w:lang w:eastAsia="ru-RU"/>
    </w:rPr>
  </w:style>
  <w:style w:type="paragraph" w:styleId="9">
    <w:name w:val="toc 9"/>
    <w:basedOn w:val="a1"/>
    <w:next w:val="a1"/>
    <w:autoRedefine/>
    <w:uiPriority w:val="39"/>
    <w:unhideWhenUsed/>
    <w:rsid w:val="00D51036"/>
    <w:pPr>
      <w:spacing w:after="100" w:line="276" w:lineRule="auto"/>
      <w:ind w:left="1760"/>
    </w:pPr>
    <w:rPr>
      <w:rFonts w:eastAsia="Times New Roman"/>
      <w:lang w:eastAsia="ru-RU"/>
    </w:rPr>
  </w:style>
  <w:style w:type="paragraph" w:customStyle="1" w:styleId="s10">
    <w:name w:val="s_1"/>
    <w:basedOn w:val="a1"/>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afff5">
    <w:name w:val="Plain Text"/>
    <w:basedOn w:val="a1"/>
    <w:link w:val="afff6"/>
    <w:uiPriority w:val="99"/>
    <w:unhideWhenUsed/>
    <w:rsid w:val="009546CD"/>
    <w:pPr>
      <w:spacing w:after="0" w:line="240" w:lineRule="auto"/>
    </w:pPr>
    <w:rPr>
      <w:rFonts w:ascii="Consolas" w:eastAsia="Times New Roman" w:hAnsi="Consolas"/>
      <w:sz w:val="21"/>
      <w:szCs w:val="21"/>
      <w:lang w:val="x-none" w:eastAsia="x-none"/>
    </w:rPr>
  </w:style>
  <w:style w:type="character" w:customStyle="1" w:styleId="afff6">
    <w:name w:val="Текст Знак"/>
    <w:link w:val="afff5"/>
    <w:uiPriority w:val="99"/>
    <w:rsid w:val="009546CD"/>
    <w:rPr>
      <w:rFonts w:ascii="Consolas" w:eastAsia="Times New Roman" w:hAnsi="Consolas"/>
      <w:sz w:val="21"/>
      <w:szCs w:val="21"/>
      <w:lang w:val="x-none" w:eastAsia="x-none"/>
    </w:rPr>
  </w:style>
  <w:style w:type="table" w:customStyle="1" w:styleId="28">
    <w:name w:val="Сетка таблицы2"/>
    <w:basedOn w:val="a3"/>
    <w:next w:val="a5"/>
    <w:uiPriority w:val="59"/>
    <w:rsid w:val="00086C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5"/>
    <w:uiPriority w:val="59"/>
    <w:rsid w:val="00CF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3"/>
    <w:next w:val="a5"/>
    <w:rsid w:val="004966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аголовок 11"/>
    <w:basedOn w:val="a1"/>
    <w:uiPriority w:val="1"/>
    <w:qFormat/>
    <w:rsid w:val="00533F48"/>
    <w:pPr>
      <w:widowControl w:val="0"/>
      <w:spacing w:after="0" w:line="240" w:lineRule="auto"/>
      <w:ind w:left="102"/>
      <w:outlineLvl w:val="1"/>
    </w:pPr>
    <w:rPr>
      <w:rFonts w:ascii="Times New Roman" w:eastAsia="Times New Roman" w:hAnsi="Times New Roman"/>
      <w:b/>
      <w:bCs/>
      <w:sz w:val="24"/>
      <w:szCs w:val="24"/>
      <w:lang w:val="en-US"/>
    </w:rPr>
  </w:style>
  <w:style w:type="character" w:customStyle="1" w:styleId="fontstyle21">
    <w:name w:val="fontstyle21"/>
    <w:basedOn w:val="a2"/>
    <w:rsid w:val="00B01D73"/>
    <w:rPr>
      <w:rFonts w:ascii="TimesNewRomanPSMT" w:hAnsi="TimesNewRomanPSMT" w:hint="default"/>
      <w:b w:val="0"/>
      <w:bCs w:val="0"/>
      <w:i w:val="0"/>
      <w:iCs w:val="0"/>
      <w:color w:val="000000"/>
      <w:sz w:val="24"/>
      <w:szCs w:val="24"/>
    </w:rPr>
  </w:style>
  <w:style w:type="paragraph" w:customStyle="1" w:styleId="pdq2pgselectionanchorcontainer">
    <w:name w:val="pdq2pg_selectionanchorcontainer"/>
    <w:basedOn w:val="a1"/>
    <w:rsid w:val="004E088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E3484"/>
    <w:pPr>
      <w:spacing w:after="160" w:line="259" w:lineRule="auto"/>
    </w:pPr>
    <w:rPr>
      <w:sz w:val="22"/>
      <w:szCs w:val="22"/>
      <w:lang w:eastAsia="en-US"/>
    </w:rPr>
  </w:style>
  <w:style w:type="paragraph" w:styleId="10">
    <w:name w:val="heading 1"/>
    <w:basedOn w:val="a1"/>
    <w:link w:val="11"/>
    <w:uiPriority w:val="99"/>
    <w:qFormat/>
    <w:rsid w:val="009D2E7D"/>
    <w:pPr>
      <w:widowControl w:val="0"/>
      <w:autoSpaceDE w:val="0"/>
      <w:autoSpaceDN w:val="0"/>
      <w:spacing w:after="0" w:line="240" w:lineRule="auto"/>
      <w:ind w:left="2135" w:hanging="281"/>
      <w:outlineLvl w:val="0"/>
    </w:pPr>
    <w:rPr>
      <w:rFonts w:ascii="Times New Roman" w:eastAsia="Times New Roman" w:hAnsi="Times New Roman"/>
      <w:b/>
      <w:bCs/>
      <w:sz w:val="28"/>
      <w:szCs w:val="28"/>
      <w:lang w:val="x-none" w:eastAsia="ru-RU" w:bidi="ru-RU"/>
    </w:rPr>
  </w:style>
  <w:style w:type="paragraph" w:styleId="2">
    <w:name w:val="heading 2"/>
    <w:basedOn w:val="a1"/>
    <w:next w:val="a1"/>
    <w:link w:val="20"/>
    <w:uiPriority w:val="99"/>
    <w:unhideWhenUsed/>
    <w:qFormat/>
    <w:rsid w:val="00C966FA"/>
    <w:pPr>
      <w:keepNext/>
      <w:spacing w:before="240" w:after="60"/>
      <w:outlineLvl w:val="1"/>
    </w:pPr>
    <w:rPr>
      <w:rFonts w:ascii="Cambria" w:eastAsia="Times New Roman" w:hAnsi="Cambria"/>
      <w:b/>
      <w:bCs/>
      <w:i/>
      <w:iCs/>
      <w:sz w:val="28"/>
      <w:szCs w:val="28"/>
      <w:lang w:val="x-none"/>
    </w:rPr>
  </w:style>
  <w:style w:type="paragraph" w:styleId="3">
    <w:name w:val="heading 3"/>
    <w:basedOn w:val="a1"/>
    <w:next w:val="a1"/>
    <w:link w:val="30"/>
    <w:uiPriority w:val="99"/>
    <w:qFormat/>
    <w:rsid w:val="00617F7D"/>
    <w:pPr>
      <w:keepNext/>
      <w:spacing w:before="240" w:after="60" w:line="240" w:lineRule="auto"/>
      <w:outlineLvl w:val="2"/>
    </w:pPr>
    <w:rPr>
      <w:rFonts w:ascii="Cambria" w:eastAsia="Times New Roman" w:hAnsi="Cambria"/>
      <w:b/>
      <w:bCs/>
      <w:sz w:val="26"/>
      <w:szCs w:val="26"/>
      <w:lang w:val="x-none" w:eastAsia="x-none"/>
    </w:rPr>
  </w:style>
  <w:style w:type="paragraph" w:styleId="4">
    <w:name w:val="heading 4"/>
    <w:basedOn w:val="a1"/>
    <w:next w:val="a1"/>
    <w:link w:val="40"/>
    <w:uiPriority w:val="99"/>
    <w:qFormat/>
    <w:rsid w:val="00617F7D"/>
    <w:pPr>
      <w:keepNext/>
      <w:spacing w:before="240" w:after="60" w:line="240" w:lineRule="auto"/>
      <w:outlineLvl w:val="3"/>
    </w:pPr>
    <w:rPr>
      <w:rFonts w:eastAsia="Times New Roman"/>
      <w:b/>
      <w:bCs/>
      <w:sz w:val="28"/>
      <w:szCs w:val="28"/>
      <w:lang w:val="x-none" w:eastAsia="x-none"/>
    </w:rPr>
  </w:style>
  <w:style w:type="paragraph" w:styleId="5">
    <w:name w:val="heading 5"/>
    <w:basedOn w:val="a1"/>
    <w:next w:val="a1"/>
    <w:link w:val="50"/>
    <w:uiPriority w:val="99"/>
    <w:qFormat/>
    <w:rsid w:val="00617F7D"/>
    <w:pPr>
      <w:spacing w:before="240" w:after="60" w:line="240" w:lineRule="auto"/>
      <w:outlineLvl w:val="4"/>
    </w:pPr>
    <w:rPr>
      <w:rFonts w:eastAsia="Times New Roman"/>
      <w:b/>
      <w:bCs/>
      <w:i/>
      <w:iCs/>
      <w:sz w:val="26"/>
      <w:szCs w:val="26"/>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9"/>
    <w:rsid w:val="009D2E7D"/>
    <w:rPr>
      <w:rFonts w:ascii="Times New Roman" w:eastAsia="Times New Roman" w:hAnsi="Times New Roman" w:cs="Times New Roman"/>
      <w:b/>
      <w:bCs/>
      <w:sz w:val="28"/>
      <w:szCs w:val="28"/>
      <w:lang w:eastAsia="ru-RU" w:bidi="ru-RU"/>
    </w:rPr>
  </w:style>
  <w:style w:type="character" w:customStyle="1" w:styleId="20">
    <w:name w:val="Заголовок 2 Знак"/>
    <w:link w:val="2"/>
    <w:uiPriority w:val="99"/>
    <w:rsid w:val="00C966FA"/>
    <w:rPr>
      <w:rFonts w:ascii="Cambria" w:eastAsia="Times New Roman" w:hAnsi="Cambria" w:cs="Times New Roman"/>
      <w:b/>
      <w:bCs/>
      <w:i/>
      <w:iCs/>
      <w:sz w:val="28"/>
      <w:szCs w:val="28"/>
      <w:lang w:eastAsia="en-US"/>
    </w:rPr>
  </w:style>
  <w:style w:type="character" w:customStyle="1" w:styleId="30">
    <w:name w:val="Заголовок 3 Знак"/>
    <w:link w:val="3"/>
    <w:uiPriority w:val="99"/>
    <w:rsid w:val="00617F7D"/>
    <w:rPr>
      <w:rFonts w:ascii="Cambria" w:eastAsia="Times New Roman" w:hAnsi="Cambria"/>
      <w:b/>
      <w:bCs/>
      <w:sz w:val="26"/>
      <w:szCs w:val="26"/>
      <w:lang w:val="x-none" w:eastAsia="x-none"/>
    </w:rPr>
  </w:style>
  <w:style w:type="character" w:customStyle="1" w:styleId="40">
    <w:name w:val="Заголовок 4 Знак"/>
    <w:link w:val="4"/>
    <w:uiPriority w:val="99"/>
    <w:rsid w:val="00617F7D"/>
    <w:rPr>
      <w:rFonts w:eastAsia="Times New Roman"/>
      <w:b/>
      <w:bCs/>
      <w:sz w:val="28"/>
      <w:szCs w:val="28"/>
      <w:lang w:val="x-none" w:eastAsia="x-none"/>
    </w:rPr>
  </w:style>
  <w:style w:type="character" w:customStyle="1" w:styleId="50">
    <w:name w:val="Заголовок 5 Знак"/>
    <w:link w:val="5"/>
    <w:uiPriority w:val="99"/>
    <w:rsid w:val="00617F7D"/>
    <w:rPr>
      <w:rFonts w:eastAsia="Times New Roman"/>
      <w:b/>
      <w:bCs/>
      <w:i/>
      <w:iCs/>
      <w:sz w:val="26"/>
      <w:szCs w:val="26"/>
      <w:lang w:val="x-none" w:eastAsia="x-none"/>
    </w:rPr>
  </w:style>
  <w:style w:type="character" w:customStyle="1" w:styleId="fontstyle01">
    <w:name w:val="fontstyle01"/>
    <w:rsid w:val="009D2E7D"/>
    <w:rPr>
      <w:rFonts w:ascii="TimesNewRomanPS-BoldMT" w:hAnsi="TimesNewRomanPS-BoldMT" w:hint="default"/>
      <w:b/>
      <w:bCs/>
      <w:i w:val="0"/>
      <w:iCs w:val="0"/>
      <w:color w:val="000000"/>
      <w:sz w:val="24"/>
      <w:szCs w:val="24"/>
    </w:rPr>
  </w:style>
  <w:style w:type="table" w:styleId="a5">
    <w:name w:val="Table Grid"/>
    <w:basedOn w:val="a3"/>
    <w:uiPriority w:val="59"/>
    <w:rsid w:val="009D2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D2E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6">
    <w:name w:val="Body Text"/>
    <w:basedOn w:val="a1"/>
    <w:link w:val="a7"/>
    <w:uiPriority w:val="99"/>
    <w:qFormat/>
    <w:rsid w:val="009D2E7D"/>
    <w:pPr>
      <w:widowControl w:val="0"/>
      <w:autoSpaceDE w:val="0"/>
      <w:autoSpaceDN w:val="0"/>
      <w:spacing w:after="0" w:line="240" w:lineRule="auto"/>
      <w:ind w:left="312" w:firstLine="708"/>
      <w:jc w:val="both"/>
    </w:pPr>
    <w:rPr>
      <w:rFonts w:ascii="Times New Roman" w:eastAsia="Times New Roman" w:hAnsi="Times New Roman"/>
      <w:sz w:val="28"/>
      <w:szCs w:val="28"/>
      <w:lang w:val="x-none" w:eastAsia="ru-RU" w:bidi="ru-RU"/>
    </w:rPr>
  </w:style>
  <w:style w:type="character" w:customStyle="1" w:styleId="a7">
    <w:name w:val="Основной текст Знак"/>
    <w:link w:val="a6"/>
    <w:uiPriority w:val="99"/>
    <w:rsid w:val="009D2E7D"/>
    <w:rPr>
      <w:rFonts w:ascii="Times New Roman" w:eastAsia="Times New Roman" w:hAnsi="Times New Roman" w:cs="Times New Roman"/>
      <w:sz w:val="28"/>
      <w:szCs w:val="28"/>
      <w:lang w:eastAsia="ru-RU" w:bidi="ru-RU"/>
    </w:rPr>
  </w:style>
  <w:style w:type="paragraph" w:styleId="a8">
    <w:name w:val="List Paragraph"/>
    <w:basedOn w:val="a1"/>
    <w:link w:val="a9"/>
    <w:uiPriority w:val="34"/>
    <w:qFormat/>
    <w:rsid w:val="009D2E7D"/>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9">
    <w:name w:val="Абзац списка Знак"/>
    <w:link w:val="a8"/>
    <w:uiPriority w:val="34"/>
    <w:qFormat/>
    <w:rsid w:val="00617F7D"/>
    <w:rPr>
      <w:rFonts w:ascii="Times New Roman" w:eastAsia="Times New Roman" w:hAnsi="Times New Roman"/>
      <w:sz w:val="22"/>
      <w:szCs w:val="22"/>
      <w:lang w:bidi="ru-RU"/>
    </w:rPr>
  </w:style>
  <w:style w:type="paragraph" w:customStyle="1" w:styleId="TableParagraph">
    <w:name w:val="Table Paragraph"/>
    <w:basedOn w:val="a1"/>
    <w:uiPriority w:val="1"/>
    <w:qFormat/>
    <w:rsid w:val="009D2E7D"/>
    <w:pPr>
      <w:widowControl w:val="0"/>
      <w:autoSpaceDE w:val="0"/>
      <w:autoSpaceDN w:val="0"/>
      <w:spacing w:before="54" w:after="0" w:line="240" w:lineRule="auto"/>
    </w:pPr>
    <w:rPr>
      <w:rFonts w:ascii="Times New Roman" w:eastAsia="Times New Roman" w:hAnsi="Times New Roman"/>
      <w:lang w:eastAsia="ru-RU" w:bidi="ru-RU"/>
    </w:rPr>
  </w:style>
  <w:style w:type="paragraph" w:styleId="aa">
    <w:name w:val="TOC Heading"/>
    <w:basedOn w:val="10"/>
    <w:next w:val="a1"/>
    <w:uiPriority w:val="39"/>
    <w:unhideWhenUsed/>
    <w:qFormat/>
    <w:rsid w:val="00224783"/>
    <w:pPr>
      <w:keepNext/>
      <w:keepLines/>
      <w:widowControl/>
      <w:autoSpaceDE/>
      <w:autoSpaceDN/>
      <w:spacing w:before="240" w:line="259" w:lineRule="auto"/>
      <w:ind w:left="0" w:firstLine="0"/>
      <w:outlineLvl w:val="9"/>
    </w:pPr>
    <w:rPr>
      <w:rFonts w:ascii="Calibri Light" w:hAnsi="Calibri Light"/>
      <w:b w:val="0"/>
      <w:bCs w:val="0"/>
      <w:color w:val="2E74B5"/>
      <w:sz w:val="32"/>
      <w:szCs w:val="32"/>
      <w:lang w:bidi="ar-SA"/>
    </w:rPr>
  </w:style>
  <w:style w:type="paragraph" w:styleId="12">
    <w:name w:val="toc 1"/>
    <w:basedOn w:val="a1"/>
    <w:next w:val="a1"/>
    <w:autoRedefine/>
    <w:uiPriority w:val="39"/>
    <w:unhideWhenUsed/>
    <w:rsid w:val="0060154D"/>
    <w:pPr>
      <w:tabs>
        <w:tab w:val="left" w:pos="284"/>
      </w:tabs>
      <w:spacing w:after="120" w:line="360" w:lineRule="auto"/>
      <w:ind w:right="3"/>
      <w:jc w:val="both"/>
    </w:pPr>
  </w:style>
  <w:style w:type="character" w:styleId="ab">
    <w:name w:val="Hyperlink"/>
    <w:uiPriority w:val="99"/>
    <w:unhideWhenUsed/>
    <w:rsid w:val="00224783"/>
    <w:rPr>
      <w:color w:val="0563C1"/>
      <w:u w:val="single"/>
    </w:rPr>
  </w:style>
  <w:style w:type="paragraph" w:styleId="ac">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1"/>
    <w:link w:val="ad"/>
    <w:uiPriority w:val="99"/>
    <w:unhideWhenUsed/>
    <w:rsid w:val="00A07610"/>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link w:val="ac"/>
    <w:uiPriority w:val="99"/>
    <w:rsid w:val="00A07610"/>
    <w:rPr>
      <w:rFonts w:ascii="Times New Roman" w:eastAsia="Times New Roman" w:hAnsi="Times New Roman"/>
    </w:rPr>
  </w:style>
  <w:style w:type="character" w:styleId="ae">
    <w:name w:val="footnote reference"/>
    <w:unhideWhenUsed/>
    <w:rsid w:val="00A07610"/>
    <w:rPr>
      <w:vertAlign w:val="superscript"/>
    </w:rPr>
  </w:style>
  <w:style w:type="paragraph" w:styleId="af">
    <w:name w:val="header"/>
    <w:basedOn w:val="a1"/>
    <w:link w:val="af0"/>
    <w:uiPriority w:val="99"/>
    <w:unhideWhenUsed/>
    <w:rsid w:val="00E91DDB"/>
    <w:pPr>
      <w:tabs>
        <w:tab w:val="center" w:pos="4677"/>
        <w:tab w:val="right" w:pos="9355"/>
      </w:tabs>
    </w:pPr>
    <w:rPr>
      <w:lang w:val="x-none"/>
    </w:rPr>
  </w:style>
  <w:style w:type="character" w:customStyle="1" w:styleId="af0">
    <w:name w:val="Верхний колонтитул Знак"/>
    <w:link w:val="af"/>
    <w:uiPriority w:val="99"/>
    <w:rsid w:val="00E91DDB"/>
    <w:rPr>
      <w:sz w:val="22"/>
      <w:szCs w:val="22"/>
      <w:lang w:eastAsia="en-US"/>
    </w:rPr>
  </w:style>
  <w:style w:type="paragraph" w:styleId="af1">
    <w:name w:val="footer"/>
    <w:basedOn w:val="a1"/>
    <w:link w:val="af2"/>
    <w:uiPriority w:val="99"/>
    <w:unhideWhenUsed/>
    <w:rsid w:val="00E91DDB"/>
    <w:pPr>
      <w:tabs>
        <w:tab w:val="center" w:pos="4677"/>
        <w:tab w:val="right" w:pos="9355"/>
      </w:tabs>
    </w:pPr>
    <w:rPr>
      <w:lang w:val="x-none"/>
    </w:rPr>
  </w:style>
  <w:style w:type="character" w:customStyle="1" w:styleId="af2">
    <w:name w:val="Нижний колонтитул Знак"/>
    <w:link w:val="af1"/>
    <w:uiPriority w:val="99"/>
    <w:rsid w:val="00E91DDB"/>
    <w:rPr>
      <w:sz w:val="22"/>
      <w:szCs w:val="22"/>
      <w:lang w:eastAsia="en-US"/>
    </w:rPr>
  </w:style>
  <w:style w:type="table" w:customStyle="1" w:styleId="13">
    <w:name w:val="Сетка таблицы1"/>
    <w:basedOn w:val="a3"/>
    <w:next w:val="a5"/>
    <w:rsid w:val="00E230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3"/>
    <w:uiPriority w:val="59"/>
    <w:rsid w:val="00D164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165EAB"/>
    <w:rPr>
      <w:rFonts w:cs="Times New Roman"/>
      <w:b/>
    </w:rPr>
  </w:style>
  <w:style w:type="character" w:customStyle="1" w:styleId="af4">
    <w:name w:val="Основной текст_"/>
    <w:link w:val="32"/>
    <w:rsid w:val="00165EAB"/>
    <w:rPr>
      <w:rFonts w:ascii="Times New Roman" w:eastAsia="Times New Roman" w:hAnsi="Times New Roman"/>
      <w:sz w:val="27"/>
      <w:szCs w:val="27"/>
      <w:shd w:val="clear" w:color="auto" w:fill="FFFFFF"/>
    </w:rPr>
  </w:style>
  <w:style w:type="paragraph" w:customStyle="1" w:styleId="32">
    <w:name w:val="Основной текст3"/>
    <w:basedOn w:val="a1"/>
    <w:link w:val="af4"/>
    <w:rsid w:val="00165EAB"/>
    <w:pPr>
      <w:shd w:val="clear" w:color="auto" w:fill="FFFFFF"/>
      <w:spacing w:after="60" w:line="0" w:lineRule="atLeast"/>
      <w:ind w:hanging="360"/>
      <w:jc w:val="center"/>
    </w:pPr>
    <w:rPr>
      <w:rFonts w:ascii="Times New Roman" w:eastAsia="Times New Roman" w:hAnsi="Times New Roman"/>
      <w:sz w:val="27"/>
      <w:szCs w:val="27"/>
      <w:lang w:val="x-none" w:eastAsia="x-none"/>
    </w:rPr>
  </w:style>
  <w:style w:type="paragraph" w:customStyle="1" w:styleId="21">
    <w:name w:val="Основной текст2"/>
    <w:basedOn w:val="a1"/>
    <w:rsid w:val="00165EAB"/>
    <w:pPr>
      <w:shd w:val="clear" w:color="auto" w:fill="FFFFFF"/>
      <w:spacing w:before="360" w:after="0" w:line="298" w:lineRule="exact"/>
      <w:ind w:hanging="540"/>
      <w:jc w:val="both"/>
    </w:pPr>
    <w:rPr>
      <w:rFonts w:ascii="Times New Roman" w:eastAsia="Times New Roman" w:hAnsi="Times New Roman"/>
      <w:color w:val="000000"/>
      <w:sz w:val="25"/>
      <w:szCs w:val="25"/>
      <w:lang w:eastAsia="ru-RU"/>
    </w:rPr>
  </w:style>
  <w:style w:type="paragraph" w:styleId="22">
    <w:name w:val="Body Text Indent 2"/>
    <w:basedOn w:val="a1"/>
    <w:link w:val="23"/>
    <w:uiPriority w:val="99"/>
    <w:unhideWhenUsed/>
    <w:rsid w:val="00165EAB"/>
    <w:pPr>
      <w:spacing w:after="120" w:line="480" w:lineRule="auto"/>
      <w:ind w:left="283"/>
    </w:pPr>
    <w:rPr>
      <w:rFonts w:ascii="Times New Roman" w:eastAsia="Times New Roman" w:hAnsi="Times New Roman"/>
      <w:sz w:val="24"/>
      <w:szCs w:val="24"/>
      <w:lang w:val="x-none" w:eastAsia="x-none"/>
    </w:rPr>
  </w:style>
  <w:style w:type="character" w:customStyle="1" w:styleId="23">
    <w:name w:val="Основной текст с отступом 2 Знак"/>
    <w:link w:val="22"/>
    <w:uiPriority w:val="99"/>
    <w:semiHidden/>
    <w:rsid w:val="00165EAB"/>
    <w:rPr>
      <w:rFonts w:ascii="Times New Roman" w:eastAsia="Times New Roman" w:hAnsi="Times New Roman"/>
      <w:sz w:val="24"/>
      <w:szCs w:val="24"/>
    </w:rPr>
  </w:style>
  <w:style w:type="paragraph" w:customStyle="1" w:styleId="310">
    <w:name w:val="Основной текст 31"/>
    <w:basedOn w:val="a1"/>
    <w:rsid w:val="00165EAB"/>
    <w:pPr>
      <w:overflowPunct w:val="0"/>
      <w:autoSpaceDE w:val="0"/>
      <w:autoSpaceDN w:val="0"/>
      <w:adjustRightInd w:val="0"/>
      <w:spacing w:after="0" w:line="240" w:lineRule="auto"/>
      <w:jc w:val="center"/>
    </w:pPr>
    <w:rPr>
      <w:rFonts w:ascii="Times New Roman" w:hAnsi="Times New Roman"/>
      <w:b/>
      <w:sz w:val="32"/>
      <w:szCs w:val="20"/>
      <w:lang w:eastAsia="ru-RU"/>
    </w:rPr>
  </w:style>
  <w:style w:type="character" w:styleId="af5">
    <w:name w:val="page number"/>
    <w:basedOn w:val="a2"/>
    <w:uiPriority w:val="99"/>
    <w:rsid w:val="00165EAB"/>
  </w:style>
  <w:style w:type="paragraph" w:styleId="af6">
    <w:name w:val="Normal (Web)"/>
    <w:basedOn w:val="a1"/>
    <w:uiPriority w:val="99"/>
    <w:rsid w:val="00165EAB"/>
    <w:pPr>
      <w:suppressAutoHyphens/>
      <w:spacing w:before="280" w:after="280" w:line="240" w:lineRule="auto"/>
    </w:pPr>
    <w:rPr>
      <w:rFonts w:ascii="Times New Roman" w:eastAsia="Times New Roman" w:hAnsi="Times New Roman"/>
      <w:sz w:val="24"/>
      <w:szCs w:val="24"/>
      <w:lang w:eastAsia="ar-SA"/>
    </w:rPr>
  </w:style>
  <w:style w:type="character" w:customStyle="1" w:styleId="apple-converted-space">
    <w:name w:val="apple-converted-space"/>
    <w:basedOn w:val="a2"/>
    <w:rsid w:val="00165EAB"/>
  </w:style>
  <w:style w:type="paragraph" w:customStyle="1" w:styleId="Default">
    <w:name w:val="Default"/>
    <w:rsid w:val="009E1DC5"/>
    <w:pPr>
      <w:autoSpaceDE w:val="0"/>
      <w:autoSpaceDN w:val="0"/>
      <w:adjustRightInd w:val="0"/>
    </w:pPr>
    <w:rPr>
      <w:rFonts w:ascii="Times New Roman" w:eastAsia="Times New Roman" w:hAnsi="Times New Roman"/>
      <w:color w:val="000000"/>
      <w:sz w:val="24"/>
      <w:szCs w:val="24"/>
    </w:rPr>
  </w:style>
  <w:style w:type="paragraph" w:customStyle="1" w:styleId="af7">
    <w:name w:val="Знак Знак Знак Знак Знак Знак Знак"/>
    <w:basedOn w:val="a1"/>
    <w:uiPriority w:val="99"/>
    <w:rsid w:val="00617F7D"/>
    <w:pPr>
      <w:pageBreakBefore/>
      <w:spacing w:line="360" w:lineRule="auto"/>
    </w:pPr>
    <w:rPr>
      <w:rFonts w:ascii="Times New Roman" w:eastAsia="Times New Roman" w:hAnsi="Times New Roman"/>
      <w:sz w:val="28"/>
      <w:szCs w:val="20"/>
      <w:lang w:val="en-US"/>
    </w:rPr>
  </w:style>
  <w:style w:type="table" w:styleId="-1">
    <w:name w:val="Table Web 1"/>
    <w:basedOn w:val="a3"/>
    <w:uiPriority w:val="99"/>
    <w:rsid w:val="00617F7D"/>
    <w:pPr>
      <w:widowControl w:val="0"/>
      <w:spacing w:line="300" w:lineRule="auto"/>
      <w:ind w:firstLine="560"/>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4">
    <w:name w:val="Список2"/>
    <w:basedOn w:val="a1"/>
    <w:uiPriority w:val="99"/>
    <w:rsid w:val="00617F7D"/>
    <w:pPr>
      <w:spacing w:after="120" w:line="240" w:lineRule="auto"/>
      <w:ind w:left="567" w:hanging="567"/>
      <w:jc w:val="both"/>
    </w:pPr>
    <w:rPr>
      <w:rFonts w:ascii="Times New Roman" w:eastAsia="Times New Roman" w:hAnsi="Times New Roman"/>
      <w:szCs w:val="20"/>
      <w:lang w:eastAsia="ru-RU"/>
    </w:rPr>
  </w:style>
  <w:style w:type="paragraph" w:styleId="25">
    <w:name w:val="toc 2"/>
    <w:basedOn w:val="a1"/>
    <w:next w:val="a1"/>
    <w:autoRedefine/>
    <w:uiPriority w:val="39"/>
    <w:unhideWhenUsed/>
    <w:rsid w:val="00617F7D"/>
    <w:pPr>
      <w:spacing w:after="0" w:line="240" w:lineRule="auto"/>
      <w:ind w:left="227"/>
    </w:pPr>
    <w:rPr>
      <w:rFonts w:ascii="Times New Roman" w:eastAsia="Times New Roman" w:hAnsi="Times New Roman"/>
      <w:sz w:val="24"/>
      <w:szCs w:val="24"/>
      <w:lang w:eastAsia="ru-RU"/>
    </w:rPr>
  </w:style>
  <w:style w:type="paragraph" w:customStyle="1" w:styleId="af8">
    <w:name w:val="Знак"/>
    <w:basedOn w:val="a1"/>
    <w:uiPriority w:val="99"/>
    <w:rsid w:val="00617F7D"/>
    <w:pPr>
      <w:pageBreakBefore/>
      <w:spacing w:line="360" w:lineRule="auto"/>
    </w:pPr>
    <w:rPr>
      <w:rFonts w:ascii="Times New Roman" w:eastAsia="Times New Roman" w:hAnsi="Times New Roman"/>
      <w:sz w:val="28"/>
      <w:szCs w:val="20"/>
      <w:lang w:val="en-US"/>
    </w:rPr>
  </w:style>
  <w:style w:type="paragraph" w:customStyle="1" w:styleId="14">
    <w:name w:val="Текст1"/>
    <w:basedOn w:val="a1"/>
    <w:uiPriority w:val="99"/>
    <w:rsid w:val="00617F7D"/>
    <w:pPr>
      <w:widowControl w:val="0"/>
      <w:spacing w:after="0" w:line="240" w:lineRule="auto"/>
    </w:pPr>
    <w:rPr>
      <w:rFonts w:ascii="Courier New" w:eastAsia="Times New Roman" w:hAnsi="Courier New"/>
      <w:sz w:val="20"/>
      <w:szCs w:val="20"/>
      <w:lang w:eastAsia="ru-RU"/>
    </w:rPr>
  </w:style>
  <w:style w:type="paragraph" w:styleId="af9">
    <w:name w:val="Subtitle"/>
    <w:basedOn w:val="a1"/>
    <w:next w:val="a1"/>
    <w:link w:val="afa"/>
    <w:uiPriority w:val="99"/>
    <w:qFormat/>
    <w:rsid w:val="00617F7D"/>
    <w:pPr>
      <w:spacing w:after="60" w:line="240" w:lineRule="auto"/>
      <w:jc w:val="center"/>
      <w:outlineLvl w:val="1"/>
    </w:pPr>
    <w:rPr>
      <w:rFonts w:ascii="Times New Roman" w:eastAsia="Times New Roman" w:hAnsi="Times New Roman"/>
      <w:b/>
      <w:i/>
      <w:sz w:val="28"/>
      <w:szCs w:val="24"/>
      <w:lang w:val="x-none" w:eastAsia="x-none"/>
    </w:rPr>
  </w:style>
  <w:style w:type="character" w:customStyle="1" w:styleId="afa">
    <w:name w:val="Подзаголовок Знак"/>
    <w:link w:val="af9"/>
    <w:uiPriority w:val="99"/>
    <w:rsid w:val="00617F7D"/>
    <w:rPr>
      <w:rFonts w:ascii="Times New Roman" w:eastAsia="Times New Roman" w:hAnsi="Times New Roman"/>
      <w:b/>
      <w:i/>
      <w:sz w:val="28"/>
      <w:szCs w:val="24"/>
      <w:lang w:val="x-none" w:eastAsia="x-none"/>
    </w:rPr>
  </w:style>
  <w:style w:type="character" w:styleId="afb">
    <w:name w:val="FollowedHyperlink"/>
    <w:uiPriority w:val="99"/>
    <w:semiHidden/>
    <w:unhideWhenUsed/>
    <w:rsid w:val="00617F7D"/>
    <w:rPr>
      <w:color w:val="800080"/>
      <w:u w:val="single"/>
    </w:rPr>
  </w:style>
  <w:style w:type="paragraph" w:customStyle="1" w:styleId="15">
    <w:name w:val="Название1"/>
    <w:basedOn w:val="a1"/>
    <w:next w:val="a1"/>
    <w:link w:val="afc"/>
    <w:uiPriority w:val="99"/>
    <w:qFormat/>
    <w:rsid w:val="00617F7D"/>
    <w:pPr>
      <w:spacing w:before="240" w:after="60" w:line="240" w:lineRule="auto"/>
      <w:jc w:val="center"/>
      <w:outlineLvl w:val="0"/>
    </w:pPr>
    <w:rPr>
      <w:rFonts w:ascii="Cambria" w:eastAsia="Times New Roman" w:hAnsi="Cambria"/>
      <w:b/>
      <w:bCs/>
      <w:kern w:val="28"/>
      <w:sz w:val="32"/>
      <w:szCs w:val="32"/>
      <w:lang w:val="x-none" w:eastAsia="x-none"/>
    </w:rPr>
  </w:style>
  <w:style w:type="character" w:customStyle="1" w:styleId="afc">
    <w:name w:val="Название Знак"/>
    <w:link w:val="15"/>
    <w:uiPriority w:val="99"/>
    <w:rsid w:val="00617F7D"/>
    <w:rPr>
      <w:rFonts w:ascii="Cambria" w:eastAsia="Times New Roman" w:hAnsi="Cambria"/>
      <w:b/>
      <w:bCs/>
      <w:kern w:val="28"/>
      <w:sz w:val="32"/>
      <w:szCs w:val="32"/>
      <w:lang w:val="x-none" w:eastAsia="x-none"/>
    </w:rPr>
  </w:style>
  <w:style w:type="paragraph" w:styleId="33">
    <w:name w:val="toc 3"/>
    <w:basedOn w:val="a1"/>
    <w:next w:val="a1"/>
    <w:autoRedefine/>
    <w:uiPriority w:val="39"/>
    <w:unhideWhenUsed/>
    <w:rsid w:val="00617F7D"/>
    <w:pPr>
      <w:spacing w:after="0" w:line="240" w:lineRule="auto"/>
      <w:ind w:left="480"/>
    </w:pPr>
    <w:rPr>
      <w:rFonts w:ascii="Times New Roman" w:eastAsia="Times New Roman" w:hAnsi="Times New Roman"/>
      <w:sz w:val="24"/>
      <w:szCs w:val="24"/>
      <w:lang w:eastAsia="ru-RU"/>
    </w:rPr>
  </w:style>
  <w:style w:type="paragraph" w:customStyle="1" w:styleId="afd">
    <w:name w:val="список с точками"/>
    <w:basedOn w:val="a1"/>
    <w:uiPriority w:val="99"/>
    <w:rsid w:val="00617F7D"/>
    <w:pPr>
      <w:tabs>
        <w:tab w:val="num" w:pos="360"/>
        <w:tab w:val="num" w:pos="756"/>
      </w:tabs>
      <w:spacing w:after="0" w:line="312" w:lineRule="auto"/>
      <w:ind w:left="756"/>
      <w:jc w:val="both"/>
    </w:pPr>
    <w:rPr>
      <w:rFonts w:ascii="Times New Roman" w:eastAsia="Times New Roman" w:hAnsi="Times New Roman"/>
      <w:sz w:val="24"/>
      <w:szCs w:val="24"/>
      <w:lang w:eastAsia="ru-RU"/>
    </w:rPr>
  </w:style>
  <w:style w:type="paragraph" w:styleId="afe">
    <w:name w:val="Document Map"/>
    <w:basedOn w:val="a1"/>
    <w:link w:val="aff"/>
    <w:uiPriority w:val="99"/>
    <w:unhideWhenUsed/>
    <w:rsid w:val="00617F7D"/>
    <w:pPr>
      <w:spacing w:after="0" w:line="240" w:lineRule="auto"/>
    </w:pPr>
    <w:rPr>
      <w:rFonts w:ascii="Tahoma" w:eastAsia="Times New Roman" w:hAnsi="Tahoma"/>
      <w:sz w:val="16"/>
      <w:szCs w:val="16"/>
      <w:lang w:val="x-none" w:eastAsia="x-none"/>
    </w:rPr>
  </w:style>
  <w:style w:type="character" w:customStyle="1" w:styleId="aff">
    <w:name w:val="Схема документа Знак"/>
    <w:link w:val="afe"/>
    <w:uiPriority w:val="99"/>
    <w:rsid w:val="00617F7D"/>
    <w:rPr>
      <w:rFonts w:ascii="Tahoma" w:eastAsia="Times New Roman" w:hAnsi="Tahoma"/>
      <w:sz w:val="16"/>
      <w:szCs w:val="16"/>
      <w:lang w:val="x-none" w:eastAsia="x-none"/>
    </w:rPr>
  </w:style>
  <w:style w:type="paragraph" w:customStyle="1" w:styleId="a">
    <w:name w:val="Маркированный"/>
    <w:basedOn w:val="a1"/>
    <w:rsid w:val="00617F7D"/>
    <w:pPr>
      <w:widowControl w:val="0"/>
      <w:numPr>
        <w:numId w:val="1"/>
      </w:numPr>
      <w:spacing w:after="120" w:line="360" w:lineRule="auto"/>
      <w:jc w:val="both"/>
    </w:pPr>
    <w:rPr>
      <w:rFonts w:ascii="Times New Roman" w:eastAsia="Times New Roman" w:hAnsi="Times New Roman"/>
      <w:sz w:val="24"/>
      <w:szCs w:val="20"/>
      <w:lang w:eastAsia="ru-RU"/>
    </w:rPr>
  </w:style>
  <w:style w:type="paragraph" w:customStyle="1" w:styleId="1">
    <w:name w:val="МФПА Нумерованный список 1"/>
    <w:basedOn w:val="a1"/>
    <w:uiPriority w:val="99"/>
    <w:rsid w:val="00617F7D"/>
    <w:pPr>
      <w:numPr>
        <w:numId w:val="2"/>
      </w:numPr>
      <w:tabs>
        <w:tab w:val="left" w:pos="1134"/>
      </w:tabs>
      <w:spacing w:after="0" w:line="360" w:lineRule="auto"/>
      <w:contextualSpacing/>
    </w:pPr>
    <w:rPr>
      <w:rFonts w:ascii="Times New Roman" w:hAnsi="Times New Roman"/>
      <w:sz w:val="24"/>
      <w:szCs w:val="24"/>
    </w:rPr>
  </w:style>
  <w:style w:type="paragraph" w:customStyle="1" w:styleId="a0">
    <w:name w:val="МФПА Вторая строка многоуровневого списка"/>
    <w:basedOn w:val="a1"/>
    <w:uiPriority w:val="99"/>
    <w:qFormat/>
    <w:rsid w:val="00617F7D"/>
    <w:pPr>
      <w:numPr>
        <w:ilvl w:val="1"/>
        <w:numId w:val="2"/>
      </w:numPr>
      <w:tabs>
        <w:tab w:val="left" w:pos="1134"/>
      </w:tabs>
      <w:spacing w:after="0" w:line="360" w:lineRule="auto"/>
      <w:contextualSpacing/>
      <w:jc w:val="both"/>
    </w:pPr>
    <w:rPr>
      <w:rFonts w:ascii="Times New Roman" w:hAnsi="Times New Roman"/>
      <w:sz w:val="24"/>
      <w:szCs w:val="24"/>
    </w:rPr>
  </w:style>
  <w:style w:type="paragraph" w:customStyle="1" w:styleId="aff0">
    <w:name w:val="МФПА Третья строка нумерованного списка"/>
    <w:basedOn w:val="a0"/>
    <w:link w:val="aff1"/>
    <w:uiPriority w:val="99"/>
    <w:qFormat/>
    <w:rsid w:val="00617F7D"/>
    <w:pPr>
      <w:numPr>
        <w:ilvl w:val="0"/>
        <w:numId w:val="0"/>
      </w:numPr>
      <w:tabs>
        <w:tab w:val="num" w:pos="0"/>
      </w:tabs>
      <w:ind w:left="1224" w:hanging="504"/>
    </w:pPr>
    <w:rPr>
      <w:rFonts w:ascii="Calibri" w:hAnsi="Calibri"/>
      <w:lang w:val="x-none"/>
    </w:rPr>
  </w:style>
  <w:style w:type="character" w:customStyle="1" w:styleId="aff1">
    <w:name w:val="МФПА Третья строка нумерованного списка Знак"/>
    <w:link w:val="aff0"/>
    <w:uiPriority w:val="99"/>
    <w:rsid w:val="00617F7D"/>
    <w:rPr>
      <w:sz w:val="24"/>
      <w:szCs w:val="24"/>
      <w:lang w:val="x-none" w:eastAsia="en-US"/>
    </w:rPr>
  </w:style>
  <w:style w:type="paragraph" w:customStyle="1" w:styleId="Style2">
    <w:name w:val="Style2"/>
    <w:basedOn w:val="a1"/>
    <w:uiPriority w:val="99"/>
    <w:rsid w:val="00617F7D"/>
    <w:pPr>
      <w:widowControl w:val="0"/>
      <w:autoSpaceDE w:val="0"/>
      <w:autoSpaceDN w:val="0"/>
      <w:adjustRightInd w:val="0"/>
      <w:spacing w:after="0" w:line="278" w:lineRule="exact"/>
      <w:ind w:firstLine="542"/>
      <w:jc w:val="both"/>
    </w:pPr>
    <w:rPr>
      <w:rFonts w:ascii="Times New Roman" w:eastAsia="Times New Roman" w:hAnsi="Times New Roman"/>
      <w:sz w:val="24"/>
      <w:szCs w:val="24"/>
      <w:lang w:eastAsia="ru-RU"/>
    </w:rPr>
  </w:style>
  <w:style w:type="character" w:customStyle="1" w:styleId="FontStyle12">
    <w:name w:val="Font Style12"/>
    <w:uiPriority w:val="99"/>
    <w:rsid w:val="00617F7D"/>
    <w:rPr>
      <w:rFonts w:ascii="Times New Roman" w:hAnsi="Times New Roman" w:cs="Times New Roman"/>
      <w:sz w:val="24"/>
      <w:szCs w:val="24"/>
    </w:rPr>
  </w:style>
  <w:style w:type="paragraph" w:styleId="aff2">
    <w:name w:val="endnote text"/>
    <w:basedOn w:val="a1"/>
    <w:link w:val="aff3"/>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617F7D"/>
    <w:rPr>
      <w:rFonts w:ascii="Times New Roman" w:eastAsia="Times New Roman" w:hAnsi="Times New Roman"/>
      <w:lang w:val="x-none" w:eastAsia="x-none"/>
    </w:rPr>
  </w:style>
  <w:style w:type="character" w:styleId="aff4">
    <w:name w:val="endnote reference"/>
    <w:uiPriority w:val="99"/>
    <w:semiHidden/>
    <w:unhideWhenUsed/>
    <w:rsid w:val="00617F7D"/>
    <w:rPr>
      <w:vertAlign w:val="superscript"/>
    </w:rPr>
  </w:style>
  <w:style w:type="paragraph" w:customStyle="1" w:styleId="aff5">
    <w:name w:val="МФПА стиль заголовка документа"/>
    <w:basedOn w:val="a1"/>
    <w:link w:val="aff6"/>
    <w:uiPriority w:val="99"/>
    <w:qFormat/>
    <w:rsid w:val="00617F7D"/>
    <w:pPr>
      <w:spacing w:after="0" w:line="360" w:lineRule="auto"/>
      <w:jc w:val="center"/>
    </w:pPr>
    <w:rPr>
      <w:rFonts w:ascii="Times New Roman" w:hAnsi="Times New Roman"/>
      <w:b/>
      <w:sz w:val="24"/>
      <w:szCs w:val="24"/>
      <w:lang w:val="x-none"/>
    </w:rPr>
  </w:style>
  <w:style w:type="character" w:customStyle="1" w:styleId="aff6">
    <w:name w:val="МФПА стиль заголовка документа Знак"/>
    <w:link w:val="aff5"/>
    <w:uiPriority w:val="99"/>
    <w:rsid w:val="00617F7D"/>
    <w:rPr>
      <w:rFonts w:ascii="Times New Roman" w:hAnsi="Times New Roman"/>
      <w:b/>
      <w:sz w:val="24"/>
      <w:szCs w:val="24"/>
      <w:lang w:val="x-none" w:eastAsia="en-US"/>
    </w:rPr>
  </w:style>
  <w:style w:type="paragraph" w:styleId="26">
    <w:name w:val="Body Text 2"/>
    <w:basedOn w:val="a1"/>
    <w:link w:val="27"/>
    <w:uiPriority w:val="99"/>
    <w:unhideWhenUsed/>
    <w:rsid w:val="00617F7D"/>
    <w:pPr>
      <w:spacing w:after="120" w:line="480" w:lineRule="auto"/>
    </w:pPr>
    <w:rPr>
      <w:rFonts w:ascii="Times New Roman" w:eastAsia="Times New Roman" w:hAnsi="Times New Roman"/>
      <w:sz w:val="24"/>
      <w:szCs w:val="24"/>
      <w:lang w:val="x-none" w:eastAsia="x-none"/>
    </w:rPr>
  </w:style>
  <w:style w:type="character" w:customStyle="1" w:styleId="27">
    <w:name w:val="Основной текст 2 Знак"/>
    <w:link w:val="26"/>
    <w:uiPriority w:val="99"/>
    <w:rsid w:val="00617F7D"/>
    <w:rPr>
      <w:rFonts w:ascii="Times New Roman" w:eastAsia="Times New Roman" w:hAnsi="Times New Roman"/>
      <w:sz w:val="24"/>
      <w:szCs w:val="24"/>
      <w:lang w:val="x-none" w:eastAsia="x-none"/>
    </w:rPr>
  </w:style>
  <w:style w:type="paragraph" w:styleId="aff7">
    <w:name w:val="Body Text Indent"/>
    <w:aliases w:val="текст,Основной текст 1,Нумерованный список !!,Надин стиль"/>
    <w:basedOn w:val="a1"/>
    <w:link w:val="aff8"/>
    <w:rsid w:val="00617F7D"/>
    <w:pPr>
      <w:spacing w:after="120" w:line="240" w:lineRule="auto"/>
      <w:ind w:left="283"/>
    </w:pPr>
    <w:rPr>
      <w:rFonts w:ascii="Times New Roman" w:eastAsia="Times New Roman" w:hAnsi="Times New Roman"/>
      <w:sz w:val="24"/>
      <w:szCs w:val="24"/>
      <w:lang w:val="x-none" w:eastAsia="x-none"/>
    </w:rPr>
  </w:style>
  <w:style w:type="character" w:customStyle="1" w:styleId="aff8">
    <w:name w:val="Основной текст с отступом Знак"/>
    <w:aliases w:val="текст Знак,Основной текст 1 Знак,Нумерованный список !! Знак,Надин стиль Знак"/>
    <w:link w:val="aff7"/>
    <w:rsid w:val="00617F7D"/>
    <w:rPr>
      <w:rFonts w:ascii="Times New Roman" w:eastAsia="Times New Roman" w:hAnsi="Times New Roman"/>
      <w:sz w:val="24"/>
      <w:szCs w:val="24"/>
      <w:lang w:val="x-none" w:eastAsia="x-none"/>
    </w:rPr>
  </w:style>
  <w:style w:type="paragraph" w:styleId="aff9">
    <w:name w:val="Balloon Text"/>
    <w:basedOn w:val="a1"/>
    <w:link w:val="affa"/>
    <w:uiPriority w:val="99"/>
    <w:semiHidden/>
    <w:unhideWhenUsed/>
    <w:rsid w:val="00617F7D"/>
    <w:pPr>
      <w:spacing w:after="0" w:line="240" w:lineRule="auto"/>
    </w:pPr>
    <w:rPr>
      <w:rFonts w:eastAsia="Times New Roman"/>
      <w:sz w:val="16"/>
      <w:szCs w:val="16"/>
      <w:lang w:val="x-none" w:eastAsia="x-none"/>
    </w:rPr>
  </w:style>
  <w:style w:type="character" w:customStyle="1" w:styleId="affa">
    <w:name w:val="Текст выноски Знак"/>
    <w:link w:val="aff9"/>
    <w:uiPriority w:val="99"/>
    <w:semiHidden/>
    <w:rsid w:val="00617F7D"/>
    <w:rPr>
      <w:rFonts w:eastAsia="Times New Roman"/>
      <w:sz w:val="16"/>
      <w:szCs w:val="16"/>
      <w:lang w:val="x-none" w:eastAsia="x-none"/>
    </w:rPr>
  </w:style>
  <w:style w:type="paragraph" w:customStyle="1" w:styleId="34">
    <w:name w:val="Абзац списка3"/>
    <w:basedOn w:val="a1"/>
    <w:rsid w:val="00617F7D"/>
    <w:pPr>
      <w:spacing w:after="200" w:line="276" w:lineRule="auto"/>
      <w:ind w:left="720"/>
      <w:contextualSpacing/>
    </w:pPr>
    <w:rPr>
      <w:rFonts w:eastAsia="Times New Roman"/>
    </w:rPr>
  </w:style>
  <w:style w:type="character" w:customStyle="1" w:styleId="110">
    <w:name w:val="Заголово 11 Знак"/>
    <w:link w:val="111"/>
    <w:locked/>
    <w:rsid w:val="00617F7D"/>
    <w:rPr>
      <w:b/>
      <w:bCs/>
      <w:sz w:val="32"/>
      <w:szCs w:val="32"/>
      <w:lang w:eastAsia="en-US"/>
    </w:rPr>
  </w:style>
  <w:style w:type="paragraph" w:customStyle="1" w:styleId="111">
    <w:name w:val="Заголово 11"/>
    <w:basedOn w:val="10"/>
    <w:link w:val="110"/>
    <w:rsid w:val="00617F7D"/>
    <w:pPr>
      <w:keepNext/>
      <w:keepLines/>
      <w:widowControl/>
      <w:autoSpaceDE/>
      <w:autoSpaceDN/>
      <w:spacing w:before="480" w:line="276" w:lineRule="auto"/>
      <w:ind w:left="0" w:firstLine="0"/>
      <w:jc w:val="both"/>
    </w:pPr>
    <w:rPr>
      <w:rFonts w:ascii="Calibri" w:eastAsia="Calibri" w:hAnsi="Calibri"/>
      <w:sz w:val="32"/>
      <w:szCs w:val="32"/>
      <w:lang w:eastAsia="en-US" w:bidi="ar-SA"/>
    </w:rPr>
  </w:style>
  <w:style w:type="paragraph" w:customStyle="1" w:styleId="ConsPlusNormal">
    <w:name w:val="ConsPlusNormal"/>
    <w:rsid w:val="00617F7D"/>
    <w:pPr>
      <w:widowControl w:val="0"/>
      <w:autoSpaceDE w:val="0"/>
      <w:autoSpaceDN w:val="0"/>
      <w:adjustRightInd w:val="0"/>
    </w:pPr>
    <w:rPr>
      <w:rFonts w:ascii="Arial" w:eastAsia="Times New Roman" w:hAnsi="Arial" w:cs="Arial"/>
    </w:rPr>
  </w:style>
  <w:style w:type="character" w:styleId="affb">
    <w:name w:val="annotation reference"/>
    <w:uiPriority w:val="99"/>
    <w:semiHidden/>
    <w:unhideWhenUsed/>
    <w:rsid w:val="00617F7D"/>
    <w:rPr>
      <w:sz w:val="16"/>
      <w:szCs w:val="16"/>
    </w:rPr>
  </w:style>
  <w:style w:type="paragraph" w:styleId="affc">
    <w:name w:val="annotation text"/>
    <w:basedOn w:val="a1"/>
    <w:link w:val="affd"/>
    <w:uiPriority w:val="99"/>
    <w:semiHidden/>
    <w:unhideWhenUsed/>
    <w:rsid w:val="00617F7D"/>
    <w:pPr>
      <w:spacing w:after="0" w:line="240" w:lineRule="auto"/>
    </w:pPr>
    <w:rPr>
      <w:rFonts w:ascii="Times New Roman" w:eastAsia="Times New Roman" w:hAnsi="Times New Roman"/>
      <w:sz w:val="20"/>
      <w:szCs w:val="20"/>
      <w:lang w:val="x-none" w:eastAsia="x-none"/>
    </w:rPr>
  </w:style>
  <w:style w:type="character" w:customStyle="1" w:styleId="affd">
    <w:name w:val="Текст примечания Знак"/>
    <w:link w:val="affc"/>
    <w:uiPriority w:val="99"/>
    <w:semiHidden/>
    <w:rsid w:val="00617F7D"/>
    <w:rPr>
      <w:rFonts w:ascii="Times New Roman" w:eastAsia="Times New Roman" w:hAnsi="Times New Roman"/>
      <w:lang w:val="x-none" w:eastAsia="x-none"/>
    </w:rPr>
  </w:style>
  <w:style w:type="paragraph" w:styleId="affe">
    <w:name w:val="annotation subject"/>
    <w:basedOn w:val="affc"/>
    <w:next w:val="affc"/>
    <w:link w:val="afff"/>
    <w:uiPriority w:val="99"/>
    <w:semiHidden/>
    <w:unhideWhenUsed/>
    <w:rsid w:val="00617F7D"/>
    <w:rPr>
      <w:b/>
      <w:bCs/>
    </w:rPr>
  </w:style>
  <w:style w:type="character" w:customStyle="1" w:styleId="afff">
    <w:name w:val="Тема примечания Знак"/>
    <w:link w:val="affe"/>
    <w:uiPriority w:val="99"/>
    <w:semiHidden/>
    <w:rsid w:val="00617F7D"/>
    <w:rPr>
      <w:rFonts w:ascii="Times New Roman" w:eastAsia="Times New Roman" w:hAnsi="Times New Roman"/>
      <w:b/>
      <w:bCs/>
      <w:lang w:val="x-none" w:eastAsia="x-none"/>
    </w:rPr>
  </w:style>
  <w:style w:type="paragraph" w:customStyle="1" w:styleId="p1">
    <w:name w:val="p1"/>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2"/>
    <w:rsid w:val="00617F7D"/>
  </w:style>
  <w:style w:type="paragraph" w:customStyle="1" w:styleId="p2">
    <w:name w:val="p2"/>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basedOn w:val="a2"/>
    <w:rsid w:val="00617F7D"/>
  </w:style>
  <w:style w:type="character" w:customStyle="1" w:styleId="blk">
    <w:name w:val="blk"/>
    <w:rsid w:val="00617F7D"/>
  </w:style>
  <w:style w:type="character" w:customStyle="1" w:styleId="BodyTextChar">
    <w:name w:val="Body Text Char"/>
    <w:uiPriority w:val="99"/>
    <w:locked/>
    <w:rsid w:val="00617F7D"/>
    <w:rPr>
      <w:rFonts w:cs="Times New Roman"/>
      <w:sz w:val="24"/>
      <w:szCs w:val="24"/>
      <w:lang w:val="ru-RU" w:eastAsia="ru-RU" w:bidi="ar-SA"/>
    </w:rPr>
  </w:style>
  <w:style w:type="character" w:customStyle="1" w:styleId="8">
    <w:name w:val="Знак Знак8"/>
    <w:uiPriority w:val="99"/>
    <w:locked/>
    <w:rsid w:val="00617F7D"/>
    <w:rPr>
      <w:rFonts w:cs="Times New Roman"/>
      <w:lang w:val="ru-RU" w:eastAsia="ru-RU" w:bidi="ar-SA"/>
    </w:rPr>
  </w:style>
  <w:style w:type="paragraph" w:customStyle="1" w:styleId="afff0">
    <w:name w:val="Абзац"/>
    <w:basedOn w:val="a1"/>
    <w:uiPriority w:val="99"/>
    <w:rsid w:val="00617F7D"/>
    <w:pPr>
      <w:spacing w:after="0" w:line="312" w:lineRule="auto"/>
      <w:ind w:firstLine="567"/>
      <w:jc w:val="both"/>
    </w:pPr>
    <w:rPr>
      <w:rFonts w:ascii="Times New Roman" w:eastAsia="Times New Roman" w:hAnsi="Times New Roman"/>
      <w:spacing w:val="-4"/>
      <w:sz w:val="24"/>
      <w:szCs w:val="20"/>
      <w:lang w:eastAsia="ru-RU"/>
    </w:rPr>
  </w:style>
  <w:style w:type="paragraph" w:styleId="afff1">
    <w:name w:val="List"/>
    <w:basedOn w:val="a1"/>
    <w:uiPriority w:val="99"/>
    <w:rsid w:val="00617F7D"/>
    <w:pPr>
      <w:spacing w:after="0" w:line="240" w:lineRule="auto"/>
      <w:ind w:left="283" w:hanging="283"/>
    </w:pPr>
    <w:rPr>
      <w:rFonts w:ascii="Times New Roman" w:eastAsia="Times New Roman" w:hAnsi="Times New Roman"/>
      <w:sz w:val="20"/>
      <w:szCs w:val="20"/>
      <w:lang w:eastAsia="ru-RU"/>
    </w:rPr>
  </w:style>
  <w:style w:type="paragraph" w:customStyle="1" w:styleId="16">
    <w:name w:val="Обычный1"/>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35">
    <w:name w:val="Body Text 3"/>
    <w:basedOn w:val="a1"/>
    <w:link w:val="36"/>
    <w:uiPriority w:val="99"/>
    <w:rsid w:val="00617F7D"/>
    <w:pPr>
      <w:spacing w:after="120" w:line="240" w:lineRule="auto"/>
    </w:pPr>
    <w:rPr>
      <w:rFonts w:ascii="Times New Roman" w:eastAsia="Times New Roman" w:hAnsi="Times New Roman"/>
      <w:sz w:val="16"/>
      <w:szCs w:val="16"/>
      <w:lang w:val="x-none" w:eastAsia="x-none"/>
    </w:rPr>
  </w:style>
  <w:style w:type="character" w:customStyle="1" w:styleId="36">
    <w:name w:val="Основной текст 3 Знак"/>
    <w:link w:val="35"/>
    <w:uiPriority w:val="99"/>
    <w:rsid w:val="00617F7D"/>
    <w:rPr>
      <w:rFonts w:ascii="Times New Roman" w:eastAsia="Times New Roman" w:hAnsi="Times New Roman"/>
      <w:sz w:val="16"/>
      <w:szCs w:val="16"/>
      <w:lang w:val="x-none" w:eastAsia="x-none"/>
    </w:rPr>
  </w:style>
  <w:style w:type="paragraph" w:customStyle="1" w:styleId="iditems">
    <w:name w:val="iditems"/>
    <w:basedOn w:val="a1"/>
    <w:uiPriority w:val="99"/>
    <w:rsid w:val="00617F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Footnotelast1">
    <w:name w:val="Table_Footnote_last Знак1"/>
    <w:aliases w:val="Table_Footnote_last Знак Знак1,Table_Footnote_last Знак Знак Знак,fn Знак,footnote text Знак"/>
    <w:uiPriority w:val="99"/>
    <w:rsid w:val="00617F7D"/>
    <w:rPr>
      <w:rFonts w:ascii="Times New Roman" w:hAnsi="Times New Roman"/>
    </w:rPr>
  </w:style>
  <w:style w:type="character" w:customStyle="1" w:styleId="slogan1">
    <w:name w:val="slogan1"/>
    <w:uiPriority w:val="99"/>
    <w:rsid w:val="00617F7D"/>
    <w:rPr>
      <w:rFonts w:ascii="Tahoma" w:hAnsi="Tahoma"/>
      <w:color w:val="838582"/>
      <w:sz w:val="15"/>
    </w:rPr>
  </w:style>
  <w:style w:type="character" w:customStyle="1" w:styleId="data1">
    <w:name w:val="data1"/>
    <w:uiPriority w:val="99"/>
    <w:rsid w:val="00617F7D"/>
    <w:rPr>
      <w:color w:val="3297BA"/>
    </w:rPr>
  </w:style>
  <w:style w:type="character" w:styleId="afff2">
    <w:name w:val="Emphasis"/>
    <w:uiPriority w:val="20"/>
    <w:qFormat/>
    <w:rsid w:val="00617F7D"/>
    <w:rPr>
      <w:rFonts w:cs="Times New Roman"/>
      <w:i/>
    </w:rPr>
  </w:style>
  <w:style w:type="paragraph" w:customStyle="1" w:styleId="17">
    <w:name w:val="Абзац списка1"/>
    <w:basedOn w:val="a1"/>
    <w:uiPriority w:val="99"/>
    <w:rsid w:val="00617F7D"/>
    <w:pPr>
      <w:spacing w:after="0" w:line="240" w:lineRule="auto"/>
      <w:ind w:left="720"/>
      <w:contextualSpacing/>
    </w:pPr>
    <w:rPr>
      <w:rFonts w:ascii="Times New Roman" w:eastAsia="Times New Roman" w:hAnsi="Times New Roman"/>
      <w:sz w:val="24"/>
      <w:szCs w:val="24"/>
      <w:lang w:eastAsia="ru-RU"/>
    </w:rPr>
  </w:style>
  <w:style w:type="paragraph" w:customStyle="1" w:styleId="18">
    <w:name w:val="Стиль1"/>
    <w:basedOn w:val="aff7"/>
    <w:uiPriority w:val="99"/>
    <w:rsid w:val="00617F7D"/>
    <w:pPr>
      <w:spacing w:after="0" w:line="360" w:lineRule="auto"/>
      <w:ind w:left="0" w:firstLine="720"/>
      <w:jc w:val="both"/>
    </w:pPr>
    <w:rPr>
      <w:sz w:val="28"/>
      <w:szCs w:val="20"/>
    </w:rPr>
  </w:style>
  <w:style w:type="character" w:customStyle="1" w:styleId="37">
    <w:name w:val="Основной текст с отступом 3 Знак"/>
    <w:link w:val="38"/>
    <w:uiPriority w:val="99"/>
    <w:semiHidden/>
    <w:rsid w:val="00617F7D"/>
    <w:rPr>
      <w:rFonts w:ascii="Times New Roman" w:eastAsia="Times New Roman" w:hAnsi="Times New Roman"/>
      <w:sz w:val="16"/>
      <w:szCs w:val="16"/>
      <w:lang w:val="x-none" w:eastAsia="x-none"/>
    </w:rPr>
  </w:style>
  <w:style w:type="paragraph" w:styleId="38">
    <w:name w:val="Body Text Indent 3"/>
    <w:basedOn w:val="a1"/>
    <w:link w:val="37"/>
    <w:uiPriority w:val="99"/>
    <w:semiHidden/>
    <w:unhideWhenUsed/>
    <w:rsid w:val="00617F7D"/>
    <w:pPr>
      <w:spacing w:after="120" w:line="240" w:lineRule="auto"/>
      <w:ind w:left="283"/>
    </w:pPr>
    <w:rPr>
      <w:rFonts w:ascii="Times New Roman" w:eastAsia="Times New Roman" w:hAnsi="Times New Roman"/>
      <w:sz w:val="16"/>
      <w:szCs w:val="16"/>
      <w:lang w:val="x-none" w:eastAsia="x-none"/>
    </w:rPr>
  </w:style>
  <w:style w:type="paragraph" w:customStyle="1" w:styleId="s16">
    <w:name w:val="s_16"/>
    <w:basedOn w:val="a1"/>
    <w:rsid w:val="00617F7D"/>
    <w:pPr>
      <w:spacing w:before="100" w:beforeAutospacing="1" w:after="100" w:afterAutospacing="1" w:line="240" w:lineRule="auto"/>
    </w:pPr>
    <w:rPr>
      <w:rFonts w:ascii="Times New Roman" w:eastAsia="Times New Roman" w:hAnsi="Times New Roman"/>
      <w:sz w:val="24"/>
      <w:szCs w:val="24"/>
      <w:lang w:eastAsia="ru-RU"/>
    </w:rPr>
  </w:style>
  <w:style w:type="paragraph" w:styleId="afff3">
    <w:name w:val="No Spacing"/>
    <w:link w:val="afff4"/>
    <w:qFormat/>
    <w:rsid w:val="00617F7D"/>
    <w:rPr>
      <w:sz w:val="22"/>
      <w:szCs w:val="22"/>
      <w:lang w:eastAsia="en-US"/>
    </w:rPr>
  </w:style>
  <w:style w:type="character" w:customStyle="1" w:styleId="afff4">
    <w:name w:val="Без интервала Знак"/>
    <w:link w:val="afff3"/>
    <w:locked/>
    <w:rsid w:val="00617F7D"/>
    <w:rPr>
      <w:sz w:val="22"/>
      <w:szCs w:val="22"/>
      <w:lang w:eastAsia="en-US" w:bidi="ar-SA"/>
    </w:rPr>
  </w:style>
  <w:style w:type="paragraph" w:styleId="41">
    <w:name w:val="toc 4"/>
    <w:basedOn w:val="a1"/>
    <w:next w:val="a1"/>
    <w:autoRedefine/>
    <w:uiPriority w:val="39"/>
    <w:unhideWhenUsed/>
    <w:rsid w:val="00D51036"/>
    <w:pPr>
      <w:spacing w:after="100" w:line="276" w:lineRule="auto"/>
      <w:ind w:left="660"/>
    </w:pPr>
    <w:rPr>
      <w:rFonts w:eastAsia="Times New Roman"/>
      <w:lang w:eastAsia="ru-RU"/>
    </w:rPr>
  </w:style>
  <w:style w:type="paragraph" w:styleId="51">
    <w:name w:val="toc 5"/>
    <w:basedOn w:val="a1"/>
    <w:next w:val="a1"/>
    <w:autoRedefine/>
    <w:uiPriority w:val="39"/>
    <w:unhideWhenUsed/>
    <w:rsid w:val="00D51036"/>
    <w:pPr>
      <w:spacing w:after="100" w:line="276" w:lineRule="auto"/>
      <w:ind w:left="880"/>
    </w:pPr>
    <w:rPr>
      <w:rFonts w:eastAsia="Times New Roman"/>
      <w:lang w:eastAsia="ru-RU"/>
    </w:rPr>
  </w:style>
  <w:style w:type="paragraph" w:styleId="6">
    <w:name w:val="toc 6"/>
    <w:basedOn w:val="a1"/>
    <w:next w:val="a1"/>
    <w:autoRedefine/>
    <w:uiPriority w:val="39"/>
    <w:unhideWhenUsed/>
    <w:rsid w:val="00D51036"/>
    <w:pPr>
      <w:spacing w:after="100" w:line="276" w:lineRule="auto"/>
      <w:ind w:left="1100"/>
    </w:pPr>
    <w:rPr>
      <w:rFonts w:eastAsia="Times New Roman"/>
      <w:lang w:eastAsia="ru-RU"/>
    </w:rPr>
  </w:style>
  <w:style w:type="paragraph" w:styleId="7">
    <w:name w:val="toc 7"/>
    <w:basedOn w:val="a1"/>
    <w:next w:val="a1"/>
    <w:autoRedefine/>
    <w:uiPriority w:val="39"/>
    <w:unhideWhenUsed/>
    <w:rsid w:val="00D51036"/>
    <w:pPr>
      <w:spacing w:after="100" w:line="276" w:lineRule="auto"/>
      <w:ind w:left="1320"/>
    </w:pPr>
    <w:rPr>
      <w:rFonts w:eastAsia="Times New Roman"/>
      <w:lang w:eastAsia="ru-RU"/>
    </w:rPr>
  </w:style>
  <w:style w:type="paragraph" w:styleId="80">
    <w:name w:val="toc 8"/>
    <w:basedOn w:val="a1"/>
    <w:next w:val="a1"/>
    <w:autoRedefine/>
    <w:uiPriority w:val="39"/>
    <w:unhideWhenUsed/>
    <w:rsid w:val="00D51036"/>
    <w:pPr>
      <w:spacing w:after="100" w:line="276" w:lineRule="auto"/>
      <w:ind w:left="1540"/>
    </w:pPr>
    <w:rPr>
      <w:rFonts w:eastAsia="Times New Roman"/>
      <w:lang w:eastAsia="ru-RU"/>
    </w:rPr>
  </w:style>
  <w:style w:type="paragraph" w:styleId="9">
    <w:name w:val="toc 9"/>
    <w:basedOn w:val="a1"/>
    <w:next w:val="a1"/>
    <w:autoRedefine/>
    <w:uiPriority w:val="39"/>
    <w:unhideWhenUsed/>
    <w:rsid w:val="00D51036"/>
    <w:pPr>
      <w:spacing w:after="100" w:line="276" w:lineRule="auto"/>
      <w:ind w:left="1760"/>
    </w:pPr>
    <w:rPr>
      <w:rFonts w:eastAsia="Times New Roman"/>
      <w:lang w:eastAsia="ru-RU"/>
    </w:rPr>
  </w:style>
  <w:style w:type="paragraph" w:customStyle="1" w:styleId="s10">
    <w:name w:val="s_1"/>
    <w:basedOn w:val="a1"/>
    <w:rsid w:val="00E21AA8"/>
    <w:pPr>
      <w:spacing w:before="100" w:beforeAutospacing="1" w:after="100" w:afterAutospacing="1" w:line="240" w:lineRule="auto"/>
    </w:pPr>
    <w:rPr>
      <w:rFonts w:ascii="Times New Roman" w:eastAsia="Times New Roman" w:hAnsi="Times New Roman"/>
      <w:sz w:val="24"/>
      <w:szCs w:val="24"/>
      <w:lang w:eastAsia="ru-RU"/>
    </w:rPr>
  </w:style>
  <w:style w:type="paragraph" w:styleId="afff5">
    <w:name w:val="Plain Text"/>
    <w:basedOn w:val="a1"/>
    <w:link w:val="afff6"/>
    <w:uiPriority w:val="99"/>
    <w:unhideWhenUsed/>
    <w:rsid w:val="009546CD"/>
    <w:pPr>
      <w:spacing w:after="0" w:line="240" w:lineRule="auto"/>
    </w:pPr>
    <w:rPr>
      <w:rFonts w:ascii="Consolas" w:eastAsia="Times New Roman" w:hAnsi="Consolas"/>
      <w:sz w:val="21"/>
      <w:szCs w:val="21"/>
      <w:lang w:val="x-none" w:eastAsia="x-none"/>
    </w:rPr>
  </w:style>
  <w:style w:type="character" w:customStyle="1" w:styleId="afff6">
    <w:name w:val="Текст Знак"/>
    <w:link w:val="afff5"/>
    <w:uiPriority w:val="99"/>
    <w:rsid w:val="009546CD"/>
    <w:rPr>
      <w:rFonts w:ascii="Consolas" w:eastAsia="Times New Roman" w:hAnsi="Consolas"/>
      <w:sz w:val="21"/>
      <w:szCs w:val="21"/>
      <w:lang w:val="x-none" w:eastAsia="x-none"/>
    </w:rPr>
  </w:style>
  <w:style w:type="table" w:customStyle="1" w:styleId="28">
    <w:name w:val="Сетка таблицы2"/>
    <w:basedOn w:val="a3"/>
    <w:next w:val="a5"/>
    <w:uiPriority w:val="59"/>
    <w:rsid w:val="00086C2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5"/>
    <w:uiPriority w:val="59"/>
    <w:rsid w:val="00CF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5"/>
    <w:uiPriority w:val="59"/>
    <w:rsid w:val="002507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3"/>
    <w:next w:val="a5"/>
    <w:rsid w:val="0049663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Заголовок 11"/>
    <w:basedOn w:val="a1"/>
    <w:uiPriority w:val="1"/>
    <w:qFormat/>
    <w:rsid w:val="00533F48"/>
    <w:pPr>
      <w:widowControl w:val="0"/>
      <w:spacing w:after="0" w:line="240" w:lineRule="auto"/>
      <w:ind w:left="102"/>
      <w:outlineLvl w:val="1"/>
    </w:pPr>
    <w:rPr>
      <w:rFonts w:ascii="Times New Roman" w:eastAsia="Times New Roman" w:hAnsi="Times New Roman"/>
      <w:b/>
      <w:bCs/>
      <w:sz w:val="24"/>
      <w:szCs w:val="24"/>
      <w:lang w:val="en-US"/>
    </w:rPr>
  </w:style>
  <w:style w:type="character" w:customStyle="1" w:styleId="fontstyle21">
    <w:name w:val="fontstyle21"/>
    <w:basedOn w:val="a2"/>
    <w:rsid w:val="00B01D73"/>
    <w:rPr>
      <w:rFonts w:ascii="TimesNewRomanPSMT" w:hAnsi="TimesNewRomanPSMT" w:hint="default"/>
      <w:b w:val="0"/>
      <w:bCs w:val="0"/>
      <w:i w:val="0"/>
      <w:iCs w:val="0"/>
      <w:color w:val="000000"/>
      <w:sz w:val="24"/>
      <w:szCs w:val="24"/>
    </w:rPr>
  </w:style>
  <w:style w:type="paragraph" w:customStyle="1" w:styleId="pdq2pgselectionanchorcontainer">
    <w:name w:val="pdq2pg_selectionanchorcontainer"/>
    <w:basedOn w:val="a1"/>
    <w:rsid w:val="004E088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9064">
      <w:bodyDiv w:val="1"/>
      <w:marLeft w:val="0"/>
      <w:marRight w:val="0"/>
      <w:marTop w:val="0"/>
      <w:marBottom w:val="0"/>
      <w:divBdr>
        <w:top w:val="none" w:sz="0" w:space="0" w:color="auto"/>
        <w:left w:val="none" w:sz="0" w:space="0" w:color="auto"/>
        <w:bottom w:val="none" w:sz="0" w:space="0" w:color="auto"/>
        <w:right w:val="none" w:sz="0" w:space="0" w:color="auto"/>
      </w:divBdr>
    </w:div>
    <w:div w:id="40322979">
      <w:bodyDiv w:val="1"/>
      <w:marLeft w:val="0"/>
      <w:marRight w:val="0"/>
      <w:marTop w:val="0"/>
      <w:marBottom w:val="0"/>
      <w:divBdr>
        <w:top w:val="none" w:sz="0" w:space="0" w:color="auto"/>
        <w:left w:val="none" w:sz="0" w:space="0" w:color="auto"/>
        <w:bottom w:val="none" w:sz="0" w:space="0" w:color="auto"/>
        <w:right w:val="none" w:sz="0" w:space="0" w:color="auto"/>
      </w:divBdr>
      <w:divsChild>
        <w:div w:id="2556635">
          <w:marLeft w:val="0"/>
          <w:marRight w:val="0"/>
          <w:marTop w:val="0"/>
          <w:marBottom w:val="0"/>
          <w:divBdr>
            <w:top w:val="none" w:sz="0" w:space="0" w:color="auto"/>
            <w:left w:val="none" w:sz="0" w:space="0" w:color="auto"/>
            <w:bottom w:val="none" w:sz="0" w:space="0" w:color="auto"/>
            <w:right w:val="none" w:sz="0" w:space="0" w:color="auto"/>
          </w:divBdr>
        </w:div>
        <w:div w:id="382756953">
          <w:marLeft w:val="0"/>
          <w:marRight w:val="0"/>
          <w:marTop w:val="0"/>
          <w:marBottom w:val="0"/>
          <w:divBdr>
            <w:top w:val="none" w:sz="0" w:space="0" w:color="auto"/>
            <w:left w:val="none" w:sz="0" w:space="0" w:color="auto"/>
            <w:bottom w:val="none" w:sz="0" w:space="0" w:color="auto"/>
            <w:right w:val="none" w:sz="0" w:space="0" w:color="auto"/>
          </w:divBdr>
        </w:div>
        <w:div w:id="539516102">
          <w:marLeft w:val="0"/>
          <w:marRight w:val="0"/>
          <w:marTop w:val="0"/>
          <w:marBottom w:val="0"/>
          <w:divBdr>
            <w:top w:val="none" w:sz="0" w:space="0" w:color="auto"/>
            <w:left w:val="none" w:sz="0" w:space="0" w:color="auto"/>
            <w:bottom w:val="none" w:sz="0" w:space="0" w:color="auto"/>
            <w:right w:val="none" w:sz="0" w:space="0" w:color="auto"/>
          </w:divBdr>
        </w:div>
        <w:div w:id="912668053">
          <w:marLeft w:val="0"/>
          <w:marRight w:val="0"/>
          <w:marTop w:val="0"/>
          <w:marBottom w:val="0"/>
          <w:divBdr>
            <w:top w:val="none" w:sz="0" w:space="0" w:color="auto"/>
            <w:left w:val="none" w:sz="0" w:space="0" w:color="auto"/>
            <w:bottom w:val="none" w:sz="0" w:space="0" w:color="auto"/>
            <w:right w:val="none" w:sz="0" w:space="0" w:color="auto"/>
          </w:divBdr>
        </w:div>
        <w:div w:id="1136754533">
          <w:marLeft w:val="0"/>
          <w:marRight w:val="0"/>
          <w:marTop w:val="0"/>
          <w:marBottom w:val="0"/>
          <w:divBdr>
            <w:top w:val="none" w:sz="0" w:space="0" w:color="auto"/>
            <w:left w:val="none" w:sz="0" w:space="0" w:color="auto"/>
            <w:bottom w:val="none" w:sz="0" w:space="0" w:color="auto"/>
            <w:right w:val="none" w:sz="0" w:space="0" w:color="auto"/>
          </w:divBdr>
        </w:div>
      </w:divsChild>
    </w:div>
    <w:div w:id="49884359">
      <w:bodyDiv w:val="1"/>
      <w:marLeft w:val="0"/>
      <w:marRight w:val="0"/>
      <w:marTop w:val="0"/>
      <w:marBottom w:val="0"/>
      <w:divBdr>
        <w:top w:val="none" w:sz="0" w:space="0" w:color="auto"/>
        <w:left w:val="none" w:sz="0" w:space="0" w:color="auto"/>
        <w:bottom w:val="none" w:sz="0" w:space="0" w:color="auto"/>
        <w:right w:val="none" w:sz="0" w:space="0" w:color="auto"/>
      </w:divBdr>
    </w:div>
    <w:div w:id="94375074">
      <w:bodyDiv w:val="1"/>
      <w:marLeft w:val="0"/>
      <w:marRight w:val="0"/>
      <w:marTop w:val="0"/>
      <w:marBottom w:val="0"/>
      <w:divBdr>
        <w:top w:val="none" w:sz="0" w:space="0" w:color="auto"/>
        <w:left w:val="none" w:sz="0" w:space="0" w:color="auto"/>
        <w:bottom w:val="none" w:sz="0" w:space="0" w:color="auto"/>
        <w:right w:val="none" w:sz="0" w:space="0" w:color="auto"/>
      </w:divBdr>
    </w:div>
    <w:div w:id="157383165">
      <w:bodyDiv w:val="1"/>
      <w:marLeft w:val="0"/>
      <w:marRight w:val="0"/>
      <w:marTop w:val="0"/>
      <w:marBottom w:val="0"/>
      <w:divBdr>
        <w:top w:val="none" w:sz="0" w:space="0" w:color="auto"/>
        <w:left w:val="none" w:sz="0" w:space="0" w:color="auto"/>
        <w:bottom w:val="none" w:sz="0" w:space="0" w:color="auto"/>
        <w:right w:val="none" w:sz="0" w:space="0" w:color="auto"/>
      </w:divBdr>
    </w:div>
    <w:div w:id="180245967">
      <w:bodyDiv w:val="1"/>
      <w:marLeft w:val="0"/>
      <w:marRight w:val="0"/>
      <w:marTop w:val="0"/>
      <w:marBottom w:val="0"/>
      <w:divBdr>
        <w:top w:val="none" w:sz="0" w:space="0" w:color="auto"/>
        <w:left w:val="none" w:sz="0" w:space="0" w:color="auto"/>
        <w:bottom w:val="none" w:sz="0" w:space="0" w:color="auto"/>
        <w:right w:val="none" w:sz="0" w:space="0" w:color="auto"/>
      </w:divBdr>
    </w:div>
    <w:div w:id="206600871">
      <w:bodyDiv w:val="1"/>
      <w:marLeft w:val="0"/>
      <w:marRight w:val="0"/>
      <w:marTop w:val="0"/>
      <w:marBottom w:val="0"/>
      <w:divBdr>
        <w:top w:val="none" w:sz="0" w:space="0" w:color="auto"/>
        <w:left w:val="none" w:sz="0" w:space="0" w:color="auto"/>
        <w:bottom w:val="none" w:sz="0" w:space="0" w:color="auto"/>
        <w:right w:val="none" w:sz="0" w:space="0" w:color="auto"/>
      </w:divBdr>
    </w:div>
    <w:div w:id="433404628">
      <w:bodyDiv w:val="1"/>
      <w:marLeft w:val="0"/>
      <w:marRight w:val="0"/>
      <w:marTop w:val="0"/>
      <w:marBottom w:val="0"/>
      <w:divBdr>
        <w:top w:val="none" w:sz="0" w:space="0" w:color="auto"/>
        <w:left w:val="none" w:sz="0" w:space="0" w:color="auto"/>
        <w:bottom w:val="none" w:sz="0" w:space="0" w:color="auto"/>
        <w:right w:val="none" w:sz="0" w:space="0" w:color="auto"/>
      </w:divBdr>
    </w:div>
    <w:div w:id="656153792">
      <w:bodyDiv w:val="1"/>
      <w:marLeft w:val="0"/>
      <w:marRight w:val="0"/>
      <w:marTop w:val="0"/>
      <w:marBottom w:val="0"/>
      <w:divBdr>
        <w:top w:val="none" w:sz="0" w:space="0" w:color="auto"/>
        <w:left w:val="none" w:sz="0" w:space="0" w:color="auto"/>
        <w:bottom w:val="none" w:sz="0" w:space="0" w:color="auto"/>
        <w:right w:val="none" w:sz="0" w:space="0" w:color="auto"/>
      </w:divBdr>
    </w:div>
    <w:div w:id="656568166">
      <w:bodyDiv w:val="1"/>
      <w:marLeft w:val="0"/>
      <w:marRight w:val="0"/>
      <w:marTop w:val="0"/>
      <w:marBottom w:val="0"/>
      <w:divBdr>
        <w:top w:val="none" w:sz="0" w:space="0" w:color="auto"/>
        <w:left w:val="none" w:sz="0" w:space="0" w:color="auto"/>
        <w:bottom w:val="none" w:sz="0" w:space="0" w:color="auto"/>
        <w:right w:val="none" w:sz="0" w:space="0" w:color="auto"/>
      </w:divBdr>
    </w:div>
    <w:div w:id="746919203">
      <w:bodyDiv w:val="1"/>
      <w:marLeft w:val="0"/>
      <w:marRight w:val="0"/>
      <w:marTop w:val="0"/>
      <w:marBottom w:val="0"/>
      <w:divBdr>
        <w:top w:val="none" w:sz="0" w:space="0" w:color="auto"/>
        <w:left w:val="none" w:sz="0" w:space="0" w:color="auto"/>
        <w:bottom w:val="none" w:sz="0" w:space="0" w:color="auto"/>
        <w:right w:val="none" w:sz="0" w:space="0" w:color="auto"/>
      </w:divBdr>
    </w:div>
    <w:div w:id="754286235">
      <w:bodyDiv w:val="1"/>
      <w:marLeft w:val="0"/>
      <w:marRight w:val="0"/>
      <w:marTop w:val="0"/>
      <w:marBottom w:val="0"/>
      <w:divBdr>
        <w:top w:val="none" w:sz="0" w:space="0" w:color="auto"/>
        <w:left w:val="none" w:sz="0" w:space="0" w:color="auto"/>
        <w:bottom w:val="none" w:sz="0" w:space="0" w:color="auto"/>
        <w:right w:val="none" w:sz="0" w:space="0" w:color="auto"/>
      </w:divBdr>
    </w:div>
    <w:div w:id="796222643">
      <w:bodyDiv w:val="1"/>
      <w:marLeft w:val="0"/>
      <w:marRight w:val="0"/>
      <w:marTop w:val="0"/>
      <w:marBottom w:val="0"/>
      <w:divBdr>
        <w:top w:val="none" w:sz="0" w:space="0" w:color="auto"/>
        <w:left w:val="none" w:sz="0" w:space="0" w:color="auto"/>
        <w:bottom w:val="none" w:sz="0" w:space="0" w:color="auto"/>
        <w:right w:val="none" w:sz="0" w:space="0" w:color="auto"/>
      </w:divBdr>
    </w:div>
    <w:div w:id="900749648">
      <w:bodyDiv w:val="1"/>
      <w:marLeft w:val="0"/>
      <w:marRight w:val="0"/>
      <w:marTop w:val="0"/>
      <w:marBottom w:val="0"/>
      <w:divBdr>
        <w:top w:val="none" w:sz="0" w:space="0" w:color="auto"/>
        <w:left w:val="none" w:sz="0" w:space="0" w:color="auto"/>
        <w:bottom w:val="none" w:sz="0" w:space="0" w:color="auto"/>
        <w:right w:val="none" w:sz="0" w:space="0" w:color="auto"/>
      </w:divBdr>
    </w:div>
    <w:div w:id="991299224">
      <w:bodyDiv w:val="1"/>
      <w:marLeft w:val="0"/>
      <w:marRight w:val="0"/>
      <w:marTop w:val="0"/>
      <w:marBottom w:val="0"/>
      <w:divBdr>
        <w:top w:val="none" w:sz="0" w:space="0" w:color="auto"/>
        <w:left w:val="none" w:sz="0" w:space="0" w:color="auto"/>
        <w:bottom w:val="none" w:sz="0" w:space="0" w:color="auto"/>
        <w:right w:val="none" w:sz="0" w:space="0" w:color="auto"/>
      </w:divBdr>
    </w:div>
    <w:div w:id="1038048854">
      <w:bodyDiv w:val="1"/>
      <w:marLeft w:val="0"/>
      <w:marRight w:val="0"/>
      <w:marTop w:val="0"/>
      <w:marBottom w:val="0"/>
      <w:divBdr>
        <w:top w:val="none" w:sz="0" w:space="0" w:color="auto"/>
        <w:left w:val="none" w:sz="0" w:space="0" w:color="auto"/>
        <w:bottom w:val="none" w:sz="0" w:space="0" w:color="auto"/>
        <w:right w:val="none" w:sz="0" w:space="0" w:color="auto"/>
      </w:divBdr>
    </w:div>
    <w:div w:id="1180125534">
      <w:bodyDiv w:val="1"/>
      <w:marLeft w:val="0"/>
      <w:marRight w:val="0"/>
      <w:marTop w:val="0"/>
      <w:marBottom w:val="0"/>
      <w:divBdr>
        <w:top w:val="none" w:sz="0" w:space="0" w:color="auto"/>
        <w:left w:val="none" w:sz="0" w:space="0" w:color="auto"/>
        <w:bottom w:val="none" w:sz="0" w:space="0" w:color="auto"/>
        <w:right w:val="none" w:sz="0" w:space="0" w:color="auto"/>
      </w:divBdr>
    </w:div>
    <w:div w:id="1214728698">
      <w:bodyDiv w:val="1"/>
      <w:marLeft w:val="0"/>
      <w:marRight w:val="0"/>
      <w:marTop w:val="0"/>
      <w:marBottom w:val="0"/>
      <w:divBdr>
        <w:top w:val="none" w:sz="0" w:space="0" w:color="auto"/>
        <w:left w:val="none" w:sz="0" w:space="0" w:color="auto"/>
        <w:bottom w:val="none" w:sz="0" w:space="0" w:color="auto"/>
        <w:right w:val="none" w:sz="0" w:space="0" w:color="auto"/>
      </w:divBdr>
    </w:div>
    <w:div w:id="1281375705">
      <w:bodyDiv w:val="1"/>
      <w:marLeft w:val="0"/>
      <w:marRight w:val="0"/>
      <w:marTop w:val="0"/>
      <w:marBottom w:val="0"/>
      <w:divBdr>
        <w:top w:val="none" w:sz="0" w:space="0" w:color="auto"/>
        <w:left w:val="none" w:sz="0" w:space="0" w:color="auto"/>
        <w:bottom w:val="none" w:sz="0" w:space="0" w:color="auto"/>
        <w:right w:val="none" w:sz="0" w:space="0" w:color="auto"/>
      </w:divBdr>
    </w:div>
    <w:div w:id="1347370204">
      <w:bodyDiv w:val="1"/>
      <w:marLeft w:val="0"/>
      <w:marRight w:val="0"/>
      <w:marTop w:val="0"/>
      <w:marBottom w:val="0"/>
      <w:divBdr>
        <w:top w:val="none" w:sz="0" w:space="0" w:color="auto"/>
        <w:left w:val="none" w:sz="0" w:space="0" w:color="auto"/>
        <w:bottom w:val="none" w:sz="0" w:space="0" w:color="auto"/>
        <w:right w:val="none" w:sz="0" w:space="0" w:color="auto"/>
      </w:divBdr>
    </w:div>
    <w:div w:id="1619603873">
      <w:bodyDiv w:val="1"/>
      <w:marLeft w:val="0"/>
      <w:marRight w:val="0"/>
      <w:marTop w:val="0"/>
      <w:marBottom w:val="0"/>
      <w:divBdr>
        <w:top w:val="none" w:sz="0" w:space="0" w:color="auto"/>
        <w:left w:val="none" w:sz="0" w:space="0" w:color="auto"/>
        <w:bottom w:val="none" w:sz="0" w:space="0" w:color="auto"/>
        <w:right w:val="none" w:sz="0" w:space="0" w:color="auto"/>
      </w:divBdr>
    </w:div>
    <w:div w:id="1686859509">
      <w:bodyDiv w:val="1"/>
      <w:marLeft w:val="0"/>
      <w:marRight w:val="0"/>
      <w:marTop w:val="0"/>
      <w:marBottom w:val="0"/>
      <w:divBdr>
        <w:top w:val="none" w:sz="0" w:space="0" w:color="auto"/>
        <w:left w:val="none" w:sz="0" w:space="0" w:color="auto"/>
        <w:bottom w:val="none" w:sz="0" w:space="0" w:color="auto"/>
        <w:right w:val="none" w:sz="0" w:space="0" w:color="auto"/>
      </w:divBdr>
    </w:div>
    <w:div w:id="1766071387">
      <w:bodyDiv w:val="1"/>
      <w:marLeft w:val="0"/>
      <w:marRight w:val="0"/>
      <w:marTop w:val="0"/>
      <w:marBottom w:val="0"/>
      <w:divBdr>
        <w:top w:val="none" w:sz="0" w:space="0" w:color="auto"/>
        <w:left w:val="none" w:sz="0" w:space="0" w:color="auto"/>
        <w:bottom w:val="none" w:sz="0" w:space="0" w:color="auto"/>
        <w:right w:val="none" w:sz="0" w:space="0" w:color="auto"/>
      </w:divBdr>
    </w:div>
    <w:div w:id="1816143361">
      <w:bodyDiv w:val="1"/>
      <w:marLeft w:val="0"/>
      <w:marRight w:val="0"/>
      <w:marTop w:val="0"/>
      <w:marBottom w:val="0"/>
      <w:divBdr>
        <w:top w:val="none" w:sz="0" w:space="0" w:color="auto"/>
        <w:left w:val="none" w:sz="0" w:space="0" w:color="auto"/>
        <w:bottom w:val="none" w:sz="0" w:space="0" w:color="auto"/>
        <w:right w:val="none" w:sz="0" w:space="0" w:color="auto"/>
      </w:divBdr>
    </w:div>
    <w:div w:id="1825193626">
      <w:bodyDiv w:val="1"/>
      <w:marLeft w:val="0"/>
      <w:marRight w:val="0"/>
      <w:marTop w:val="0"/>
      <w:marBottom w:val="0"/>
      <w:divBdr>
        <w:top w:val="none" w:sz="0" w:space="0" w:color="auto"/>
        <w:left w:val="none" w:sz="0" w:space="0" w:color="auto"/>
        <w:bottom w:val="none" w:sz="0" w:space="0" w:color="auto"/>
        <w:right w:val="none" w:sz="0" w:space="0" w:color="auto"/>
      </w:divBdr>
    </w:div>
    <w:div w:id="1857965059">
      <w:bodyDiv w:val="1"/>
      <w:marLeft w:val="0"/>
      <w:marRight w:val="0"/>
      <w:marTop w:val="0"/>
      <w:marBottom w:val="0"/>
      <w:divBdr>
        <w:top w:val="none" w:sz="0" w:space="0" w:color="auto"/>
        <w:left w:val="none" w:sz="0" w:space="0" w:color="auto"/>
        <w:bottom w:val="none" w:sz="0" w:space="0" w:color="auto"/>
        <w:right w:val="none" w:sz="0" w:space="0" w:color="auto"/>
      </w:divBdr>
    </w:div>
    <w:div w:id="1892837723">
      <w:bodyDiv w:val="1"/>
      <w:marLeft w:val="0"/>
      <w:marRight w:val="0"/>
      <w:marTop w:val="0"/>
      <w:marBottom w:val="0"/>
      <w:divBdr>
        <w:top w:val="none" w:sz="0" w:space="0" w:color="auto"/>
        <w:left w:val="none" w:sz="0" w:space="0" w:color="auto"/>
        <w:bottom w:val="none" w:sz="0" w:space="0" w:color="auto"/>
        <w:right w:val="none" w:sz="0" w:space="0" w:color="auto"/>
      </w:divBdr>
    </w:div>
    <w:div w:id="1945767575">
      <w:bodyDiv w:val="1"/>
      <w:marLeft w:val="0"/>
      <w:marRight w:val="0"/>
      <w:marTop w:val="0"/>
      <w:marBottom w:val="0"/>
      <w:divBdr>
        <w:top w:val="none" w:sz="0" w:space="0" w:color="auto"/>
        <w:left w:val="none" w:sz="0" w:space="0" w:color="auto"/>
        <w:bottom w:val="none" w:sz="0" w:space="0" w:color="auto"/>
        <w:right w:val="none" w:sz="0" w:space="0" w:color="auto"/>
      </w:divBdr>
    </w:div>
    <w:div w:id="1978994479">
      <w:bodyDiv w:val="1"/>
      <w:marLeft w:val="0"/>
      <w:marRight w:val="0"/>
      <w:marTop w:val="0"/>
      <w:marBottom w:val="0"/>
      <w:divBdr>
        <w:top w:val="none" w:sz="0" w:space="0" w:color="auto"/>
        <w:left w:val="none" w:sz="0" w:space="0" w:color="auto"/>
        <w:bottom w:val="none" w:sz="0" w:space="0" w:color="auto"/>
        <w:right w:val="none" w:sz="0" w:space="0" w:color="auto"/>
      </w:divBdr>
    </w:div>
    <w:div w:id="2009554223">
      <w:bodyDiv w:val="1"/>
      <w:marLeft w:val="0"/>
      <w:marRight w:val="0"/>
      <w:marTop w:val="0"/>
      <w:marBottom w:val="0"/>
      <w:divBdr>
        <w:top w:val="none" w:sz="0" w:space="0" w:color="auto"/>
        <w:left w:val="none" w:sz="0" w:space="0" w:color="auto"/>
        <w:bottom w:val="none" w:sz="0" w:space="0" w:color="auto"/>
        <w:right w:val="none" w:sz="0" w:space="0" w:color="auto"/>
      </w:divBdr>
    </w:div>
    <w:div w:id="2030638991">
      <w:bodyDiv w:val="1"/>
      <w:marLeft w:val="0"/>
      <w:marRight w:val="0"/>
      <w:marTop w:val="0"/>
      <w:marBottom w:val="0"/>
      <w:divBdr>
        <w:top w:val="none" w:sz="0" w:space="0" w:color="auto"/>
        <w:left w:val="none" w:sz="0" w:space="0" w:color="auto"/>
        <w:bottom w:val="none" w:sz="0" w:space="0" w:color="auto"/>
        <w:right w:val="none" w:sz="0" w:space="0" w:color="auto"/>
      </w:divBdr>
    </w:div>
    <w:div w:id="2055543364">
      <w:bodyDiv w:val="1"/>
      <w:marLeft w:val="0"/>
      <w:marRight w:val="0"/>
      <w:marTop w:val="0"/>
      <w:marBottom w:val="0"/>
      <w:divBdr>
        <w:top w:val="none" w:sz="0" w:space="0" w:color="auto"/>
        <w:left w:val="none" w:sz="0" w:space="0" w:color="auto"/>
        <w:bottom w:val="none" w:sz="0" w:space="0" w:color="auto"/>
        <w:right w:val="none" w:sz="0" w:space="0" w:color="auto"/>
      </w:divBdr>
    </w:div>
    <w:div w:id="207612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EF977-13A8-4C7F-88CA-B8D68832A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18</Pages>
  <Words>7502</Words>
  <Characters>42763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MOSCOW UNIVERSITY OF INDUSTRY AND FINANCE SYNERGY</Company>
  <LinksUpToDate>false</LinksUpToDate>
  <CharactersWithSpaces>50165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Лаврентьева Ирина Юрьевна</dc:creator>
  <cp:keywords/>
  <dc:description/>
  <cp:lastModifiedBy> .</cp:lastModifiedBy>
  <cp:revision>21</cp:revision>
  <cp:lastPrinted>2021-08-30T08:28:00Z</cp:lastPrinted>
  <dcterms:created xsi:type="dcterms:W3CDTF">2024-12-26T11:24:00Z</dcterms:created>
  <dcterms:modified xsi:type="dcterms:W3CDTF">2026-07-06T10:32:00Z</dcterms:modified>
</cp:coreProperties>
</file>