
<file path=[Content_Types].xml><?xml version="1.0" encoding="utf-8"?>
<Types xmlns="http://schemas.openxmlformats.org/package/2006/content-types">
  <Default ContentType="image/jpeg" Extension="jpeg"/>
  <Default ContentType="image/png" Extension="png"/>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ms-word.stylesWithEffects+xml" PartName="/word/stylesWithEffect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
<Relationships xmlns="http://schemas.openxmlformats.org/package/2006/relationships">
  <Relationship Id="rId3" Target="docProps/core.xml" Type="http://schemas.openxmlformats.org/package/2006/relationships/metadata/core-properties"/>
  <Relationship Id="rId2" Target="docProps/app.xml" Type="http://schemas.openxmlformats.org/officeDocument/2006/relationships/extended-properties"/>
  <Relationship Id="rId1" Target="word/document.xml" Type="http://schemas.openxmlformats.org/officeDocument/2006/relationships/officeDocument"/>
</Relationships>

</file>

<file path=word/document.xml><?xml version="1.0" encoding="utf-8"?>
<w:document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4="http://schemas.microsoft.com/office/spreadsheetml/2009/9/main" xmlns:xdr="http://schemas.openxmlformats.org/drawingml/2006/spreadsheetDrawing" xmlns:xm="http://schemas.microsoft.com/office/excel/2006/main" mc:Ignorable="co co-ooxml w14 x14 w15">
  <w:body>
    <w:p w14:paraId="01000000">
      <w:pPr>
        <w:widowControl w:val="1"/>
        <w:ind/>
        <w:jc w:val="center"/>
        <w:rPr>
          <w:b w:val="1"/>
          <w:sz w:val="32"/>
        </w:rPr>
      </w:pPr>
      <w:r>
        <w:rPr>
          <w:b w:val="1"/>
          <w:sz w:val="32"/>
        </w:rPr>
        <w:t xml:space="preserve">ОТЧЕТ </w:t>
      </w:r>
    </w:p>
    <w:p w14:paraId="02000000">
      <w:pPr>
        <w:widowControl w:val="1"/>
        <w:ind/>
        <w:jc w:val="center"/>
        <w:rPr>
          <w:b w:val="1"/>
          <w:sz w:val="32"/>
        </w:rPr>
      </w:pPr>
      <w:r>
        <w:rPr>
          <w:b w:val="1"/>
          <w:sz w:val="32"/>
        </w:rPr>
        <w:t>о прохождении практики</w:t>
      </w:r>
    </w:p>
    <w:p w14:paraId="03000000">
      <w:pPr>
        <w:ind/>
        <w:jc w:val="center"/>
        <w:rPr>
          <w:b w:val="1"/>
          <w:sz w:val="28"/>
        </w:rPr>
      </w:pPr>
    </w:p>
    <w:p w14:paraId="04000000">
      <w:pPr>
        <w:ind/>
        <w:jc w:val="center"/>
        <w:rPr>
          <w:b w:val="1"/>
          <w:sz w:val="28"/>
        </w:rPr>
      </w:pPr>
      <w:r>
        <w:rPr>
          <w:b w:val="1"/>
          <w:sz w:val="28"/>
        </w:rPr>
        <w:t>Часть 1.</w:t>
      </w:r>
    </w:p>
    <w:p w14:paraId="05000000">
      <w:pPr>
        <w:ind w:firstLine="709" w:left="0"/>
        <w:rPr>
          <w:b w:val="1"/>
          <w:sz w:val="28"/>
        </w:rPr>
      </w:pPr>
      <w:r>
        <w:rPr>
          <w:b w:val="1"/>
          <w:sz w:val="28"/>
        </w:rPr>
        <w:t xml:space="preserve">Прохождение практики: </w:t>
      </w:r>
    </w:p>
    <w:p w14:paraId="06000000">
      <w:pPr>
        <w:ind w:firstLine="708" w:left="708"/>
        <w:rPr>
          <w:sz w:val="28"/>
        </w:rPr>
      </w:pPr>
      <w:r>
        <w:rPr>
          <w:sz w:val="28"/>
        </w:rPr>
        <w:t xml:space="preserve">в 6 семестре для полного срока обучения; </w:t>
      </w:r>
    </w:p>
    <w:p w14:paraId="07000000">
      <w:pPr>
        <w:ind w:firstLine="709" w:left="707"/>
        <w:rPr>
          <w:sz w:val="28"/>
        </w:rPr>
      </w:pPr>
      <w:r>
        <w:rPr>
          <w:sz w:val="28"/>
        </w:rPr>
        <w:t>в 4 семестре для сокращенного срока обучения</w:t>
      </w:r>
    </w:p>
    <w:p w14:paraId="08000000">
      <w:pPr>
        <w:widowControl w:val="1"/>
        <w:ind/>
        <w:jc w:val="center"/>
        <w:rPr>
          <w:b w:val="1"/>
          <w:sz w:val="32"/>
        </w:rPr>
      </w:pPr>
    </w:p>
    <w:p w14:paraId="09000000">
      <w:pPr>
        <w:widowControl w:val="1"/>
        <w:ind/>
        <w:jc w:val="center"/>
        <w:rPr>
          <w:b w:val="1"/>
          <w:sz w:val="24"/>
        </w:rPr>
      </w:pPr>
    </w:p>
    <w:tbl>
      <w:tblPr>
        <w:tblStyle w:val="Style_1"/>
        <w:tblLayout w:type="fixed"/>
      </w:tblPr>
      <w:tblGrid>
        <w:gridCol w:w="4262"/>
        <w:gridCol w:w="3186"/>
        <w:gridCol w:w="1907"/>
      </w:tblGrid>
      <w:tr>
        <w:tc>
          <w:tcPr>
            <w:tcW w:type="dxa" w:w="4262"/>
            <w:shd w:fill="auto" w:val="clear"/>
          </w:tcPr>
          <w:p w14:paraId="0A000000">
            <w:pPr>
              <w:widowControl w:val="1"/>
              <w:ind/>
              <w:jc w:val="right"/>
              <w:rPr>
                <w:color w:val="000000"/>
                <w:spacing w:val="-5"/>
                <w:sz w:val="24"/>
              </w:rPr>
            </w:pPr>
            <w:r>
              <w:rPr>
                <w:color w:val="000000"/>
                <w:spacing w:val="-5"/>
                <w:sz w:val="24"/>
              </w:rPr>
              <w:t>обучающимся группы</w:t>
            </w:r>
          </w:p>
        </w:tc>
        <w:tc>
          <w:tcPr>
            <w:tcW w:type="dxa" w:w="3186"/>
            <w:tcBorders>
              <w:bottom w:color="000000" w:sz="4" w:val="single"/>
            </w:tcBorders>
            <w:shd w:fill="auto" w:val="clear"/>
          </w:tcPr>
          <w:p w14:paraId="0B000000">
            <w:pPr>
              <w:widowControl w:val="1"/>
              <w:ind/>
              <w:jc w:val="center"/>
              <w:rPr>
                <w:color w:val="000000"/>
                <w:spacing w:val="-5"/>
                <w:sz w:val="28"/>
              </w:rPr>
            </w:pPr>
          </w:p>
        </w:tc>
        <w:tc>
          <w:tcPr>
            <w:tcW w:type="dxa" w:w="1907"/>
            <w:shd w:fill="auto" w:val="clear"/>
          </w:tcPr>
          <w:p w14:paraId="0C000000">
            <w:pPr>
              <w:widowControl w:val="1"/>
              <w:ind/>
              <w:jc w:val="center"/>
              <w:rPr>
                <w:color w:val="000000"/>
                <w:spacing w:val="-5"/>
                <w:sz w:val="24"/>
              </w:rPr>
            </w:pPr>
          </w:p>
        </w:tc>
      </w:tr>
      <w:tr>
        <w:tc>
          <w:tcPr>
            <w:tcW w:type="dxa" w:w="4262"/>
            <w:shd w:fill="auto" w:val="clear"/>
          </w:tcPr>
          <w:p w14:paraId="0D000000">
            <w:pPr>
              <w:widowControl w:val="1"/>
              <w:ind/>
              <w:jc w:val="center"/>
              <w:rPr>
                <w:color w:val="000000"/>
                <w:spacing w:val="-5"/>
              </w:rPr>
            </w:pPr>
          </w:p>
        </w:tc>
        <w:tc>
          <w:tcPr>
            <w:tcW w:type="dxa" w:w="3186"/>
            <w:tcBorders>
              <w:top w:color="000000" w:sz="4" w:val="single"/>
            </w:tcBorders>
            <w:shd w:fill="auto" w:val="clear"/>
          </w:tcPr>
          <w:p w14:paraId="0E000000">
            <w:pPr>
              <w:widowControl w:val="1"/>
              <w:ind/>
              <w:jc w:val="center"/>
              <w:rPr>
                <w:color w:val="000000"/>
                <w:spacing w:val="-5"/>
              </w:rPr>
            </w:pPr>
            <w:r>
              <w:rPr>
                <w:color w:val="000000"/>
                <w:spacing w:val="-5"/>
              </w:rPr>
              <w:t>(код и номер учебной группы)</w:t>
            </w:r>
          </w:p>
        </w:tc>
        <w:tc>
          <w:tcPr>
            <w:tcW w:type="dxa" w:w="1907"/>
            <w:shd w:fill="auto" w:val="clear"/>
          </w:tcPr>
          <w:p w14:paraId="0F000000">
            <w:pPr>
              <w:widowControl w:val="1"/>
              <w:ind/>
              <w:jc w:val="center"/>
              <w:rPr>
                <w:color w:val="000000"/>
                <w:spacing w:val="-5"/>
              </w:rPr>
            </w:pPr>
          </w:p>
        </w:tc>
      </w:tr>
    </w:tbl>
    <w:p w14:paraId="10000000">
      <w:pPr>
        <w:rPr>
          <w:sz w:val="24"/>
        </w:rPr>
      </w:pPr>
    </w:p>
    <w:tbl>
      <w:tblPr>
        <w:tblStyle w:val="Style_1"/>
        <w:tblLayout w:type="fixed"/>
      </w:tblPr>
      <w:tblGrid>
        <w:gridCol w:w="9355"/>
      </w:tblGrid>
      <w:tr>
        <w:tc>
          <w:tcPr>
            <w:tcW w:type="dxa" w:w="9355"/>
            <w:tcBorders>
              <w:bottom w:color="000000" w:sz="4" w:val="single"/>
            </w:tcBorders>
            <w:shd w:fill="auto" w:val="clear"/>
          </w:tcPr>
          <w:p w14:paraId="11000000">
            <w:pPr>
              <w:widowControl w:val="1"/>
              <w:ind/>
              <w:jc w:val="center"/>
              <w:rPr>
                <w:color w:val="000000"/>
                <w:spacing w:val="-5"/>
                <w:sz w:val="28"/>
              </w:rPr>
            </w:pPr>
          </w:p>
        </w:tc>
      </w:tr>
      <w:tr>
        <w:tc>
          <w:tcPr>
            <w:tcW w:type="dxa" w:w="9355"/>
            <w:tcBorders>
              <w:top w:color="000000" w:sz="4" w:val="single"/>
            </w:tcBorders>
            <w:shd w:fill="auto" w:val="clear"/>
          </w:tcPr>
          <w:p w14:paraId="12000000">
            <w:pPr>
              <w:widowControl w:val="1"/>
              <w:ind/>
              <w:jc w:val="center"/>
              <w:rPr>
                <w:color w:val="000000"/>
                <w:spacing w:val="-5"/>
              </w:rPr>
            </w:pPr>
            <w:r>
              <w:rPr>
                <w:color w:val="000000"/>
                <w:spacing w:val="-5"/>
              </w:rPr>
              <w:t>(фамилия, имя, отчество обучающегося)</w:t>
            </w:r>
          </w:p>
        </w:tc>
      </w:tr>
    </w:tbl>
    <w:p w14:paraId="13000000">
      <w:pPr>
        <w:widowControl w:val="1"/>
        <w:ind/>
        <w:jc w:val="center"/>
        <w:rPr>
          <w:b w:val="1"/>
          <w:sz w:val="24"/>
        </w:rPr>
      </w:pPr>
    </w:p>
    <w:tbl>
      <w:tblPr>
        <w:tblStyle w:val="Style_1"/>
        <w:tblLayout w:type="fixed"/>
      </w:tblPr>
      <w:tblGrid>
        <w:gridCol w:w="9355"/>
      </w:tblGrid>
      <w:tr>
        <w:tc>
          <w:tcPr>
            <w:tcW w:type="dxa" w:w="9355"/>
            <w:tcBorders>
              <w:top w:color="000000" w:sz="4" w:val="single"/>
              <w:left w:sz="4" w:val="nil"/>
              <w:bottom w:sz="4" w:val="nil"/>
              <w:right w:sz="4" w:val="nil"/>
            </w:tcBorders>
            <w:shd w:fill="auto" w:val="clear"/>
          </w:tcPr>
          <w:p w14:paraId="14000000">
            <w:pPr>
              <w:ind/>
              <w:jc w:val="center"/>
              <w:rPr>
                <w:sz w:val="14"/>
              </w:rPr>
            </w:pPr>
          </w:p>
        </w:tc>
      </w:tr>
      <w:tr>
        <w:tc>
          <w:tcPr>
            <w:tcW w:type="dxa" w:w="9355"/>
            <w:shd w:fill="auto" w:val="clear"/>
          </w:tcPr>
          <w:p w14:paraId="15000000">
            <w:pPr>
              <w:ind/>
              <w:jc w:val="center"/>
              <w:rPr>
                <w:sz w:val="28"/>
              </w:rPr>
            </w:pPr>
            <w:r>
              <w:rPr>
                <w:sz w:val="28"/>
              </w:rPr>
              <w:t>Место прохождения практики:</w:t>
            </w:r>
          </w:p>
        </w:tc>
      </w:tr>
      <w:tr>
        <w:tc>
          <w:tcPr>
            <w:tcW w:type="dxa" w:w="9355"/>
            <w:tcBorders>
              <w:top w:sz="4" w:val="nil"/>
              <w:left w:sz="4" w:val="nil"/>
              <w:bottom w:color="000000" w:sz="4" w:val="single"/>
              <w:right w:sz="4" w:val="nil"/>
            </w:tcBorders>
            <w:shd w:fill="auto" w:val="clear"/>
          </w:tcPr>
          <w:p w14:paraId="16000000">
            <w:pPr>
              <w:ind/>
              <w:jc w:val="center"/>
              <w:rPr>
                <w:sz w:val="28"/>
              </w:rPr>
            </w:pPr>
            <w:r>
              <w:rPr>
                <w:b w:val="1"/>
                <w:sz w:val="28"/>
              </w:rPr>
              <w:t>Общество с ограниченной ответственностью «</w:t>
            </w:r>
            <w:r>
              <w:rPr>
                <w:b w:val="1"/>
                <w:sz w:val="28"/>
              </w:rPr>
              <w:t>РусАвтоматизация</w:t>
            </w:r>
            <w:r>
              <w:rPr>
                <w:b w:val="1"/>
                <w:sz w:val="28"/>
              </w:rPr>
              <w:t>»</w:t>
            </w:r>
          </w:p>
        </w:tc>
      </w:tr>
      <w:tr>
        <w:tc>
          <w:tcPr>
            <w:tcW w:type="dxa" w:w="9355"/>
            <w:tcBorders>
              <w:top w:color="000000" w:sz="4" w:val="single"/>
              <w:left w:sz="4" w:val="nil"/>
              <w:bottom w:sz="4" w:val="nil"/>
              <w:right w:sz="4" w:val="nil"/>
            </w:tcBorders>
            <w:shd w:fill="auto" w:val="clear"/>
          </w:tcPr>
          <w:p w14:paraId="17000000">
            <w:pPr>
              <w:ind/>
              <w:jc w:val="center"/>
              <w:rPr>
                <w:sz w:val="14"/>
              </w:rPr>
            </w:pPr>
            <w:r>
              <w:rPr>
                <w:sz w:val="14"/>
              </w:rPr>
              <w:t>(полное наименование организации)</w:t>
            </w:r>
          </w:p>
        </w:tc>
      </w:tr>
      <w:tr>
        <w:tc>
          <w:tcPr>
            <w:tcW w:type="dxa" w:w="9355"/>
            <w:shd w:fill="auto" w:val="clear"/>
          </w:tcPr>
          <w:p w14:paraId="18000000">
            <w:pPr>
              <w:ind/>
              <w:jc w:val="center"/>
              <w:rPr>
                <w:sz w:val="28"/>
              </w:rPr>
            </w:pPr>
            <w:r>
              <w:rPr>
                <w:sz w:val="28"/>
              </w:rPr>
              <w:t>Руководители производственной практики:</w:t>
            </w:r>
          </w:p>
        </w:tc>
      </w:tr>
      <w:tr>
        <w:tc>
          <w:tcPr>
            <w:tcW w:type="dxa" w:w="9355"/>
            <w:tcBorders>
              <w:top w:sz="4" w:val="nil"/>
              <w:left w:sz="4" w:val="nil"/>
              <w:bottom w:color="000000" w:sz="4" w:val="single"/>
              <w:right w:sz="4" w:val="nil"/>
            </w:tcBorders>
            <w:shd w:fill="auto" w:val="clear"/>
          </w:tcPr>
          <w:p w14:paraId="19000000">
            <w:pPr>
              <w:ind/>
              <w:jc w:val="both"/>
              <w:rPr>
                <w:sz w:val="28"/>
              </w:rPr>
            </w:pPr>
            <w:r>
              <w:rPr>
                <w:sz w:val="28"/>
              </w:rPr>
              <w:t xml:space="preserve">от Института: </w:t>
            </w:r>
          </w:p>
        </w:tc>
      </w:tr>
      <w:tr>
        <w:tc>
          <w:tcPr>
            <w:tcW w:type="dxa" w:w="9355"/>
            <w:tcBorders>
              <w:top w:color="000000" w:sz="4" w:val="single"/>
              <w:left w:sz="4" w:val="nil"/>
              <w:bottom w:sz="4" w:val="nil"/>
              <w:right w:sz="4" w:val="nil"/>
            </w:tcBorders>
            <w:shd w:fill="auto" w:val="clear"/>
          </w:tcPr>
          <w:p w14:paraId="1A000000">
            <w:pPr>
              <w:ind/>
              <w:jc w:val="center"/>
              <w:rPr>
                <w:sz w:val="14"/>
              </w:rPr>
            </w:pPr>
            <w:r>
              <w:rPr>
                <w:sz w:val="14"/>
              </w:rPr>
              <w:t>(фамилия, имя, отчество)</w:t>
            </w:r>
          </w:p>
        </w:tc>
      </w:tr>
      <w:tr>
        <w:tc>
          <w:tcPr>
            <w:tcW w:type="dxa" w:w="9355"/>
            <w:tcBorders>
              <w:top w:sz="4" w:val="nil"/>
              <w:left w:sz="4" w:val="nil"/>
              <w:bottom w:color="000000" w:sz="4" w:val="single"/>
              <w:right w:sz="4" w:val="nil"/>
            </w:tcBorders>
            <w:shd w:fill="auto" w:val="clear"/>
          </w:tcPr>
          <w:p w14:paraId="1B000000">
            <w:pPr>
              <w:rPr>
                <w:sz w:val="28"/>
              </w:rPr>
            </w:pPr>
            <w:r>
              <w:rPr>
                <w:sz w:val="28"/>
              </w:rPr>
              <w:t>Заведующий кафедрой</w:t>
            </w:r>
          </w:p>
        </w:tc>
      </w:tr>
      <w:tr>
        <w:tc>
          <w:tcPr>
            <w:tcW w:type="dxa" w:w="9355"/>
            <w:tcBorders>
              <w:top w:color="000000" w:sz="4" w:val="single"/>
              <w:left w:sz="4" w:val="nil"/>
              <w:bottom w:sz="4" w:val="nil"/>
              <w:right w:sz="4" w:val="nil"/>
            </w:tcBorders>
            <w:shd w:fill="auto" w:val="clear"/>
          </w:tcPr>
          <w:p w14:paraId="1C000000">
            <w:pPr>
              <w:ind/>
              <w:jc w:val="center"/>
              <w:rPr>
                <w:sz w:val="14"/>
              </w:rPr>
            </w:pPr>
            <w:r>
              <w:rPr>
                <w:sz w:val="14"/>
              </w:rPr>
              <w:t>(ученая степень, ученое звание, должность)</w:t>
            </w:r>
          </w:p>
        </w:tc>
      </w:tr>
      <w:tr>
        <w:tc>
          <w:tcPr>
            <w:tcW w:type="dxa" w:w="9355"/>
            <w:tcBorders>
              <w:top w:sz="4" w:val="nil"/>
              <w:left w:sz="4" w:val="nil"/>
              <w:bottom w:color="000000" w:sz="4" w:val="single"/>
              <w:right w:sz="4" w:val="nil"/>
            </w:tcBorders>
            <w:shd w:fill="auto" w:val="clear"/>
          </w:tcPr>
          <w:p w14:paraId="1D000000">
            <w:pPr>
              <w:ind/>
              <w:jc w:val="both"/>
              <w:rPr>
                <w:sz w:val="28"/>
              </w:rPr>
            </w:pPr>
            <w:r>
              <w:rPr>
                <w:sz w:val="28"/>
              </w:rPr>
              <w:t xml:space="preserve">от </w:t>
            </w:r>
            <w:r>
              <w:rPr>
                <w:sz w:val="28"/>
              </w:rPr>
              <w:t>Организации:</w:t>
            </w:r>
            <w:r>
              <w:rPr>
                <w:sz w:val="28"/>
              </w:rPr>
              <w:t xml:space="preserve">   </w:t>
            </w:r>
            <w:r>
              <w:rPr>
                <w:sz w:val="28"/>
              </w:rPr>
              <w:t xml:space="preserve">                        </w:t>
            </w:r>
          </w:p>
        </w:tc>
      </w:tr>
      <w:tr>
        <w:tc>
          <w:tcPr>
            <w:tcW w:type="dxa" w:w="9355"/>
            <w:tcBorders>
              <w:top w:color="000000" w:sz="4" w:val="single"/>
              <w:left w:sz="4" w:val="nil"/>
              <w:bottom w:sz="4" w:val="nil"/>
              <w:right w:sz="4" w:val="nil"/>
            </w:tcBorders>
            <w:shd w:fill="auto" w:val="clear"/>
          </w:tcPr>
          <w:p w14:paraId="1E000000">
            <w:pPr>
              <w:ind/>
              <w:jc w:val="center"/>
              <w:rPr>
                <w:sz w:val="14"/>
              </w:rPr>
            </w:pPr>
            <w:r>
              <w:rPr>
                <w:sz w:val="14"/>
              </w:rPr>
              <w:t>(фамилия, имя, отчество)</w:t>
            </w:r>
          </w:p>
        </w:tc>
      </w:tr>
      <w:tr>
        <w:tc>
          <w:tcPr>
            <w:tcW w:type="dxa" w:w="9355"/>
            <w:tcBorders>
              <w:top w:sz="4" w:val="nil"/>
              <w:left w:sz="4" w:val="nil"/>
              <w:bottom w:color="000000" w:sz="4" w:val="single"/>
              <w:right w:sz="4" w:val="nil"/>
            </w:tcBorders>
            <w:shd w:fill="auto" w:val="clear"/>
          </w:tcPr>
          <w:p w14:paraId="1F000000">
            <w:pPr>
              <w:ind/>
              <w:jc w:val="center"/>
              <w:rPr>
                <w:sz w:val="28"/>
              </w:rPr>
            </w:pPr>
            <w:r>
              <w:rPr>
                <w:sz w:val="28"/>
              </w:rPr>
              <w:t>Генеральный директор</w:t>
            </w:r>
          </w:p>
        </w:tc>
      </w:tr>
      <w:tr>
        <w:tc>
          <w:tcPr>
            <w:tcW w:type="dxa" w:w="9355"/>
            <w:tcBorders>
              <w:top w:color="000000" w:sz="4" w:val="single"/>
              <w:left w:sz="4" w:val="nil"/>
              <w:bottom w:sz="4" w:val="nil"/>
              <w:right w:sz="4" w:val="nil"/>
            </w:tcBorders>
            <w:shd w:fill="auto" w:val="clear"/>
          </w:tcPr>
          <w:p w14:paraId="20000000">
            <w:pPr>
              <w:ind/>
              <w:jc w:val="center"/>
              <w:rPr>
                <w:sz w:val="14"/>
              </w:rPr>
            </w:pPr>
            <w:r>
              <w:rPr>
                <w:sz w:val="14"/>
              </w:rPr>
              <w:t>(должность)</w:t>
            </w:r>
          </w:p>
        </w:tc>
      </w:tr>
    </w:tbl>
    <w:p w14:paraId="21000000">
      <w:pPr>
        <w:widowControl w:val="1"/>
        <w:ind/>
        <w:jc w:val="center"/>
        <w:rPr>
          <w:sz w:val="24"/>
        </w:rPr>
      </w:pPr>
    </w:p>
    <w:p w14:paraId="22000000">
      <w:pPr>
        <w:pStyle w:val="Style_2"/>
        <w:widowControl w:val="1"/>
        <w:ind w:firstLine="0" w:left="0"/>
        <w:jc w:val="center"/>
        <w:rPr>
          <w:b w:val="1"/>
          <w:sz w:val="28"/>
        </w:rPr>
      </w:pPr>
      <w:r>
        <w:rPr>
          <w:b w:val="1"/>
          <w:sz w:val="28"/>
        </w:rPr>
        <w:t xml:space="preserve">1. </w:t>
      </w:r>
      <w:r>
        <w:rPr>
          <w:b w:val="1"/>
          <w:sz w:val="24"/>
        </w:rPr>
        <w:t xml:space="preserve">Индивидуальный план-дневник </w:t>
      </w:r>
      <w:r>
        <w:rPr>
          <w:b w:val="1"/>
          <w:sz w:val="24"/>
        </w:rPr>
        <w:t>производственной</w:t>
      </w:r>
      <w:r>
        <w:rPr>
          <w:b w:val="1"/>
          <w:sz w:val="28"/>
        </w:rPr>
        <w:t xml:space="preserve"> </w:t>
      </w:r>
      <w:r>
        <w:rPr>
          <w:b w:val="1"/>
          <w:sz w:val="28"/>
        </w:rPr>
        <w:t>(</w:t>
      </w:r>
      <w:r>
        <w:rPr>
          <w:b w:val="1"/>
          <w:sz w:val="24"/>
        </w:rPr>
        <w:t>технологической</w:t>
      </w:r>
      <w:r>
        <w:rPr>
          <w:b w:val="1"/>
          <w:sz w:val="24"/>
        </w:rPr>
        <w:t xml:space="preserve"> </w:t>
      </w:r>
      <w:r>
        <w:rPr>
          <w:b w:val="1"/>
          <w:sz w:val="24"/>
        </w:rPr>
        <w:t>(</w:t>
      </w:r>
      <w:r>
        <w:rPr>
          <w:b w:val="1"/>
          <w:sz w:val="24"/>
        </w:rPr>
        <w:t>проектно</w:t>
      </w:r>
      <w:r>
        <w:rPr>
          <w:b w:val="1"/>
          <w:sz w:val="24"/>
        </w:rPr>
        <w:t>-технологической)</w:t>
      </w:r>
      <w:r>
        <w:rPr>
          <w:b w:val="1"/>
          <w:sz w:val="24"/>
        </w:rPr>
        <w:t>)</w:t>
      </w:r>
      <w:r>
        <w:rPr>
          <w:b w:val="1"/>
          <w:sz w:val="24"/>
        </w:rPr>
        <w:t xml:space="preserve"> практики</w:t>
      </w:r>
    </w:p>
    <w:p w14:paraId="23000000">
      <w:pPr>
        <w:widowControl w:val="1"/>
        <w:ind/>
        <w:jc w:val="both"/>
        <w:rPr>
          <w:sz w:val="24"/>
        </w:rPr>
      </w:pPr>
    </w:p>
    <w:p w14:paraId="24000000">
      <w:pPr>
        <w:widowControl w:val="1"/>
        <w:tabs>
          <w:tab w:leader="none" w:pos="993" w:val="left"/>
        </w:tabs>
        <w:ind w:firstLine="709" w:left="0"/>
        <w:jc w:val="both"/>
        <w:rPr>
          <w:sz w:val="24"/>
        </w:rPr>
      </w:pPr>
      <w:r>
        <w:rPr>
          <w:sz w:val="24"/>
        </w:rPr>
        <w:t xml:space="preserve">Индивидуальный план-дневник практики составляется </w:t>
      </w:r>
      <w:r>
        <w:rPr>
          <w:sz w:val="24"/>
        </w:rPr>
        <w:t>обучающимся</w:t>
      </w:r>
      <w:r>
        <w:rPr>
          <w:sz w:val="24"/>
        </w:rPr>
        <w:t xml:space="preserve"> на основании полученного задания на практику в течение организационного этапа практики (до фактического начала выполнения работ) с указанием запланированных сроков выполнения этапов работ.</w:t>
      </w:r>
    </w:p>
    <w:p w14:paraId="25000000">
      <w:pPr>
        <w:widowControl w:val="1"/>
        <w:tabs>
          <w:tab w:leader="none" w:pos="993" w:val="left"/>
        </w:tabs>
        <w:ind w:firstLine="709" w:left="0"/>
        <w:jc w:val="both"/>
        <w:rPr>
          <w:sz w:val="24"/>
        </w:rPr>
      </w:pPr>
      <w:r>
        <w:rPr>
          <w:sz w:val="24"/>
        </w:rPr>
        <w:t>Отметка о выполнении (слово «Выполнено») удостоверяет выполнение каждого этапа практики в указанное время. В случае обоснованного переноса выполнения этапа на другую дату, делается соответствующая запись («Выполнение данного этапа перенесено на</w:t>
      </w:r>
      <w:r>
        <w:rPr>
          <w:sz w:val="24"/>
        </w:rPr>
        <w:t xml:space="preserve"> </w:t>
      </w:r>
      <w:r>
        <w:rPr>
          <w:sz w:val="24"/>
        </w:rPr>
        <w:t>… в связи с</w:t>
      </w:r>
      <w:r>
        <w:rPr>
          <w:sz w:val="24"/>
        </w:rPr>
        <w:t xml:space="preserve"> </w:t>
      </w:r>
      <w:r>
        <w:rPr>
          <w:sz w:val="24"/>
        </w:rPr>
        <w:t>…»).</w:t>
      </w:r>
    </w:p>
    <w:p w14:paraId="26000000">
      <w:pPr>
        <w:tabs>
          <w:tab w:leader="none" w:pos="993" w:val="left"/>
        </w:tabs>
        <w:ind w:firstLine="709" w:left="0"/>
        <w:jc w:val="both"/>
        <w:rPr>
          <w:sz w:val="24"/>
        </w:rPr>
      </w:pPr>
      <w:r>
        <w:rPr>
          <w:sz w:val="24"/>
        </w:rPr>
        <w:t xml:space="preserve">Таблица индивидуального плана-дневника заполняется шрифтом Times New </w:t>
      </w:r>
      <w:r>
        <w:rPr>
          <w:sz w:val="24"/>
        </w:rPr>
        <w:t>Roman</w:t>
      </w:r>
      <w:r>
        <w:rPr>
          <w:sz w:val="24"/>
        </w:rPr>
        <w:t>, размер 12, оформление – обычное, межстрочный интервал – одинарный, отступ первой строки абзаца – нет.</w:t>
      </w:r>
    </w:p>
    <w:p w14:paraId="27000000">
      <w:pPr>
        <w:tabs>
          <w:tab w:leader="none" w:pos="993" w:val="left"/>
        </w:tabs>
        <w:ind w:firstLine="709" w:left="0"/>
        <w:jc w:val="both"/>
        <w:rPr>
          <w:sz w:val="24"/>
        </w:rPr>
      </w:pPr>
    </w:p>
    <w:tbl>
      <w:tblPr>
        <w:tblStyle w:val="Style_1"/>
        <w:tblBorders>
          <w:top w:color="000000" w:sz="6" w:val="single"/>
          <w:left w:color="000000" w:sz="6" w:val="single"/>
          <w:bottom w:color="000000" w:sz="6" w:val="single"/>
          <w:right w:color="000000" w:sz="6" w:val="single"/>
          <w:insideH w:color="000000" w:sz="6" w:val="single"/>
          <w:insideV w:color="000000" w:sz="6" w:val="single"/>
        </w:tblBorders>
        <w:tblLayout w:type="fixed"/>
      </w:tblPr>
      <w:tblGrid>
        <w:gridCol w:w="651"/>
        <w:gridCol w:w="4439"/>
        <w:gridCol w:w="2161"/>
        <w:gridCol w:w="2105"/>
      </w:tblGrid>
      <w:tr>
        <w:trPr>
          <w:trHeight w:hRule="atLeast" w:val="890"/>
        </w:trPr>
        <w:tc>
          <w:tcPr>
            <w:tcW w:type="dxa" w:w="651"/>
            <w:tcBorders>
              <w:top w:color="000000" w:sz="6" w:val="single"/>
              <w:left w:color="000000" w:sz="6" w:val="single"/>
              <w:bottom w:color="000000" w:sz="6" w:val="single"/>
              <w:right w:color="000000" w:sz="6" w:val="single"/>
            </w:tcBorders>
            <w:vAlign w:val="center"/>
          </w:tcPr>
          <w:p w14:paraId="28000000">
            <w:pPr>
              <w:keepNext w:val="1"/>
              <w:widowControl w:val="1"/>
              <w:ind/>
              <w:jc w:val="center"/>
              <w:rPr>
                <w:b w:val="1"/>
                <w:sz w:val="24"/>
              </w:rPr>
            </w:pPr>
            <w:r>
              <w:rPr>
                <w:b w:val="1"/>
                <w:sz w:val="24"/>
              </w:rPr>
              <w:t>№</w:t>
            </w:r>
          </w:p>
          <w:p w14:paraId="29000000">
            <w:pPr>
              <w:keepNext w:val="1"/>
              <w:widowControl w:val="1"/>
              <w:ind/>
              <w:jc w:val="center"/>
              <w:rPr>
                <w:b w:val="1"/>
                <w:sz w:val="24"/>
              </w:rPr>
            </w:pPr>
            <w:r>
              <w:rPr>
                <w:b w:val="1"/>
                <w:sz w:val="24"/>
              </w:rPr>
              <w:t>п/п</w:t>
            </w:r>
          </w:p>
        </w:tc>
        <w:tc>
          <w:tcPr>
            <w:tcW w:type="dxa" w:w="4439"/>
            <w:tcBorders>
              <w:top w:color="000000" w:sz="6" w:val="single"/>
              <w:left w:color="000000" w:sz="6" w:val="single"/>
              <w:bottom w:color="000000" w:sz="6" w:val="single"/>
              <w:right w:color="000000" w:sz="6" w:val="single"/>
            </w:tcBorders>
            <w:vAlign w:val="center"/>
          </w:tcPr>
          <w:p w14:paraId="2A000000">
            <w:pPr>
              <w:keepNext w:val="1"/>
              <w:widowControl w:val="1"/>
              <w:ind/>
              <w:jc w:val="center"/>
              <w:rPr>
                <w:b w:val="1"/>
                <w:sz w:val="24"/>
              </w:rPr>
            </w:pPr>
            <w:r>
              <w:rPr>
                <w:b w:val="1"/>
                <w:sz w:val="24"/>
              </w:rPr>
              <w:t>Содержание этапов работ, в соответствии с индивидуальным заданием на практику</w:t>
            </w:r>
          </w:p>
        </w:tc>
        <w:tc>
          <w:tcPr>
            <w:tcW w:type="dxa" w:w="2161"/>
            <w:tcBorders>
              <w:top w:color="000000" w:sz="6" w:val="single"/>
              <w:left w:color="000000" w:sz="6" w:val="single"/>
              <w:bottom w:color="000000" w:sz="6" w:val="single"/>
              <w:right w:color="000000" w:sz="6" w:val="single"/>
            </w:tcBorders>
            <w:vAlign w:val="center"/>
          </w:tcPr>
          <w:p w14:paraId="2B000000">
            <w:pPr>
              <w:keepNext w:val="1"/>
              <w:widowControl w:val="1"/>
              <w:ind/>
              <w:jc w:val="center"/>
              <w:rPr>
                <w:b w:val="1"/>
                <w:sz w:val="24"/>
              </w:rPr>
            </w:pPr>
            <w:r>
              <w:rPr>
                <w:b w:val="1"/>
                <w:sz w:val="24"/>
              </w:rPr>
              <w:t>Дата выполнения этапов работ</w:t>
            </w:r>
          </w:p>
        </w:tc>
        <w:tc>
          <w:tcPr>
            <w:tcW w:type="dxa" w:w="2105"/>
            <w:tcBorders>
              <w:top w:color="000000" w:sz="6" w:val="single"/>
              <w:left w:color="000000" w:sz="6" w:val="single"/>
              <w:bottom w:color="000000" w:sz="6" w:val="single"/>
              <w:right w:color="000000" w:sz="6" w:val="single"/>
            </w:tcBorders>
            <w:vAlign w:val="center"/>
          </w:tcPr>
          <w:p w14:paraId="2C000000">
            <w:pPr>
              <w:keepNext w:val="1"/>
              <w:widowControl w:val="1"/>
              <w:ind/>
              <w:jc w:val="center"/>
              <w:rPr>
                <w:b w:val="1"/>
                <w:sz w:val="24"/>
              </w:rPr>
            </w:pPr>
            <w:r>
              <w:rPr>
                <w:b w:val="1"/>
                <w:sz w:val="24"/>
              </w:rPr>
              <w:t>Отметка о выполнении</w:t>
            </w:r>
          </w:p>
        </w:tc>
      </w:tr>
      <w:tr>
        <w:tc>
          <w:tcPr>
            <w:tcW w:type="dxa" w:w="651"/>
            <w:tcBorders>
              <w:top w:color="000000" w:sz="6" w:val="single"/>
              <w:left w:color="000000" w:sz="6" w:val="single"/>
              <w:bottom w:color="000000" w:sz="6" w:val="single"/>
              <w:right w:color="000000" w:sz="6" w:val="single"/>
            </w:tcBorders>
          </w:tcPr>
          <w:p w14:paraId="2D000000">
            <w:pPr>
              <w:keepNext w:val="1"/>
              <w:widowControl w:val="1"/>
              <w:ind/>
              <w:jc w:val="center"/>
              <w:rPr>
                <w:sz w:val="24"/>
              </w:rPr>
            </w:pPr>
            <w:r>
              <w:rPr>
                <w:sz w:val="24"/>
              </w:rPr>
              <w:t>1</w:t>
            </w:r>
          </w:p>
        </w:tc>
        <w:tc>
          <w:tcPr>
            <w:tcW w:type="dxa" w:w="4439"/>
            <w:tcBorders>
              <w:top w:color="000000" w:sz="6" w:val="single"/>
              <w:left w:color="000000" w:sz="6" w:val="single"/>
              <w:bottom w:color="000000" w:sz="6" w:val="single"/>
              <w:right w:color="000000" w:sz="6" w:val="single"/>
            </w:tcBorders>
          </w:tcPr>
          <w:p w14:paraId="2E000000">
            <w:pPr>
              <w:keepNext w:val="1"/>
              <w:widowControl w:val="1"/>
              <w:ind/>
              <w:jc w:val="both"/>
              <w:rPr>
                <w:sz w:val="24"/>
              </w:rPr>
            </w:pPr>
            <w:r>
              <w:rPr>
                <w:sz w:val="24"/>
              </w:rPr>
              <w:t>Определиться с местом прохождения практики</w:t>
            </w:r>
            <w:r>
              <w:rPr>
                <w:sz w:val="24"/>
              </w:rPr>
              <w:t>.</w:t>
            </w:r>
          </w:p>
        </w:tc>
        <w:tc>
          <w:tcPr>
            <w:tcW w:type="dxa" w:w="2161"/>
            <w:tcBorders>
              <w:top w:color="000000" w:sz="6" w:val="single"/>
              <w:left w:color="000000" w:sz="6" w:val="single"/>
              <w:bottom w:color="000000" w:sz="6" w:val="single"/>
              <w:right w:color="000000" w:sz="6" w:val="single"/>
            </w:tcBorders>
          </w:tcPr>
          <w:p w14:paraId="2F000000">
            <w:pPr>
              <w:keepNext w:val="1"/>
              <w:widowControl w:val="1"/>
              <w:ind/>
              <w:jc w:val="center"/>
              <w:rPr>
                <w:sz w:val="24"/>
              </w:rPr>
            </w:pPr>
          </w:p>
        </w:tc>
        <w:tc>
          <w:tcPr>
            <w:tcW w:type="dxa" w:w="2105"/>
            <w:tcBorders>
              <w:top w:color="000000" w:sz="6" w:val="single"/>
              <w:left w:color="000000" w:sz="6" w:val="single"/>
              <w:bottom w:color="000000" w:sz="6" w:val="single"/>
              <w:right w:color="000000" w:sz="6" w:val="single"/>
            </w:tcBorders>
          </w:tcPr>
          <w:p w14:paraId="30000000">
            <w:pPr>
              <w:keepNext w:val="1"/>
              <w:widowControl w:val="1"/>
              <w:ind/>
              <w:jc w:val="center"/>
              <w:rPr>
                <w:sz w:val="24"/>
              </w:rPr>
            </w:pPr>
            <w:r>
              <w:rPr>
                <w:sz w:val="24"/>
              </w:rPr>
              <w:t>Выполнено</w:t>
            </w:r>
          </w:p>
        </w:tc>
      </w:tr>
      <w:tr>
        <w:tc>
          <w:tcPr>
            <w:tcW w:type="dxa" w:w="651"/>
            <w:tcBorders>
              <w:top w:color="000000" w:sz="6" w:val="single"/>
              <w:left w:color="000000" w:sz="6" w:val="single"/>
              <w:bottom w:color="000000" w:sz="6" w:val="single"/>
              <w:right w:color="000000" w:sz="6" w:val="single"/>
            </w:tcBorders>
          </w:tcPr>
          <w:p w14:paraId="31000000">
            <w:pPr>
              <w:widowControl w:val="1"/>
              <w:ind/>
              <w:jc w:val="center"/>
              <w:rPr>
                <w:sz w:val="24"/>
              </w:rPr>
            </w:pPr>
            <w:r>
              <w:rPr>
                <w:sz w:val="24"/>
              </w:rPr>
              <w:t>2</w:t>
            </w:r>
          </w:p>
        </w:tc>
        <w:tc>
          <w:tcPr>
            <w:tcW w:type="dxa" w:w="4439"/>
            <w:tcBorders>
              <w:top w:color="000000" w:sz="6" w:val="single"/>
              <w:left w:color="000000" w:sz="6" w:val="single"/>
              <w:bottom w:color="000000" w:sz="6" w:val="single"/>
              <w:right w:color="000000" w:sz="6" w:val="single"/>
            </w:tcBorders>
          </w:tcPr>
          <w:p w14:paraId="32000000">
            <w:pPr>
              <w:widowControl w:val="1"/>
              <w:ind/>
              <w:jc w:val="both"/>
              <w:rPr>
                <w:sz w:val="24"/>
              </w:rPr>
            </w:pPr>
            <w:r>
              <w:rPr>
                <w:sz w:val="24"/>
              </w:rPr>
              <w:t xml:space="preserve">Ознакомиться с тематикой ВКР по направлению подготовки </w:t>
            </w:r>
            <w:r>
              <w:rPr>
                <w:sz w:val="24"/>
              </w:rPr>
              <w:t>09.03.0</w:t>
            </w:r>
            <w:r>
              <w:rPr>
                <w:sz w:val="24"/>
              </w:rPr>
              <w:t>2</w:t>
            </w:r>
            <w:r>
              <w:rPr>
                <w:sz w:val="24"/>
              </w:rPr>
              <w:t xml:space="preserve"> </w:t>
            </w:r>
            <w:r>
              <w:rPr>
                <w:sz w:val="24"/>
              </w:rPr>
              <w:t>Информационные системы и технологии</w:t>
            </w:r>
            <w:r>
              <w:rPr>
                <w:sz w:val="24"/>
              </w:rPr>
              <w:t>.</w:t>
            </w:r>
          </w:p>
        </w:tc>
        <w:tc>
          <w:tcPr>
            <w:tcW w:type="dxa" w:w="2161"/>
            <w:tcBorders>
              <w:top w:color="000000" w:sz="6" w:val="single"/>
              <w:left w:color="000000" w:sz="6" w:val="single"/>
              <w:bottom w:color="000000" w:sz="6" w:val="single"/>
              <w:right w:color="000000" w:sz="6" w:val="single"/>
            </w:tcBorders>
          </w:tcPr>
          <w:p w14:paraId="33000000">
            <w:pPr>
              <w:widowControl w:val="1"/>
              <w:ind/>
              <w:jc w:val="center"/>
              <w:rPr>
                <w:sz w:val="24"/>
              </w:rPr>
            </w:pPr>
          </w:p>
        </w:tc>
        <w:tc>
          <w:tcPr>
            <w:tcW w:type="dxa" w:w="2105"/>
            <w:tcBorders>
              <w:top w:color="000000" w:sz="6" w:val="single"/>
              <w:left w:color="000000" w:sz="6" w:val="single"/>
              <w:bottom w:color="000000" w:sz="6" w:val="single"/>
              <w:right w:color="000000" w:sz="6" w:val="single"/>
            </w:tcBorders>
          </w:tcPr>
          <w:p w14:paraId="34000000">
            <w:pPr>
              <w:widowControl w:val="1"/>
              <w:ind/>
              <w:jc w:val="center"/>
              <w:rPr>
                <w:sz w:val="24"/>
              </w:rPr>
            </w:pPr>
            <w:r>
              <w:rPr>
                <w:sz w:val="24"/>
              </w:rPr>
              <w:t>Выполнено</w:t>
            </w:r>
          </w:p>
        </w:tc>
      </w:tr>
      <w:tr>
        <w:tc>
          <w:tcPr>
            <w:tcW w:type="dxa" w:w="651"/>
            <w:tcBorders>
              <w:top w:color="000000" w:sz="6" w:val="single"/>
              <w:left w:color="000000" w:sz="6" w:val="single"/>
              <w:bottom w:color="000000" w:sz="6" w:val="single"/>
              <w:right w:color="000000" w:sz="6" w:val="single"/>
            </w:tcBorders>
          </w:tcPr>
          <w:p w14:paraId="35000000">
            <w:pPr>
              <w:widowControl w:val="1"/>
              <w:ind/>
              <w:jc w:val="center"/>
              <w:rPr>
                <w:sz w:val="24"/>
              </w:rPr>
            </w:pPr>
            <w:r>
              <w:rPr>
                <w:sz w:val="24"/>
              </w:rPr>
              <w:t>3</w:t>
            </w:r>
          </w:p>
        </w:tc>
        <w:tc>
          <w:tcPr>
            <w:tcW w:type="dxa" w:w="4439"/>
            <w:tcBorders>
              <w:top w:color="000000" w:sz="6" w:val="single"/>
              <w:left w:color="000000" w:sz="6" w:val="single"/>
              <w:bottom w:color="000000" w:sz="6" w:val="single"/>
              <w:right w:color="000000" w:sz="6" w:val="single"/>
            </w:tcBorders>
          </w:tcPr>
          <w:p w14:paraId="36000000">
            <w:pPr>
              <w:widowControl w:val="1"/>
              <w:ind/>
              <w:jc w:val="both"/>
              <w:rPr>
                <w:sz w:val="24"/>
              </w:rPr>
            </w:pPr>
            <w:r>
              <w:rPr>
                <w:sz w:val="24"/>
              </w:rPr>
              <w:t>Изучить нормативно-правовые и нормативно-технические документы в р</w:t>
            </w:r>
            <w:r>
              <w:rPr>
                <w:sz w:val="24"/>
              </w:rPr>
              <w:t xml:space="preserve">амках прохождения </w:t>
            </w:r>
            <w:r>
              <w:rPr>
                <w:sz w:val="24"/>
              </w:rPr>
              <w:t>практики.</w:t>
            </w:r>
          </w:p>
        </w:tc>
        <w:tc>
          <w:tcPr>
            <w:tcW w:type="dxa" w:w="2161"/>
            <w:tcBorders>
              <w:top w:color="000000" w:sz="6" w:val="single"/>
              <w:left w:color="000000" w:sz="6" w:val="single"/>
              <w:bottom w:color="000000" w:sz="6" w:val="single"/>
              <w:right w:color="000000" w:sz="6" w:val="single"/>
            </w:tcBorders>
          </w:tcPr>
          <w:p w14:paraId="37000000">
            <w:pPr>
              <w:widowControl w:val="1"/>
              <w:ind/>
              <w:jc w:val="center"/>
              <w:rPr>
                <w:sz w:val="24"/>
              </w:rPr>
            </w:pPr>
          </w:p>
        </w:tc>
        <w:tc>
          <w:tcPr>
            <w:tcW w:type="dxa" w:w="2105"/>
            <w:tcBorders>
              <w:top w:color="000000" w:sz="6" w:val="single"/>
              <w:left w:color="000000" w:sz="6" w:val="single"/>
              <w:bottom w:color="000000" w:sz="6" w:val="single"/>
              <w:right w:color="000000" w:sz="6" w:val="single"/>
            </w:tcBorders>
          </w:tcPr>
          <w:p w14:paraId="38000000">
            <w:pPr>
              <w:widowControl w:val="1"/>
              <w:ind/>
              <w:jc w:val="center"/>
              <w:rPr>
                <w:sz w:val="24"/>
              </w:rPr>
            </w:pPr>
            <w:r>
              <w:rPr>
                <w:sz w:val="24"/>
              </w:rPr>
              <w:t>Выполнено</w:t>
            </w:r>
          </w:p>
        </w:tc>
      </w:tr>
      <w:tr>
        <w:tc>
          <w:tcPr>
            <w:tcW w:type="dxa" w:w="651"/>
            <w:tcBorders>
              <w:top w:color="000000" w:sz="6" w:val="single"/>
              <w:left w:color="000000" w:sz="6" w:val="single"/>
              <w:bottom w:color="000000" w:sz="6" w:val="single"/>
              <w:right w:color="000000" w:sz="6" w:val="single"/>
            </w:tcBorders>
          </w:tcPr>
          <w:p w14:paraId="39000000">
            <w:pPr>
              <w:widowControl w:val="1"/>
              <w:ind/>
              <w:jc w:val="center"/>
              <w:rPr>
                <w:sz w:val="24"/>
              </w:rPr>
            </w:pPr>
            <w:r>
              <w:rPr>
                <w:sz w:val="24"/>
              </w:rPr>
              <w:t>4</w:t>
            </w:r>
          </w:p>
        </w:tc>
        <w:tc>
          <w:tcPr>
            <w:tcW w:type="dxa" w:w="4439"/>
            <w:tcBorders>
              <w:top w:color="000000" w:sz="6" w:val="single"/>
              <w:left w:color="000000" w:sz="6" w:val="single"/>
              <w:bottom w:color="000000" w:sz="6" w:val="single"/>
              <w:right w:color="000000" w:sz="6" w:val="single"/>
            </w:tcBorders>
          </w:tcPr>
          <w:p w14:paraId="3A000000">
            <w:pPr>
              <w:pStyle w:val="Style_2"/>
              <w:tabs>
                <w:tab w:leader="none" w:pos="217" w:val="left"/>
              </w:tabs>
              <w:spacing w:line="264" w:lineRule="auto"/>
              <w:ind w:firstLine="0" w:left="0"/>
              <w:jc w:val="both"/>
              <w:rPr>
                <w:sz w:val="24"/>
              </w:rPr>
            </w:pPr>
            <w:r>
              <w:rPr>
                <w:sz w:val="24"/>
              </w:rPr>
              <w:t>Пройти инструктаж по ознакомлению с требованиями охраны труда, техники безопасности, пожарной безопасности, а также правилами вн</w:t>
            </w:r>
            <w:r>
              <w:rPr>
                <w:sz w:val="24"/>
              </w:rPr>
              <w:t>утреннего трудового распорядка.</w:t>
            </w:r>
          </w:p>
        </w:tc>
        <w:tc>
          <w:tcPr>
            <w:tcW w:type="dxa" w:w="2161"/>
            <w:tcBorders>
              <w:top w:color="000000" w:sz="6" w:val="single"/>
              <w:left w:color="000000" w:sz="6" w:val="single"/>
              <w:bottom w:color="000000" w:sz="6" w:val="single"/>
              <w:right w:color="000000" w:sz="6" w:val="single"/>
            </w:tcBorders>
          </w:tcPr>
          <w:p w14:paraId="3B000000">
            <w:pPr>
              <w:widowControl w:val="1"/>
              <w:ind/>
              <w:jc w:val="center"/>
              <w:rPr>
                <w:sz w:val="24"/>
              </w:rPr>
            </w:pPr>
          </w:p>
        </w:tc>
        <w:tc>
          <w:tcPr>
            <w:tcW w:type="dxa" w:w="2105"/>
            <w:tcBorders>
              <w:top w:color="000000" w:sz="6" w:val="single"/>
              <w:left w:color="000000" w:sz="6" w:val="single"/>
              <w:bottom w:color="000000" w:sz="6" w:val="single"/>
              <w:right w:color="000000" w:sz="6" w:val="single"/>
            </w:tcBorders>
          </w:tcPr>
          <w:p w14:paraId="3C000000">
            <w:pPr>
              <w:widowControl w:val="1"/>
              <w:ind/>
              <w:jc w:val="center"/>
              <w:rPr>
                <w:sz w:val="24"/>
              </w:rPr>
            </w:pPr>
            <w:r>
              <w:rPr>
                <w:sz w:val="24"/>
              </w:rPr>
              <w:t>Выполнено</w:t>
            </w:r>
          </w:p>
        </w:tc>
      </w:tr>
      <w:tr>
        <w:tc>
          <w:tcPr>
            <w:tcW w:type="dxa" w:w="651"/>
            <w:tcBorders>
              <w:top w:color="000000" w:sz="6" w:val="single"/>
              <w:left w:color="000000" w:sz="6" w:val="single"/>
              <w:bottom w:color="000000" w:sz="6" w:val="single"/>
              <w:right w:color="000000" w:sz="6" w:val="single"/>
            </w:tcBorders>
          </w:tcPr>
          <w:p w14:paraId="3D000000">
            <w:pPr>
              <w:widowControl w:val="1"/>
              <w:ind/>
              <w:jc w:val="center"/>
              <w:rPr>
                <w:sz w:val="24"/>
              </w:rPr>
            </w:pPr>
            <w:r>
              <w:rPr>
                <w:sz w:val="24"/>
              </w:rPr>
              <w:t>5</w:t>
            </w:r>
          </w:p>
        </w:tc>
        <w:tc>
          <w:tcPr>
            <w:tcW w:type="dxa" w:w="4439"/>
            <w:tcBorders>
              <w:top w:color="000000" w:sz="6" w:val="single"/>
              <w:left w:color="000000" w:sz="6" w:val="single"/>
              <w:bottom w:color="000000" w:sz="6" w:val="single"/>
              <w:right w:color="000000" w:sz="6" w:val="single"/>
            </w:tcBorders>
          </w:tcPr>
          <w:p w14:paraId="3E000000">
            <w:pPr>
              <w:pStyle w:val="Style_2"/>
              <w:widowControl w:val="1"/>
              <w:tabs>
                <w:tab w:leader="none" w:pos="175" w:val="left"/>
                <w:tab w:leader="none" w:pos="217" w:val="left"/>
              </w:tabs>
              <w:spacing w:line="264" w:lineRule="auto"/>
              <w:ind w:firstLine="0" w:left="0"/>
              <w:jc w:val="both"/>
              <w:rPr>
                <w:sz w:val="24"/>
              </w:rPr>
            </w:pPr>
            <w:r>
              <w:rPr>
                <w:sz w:val="24"/>
              </w:rPr>
              <w:t>Составить общее описание предприятия (организации) – название, место</w:t>
            </w:r>
            <w:r>
              <w:rPr>
                <w:sz w:val="24"/>
              </w:rPr>
              <w:t>положение, собственник, статус.</w:t>
            </w:r>
          </w:p>
        </w:tc>
        <w:tc>
          <w:tcPr>
            <w:tcW w:type="dxa" w:w="2161"/>
            <w:tcBorders>
              <w:top w:color="000000" w:sz="6" w:val="single"/>
              <w:left w:color="000000" w:sz="6" w:val="single"/>
              <w:bottom w:color="000000" w:sz="6" w:val="single"/>
              <w:right w:color="000000" w:sz="6" w:val="single"/>
            </w:tcBorders>
          </w:tcPr>
          <w:p w14:paraId="3F000000">
            <w:pPr>
              <w:widowControl w:val="1"/>
              <w:ind/>
              <w:jc w:val="center"/>
              <w:rPr>
                <w:sz w:val="24"/>
              </w:rPr>
            </w:pPr>
          </w:p>
        </w:tc>
        <w:tc>
          <w:tcPr>
            <w:tcW w:type="dxa" w:w="2105"/>
            <w:tcBorders>
              <w:top w:color="000000" w:sz="6" w:val="single"/>
              <w:left w:color="000000" w:sz="6" w:val="single"/>
              <w:bottom w:color="000000" w:sz="6" w:val="single"/>
              <w:right w:color="000000" w:sz="6" w:val="single"/>
            </w:tcBorders>
          </w:tcPr>
          <w:p w14:paraId="40000000">
            <w:pPr>
              <w:widowControl w:val="1"/>
              <w:ind/>
              <w:jc w:val="center"/>
              <w:rPr>
                <w:sz w:val="24"/>
              </w:rPr>
            </w:pPr>
            <w:r>
              <w:rPr>
                <w:sz w:val="24"/>
              </w:rPr>
              <w:t>Выполнено</w:t>
            </w:r>
          </w:p>
        </w:tc>
      </w:tr>
      <w:tr>
        <w:tc>
          <w:tcPr>
            <w:tcW w:type="dxa" w:w="651"/>
            <w:tcBorders>
              <w:top w:color="000000" w:sz="6" w:val="single"/>
              <w:left w:color="000000" w:sz="6" w:val="single"/>
              <w:bottom w:color="000000" w:sz="6" w:val="single"/>
              <w:right w:color="000000" w:sz="6" w:val="single"/>
            </w:tcBorders>
          </w:tcPr>
          <w:p w14:paraId="41000000">
            <w:pPr>
              <w:widowControl w:val="1"/>
              <w:ind/>
              <w:jc w:val="center"/>
              <w:rPr>
                <w:sz w:val="24"/>
              </w:rPr>
            </w:pPr>
            <w:r>
              <w:rPr>
                <w:sz w:val="24"/>
              </w:rPr>
              <w:t>6</w:t>
            </w:r>
          </w:p>
        </w:tc>
        <w:tc>
          <w:tcPr>
            <w:tcW w:type="dxa" w:w="4439"/>
            <w:tcBorders>
              <w:top w:color="000000" w:sz="6" w:val="single"/>
              <w:left w:color="000000" w:sz="6" w:val="single"/>
              <w:bottom w:color="000000" w:sz="6" w:val="single"/>
              <w:right w:color="000000" w:sz="6" w:val="single"/>
            </w:tcBorders>
          </w:tcPr>
          <w:p w14:paraId="42000000">
            <w:pPr>
              <w:pStyle w:val="Style_2"/>
              <w:widowControl w:val="1"/>
              <w:tabs>
                <w:tab w:leader="none" w:pos="175" w:val="left"/>
                <w:tab w:leader="none" w:pos="217" w:val="left"/>
              </w:tabs>
              <w:spacing w:line="264" w:lineRule="auto"/>
              <w:ind w:firstLine="0" w:left="0"/>
              <w:jc w:val="both"/>
              <w:rPr>
                <w:sz w:val="24"/>
              </w:rPr>
            </w:pPr>
            <w:r>
              <w:rPr>
                <w:sz w:val="24"/>
              </w:rPr>
              <w:t>Изучить направления деятельности предприятия (организации), структурной схемы управления его подразделениями, службами и отделами.</w:t>
            </w:r>
          </w:p>
        </w:tc>
        <w:tc>
          <w:tcPr>
            <w:tcW w:type="dxa" w:w="2161"/>
            <w:tcBorders>
              <w:top w:color="000000" w:sz="6" w:val="single"/>
              <w:left w:color="000000" w:sz="6" w:val="single"/>
              <w:bottom w:color="000000" w:sz="6" w:val="single"/>
              <w:right w:color="000000" w:sz="6" w:val="single"/>
            </w:tcBorders>
          </w:tcPr>
          <w:p w14:paraId="43000000">
            <w:pPr>
              <w:widowControl w:val="1"/>
              <w:ind/>
              <w:jc w:val="center"/>
              <w:rPr>
                <w:sz w:val="24"/>
              </w:rPr>
            </w:pPr>
          </w:p>
        </w:tc>
        <w:tc>
          <w:tcPr>
            <w:tcW w:type="dxa" w:w="2105"/>
            <w:tcBorders>
              <w:top w:color="000000" w:sz="6" w:val="single"/>
              <w:left w:color="000000" w:sz="6" w:val="single"/>
              <w:bottom w:color="000000" w:sz="6" w:val="single"/>
              <w:right w:color="000000" w:sz="6" w:val="single"/>
            </w:tcBorders>
          </w:tcPr>
          <w:p w14:paraId="44000000">
            <w:pPr>
              <w:widowControl w:val="1"/>
              <w:ind/>
              <w:jc w:val="center"/>
              <w:rPr>
                <w:sz w:val="24"/>
              </w:rPr>
            </w:pPr>
            <w:r>
              <w:rPr>
                <w:sz w:val="24"/>
              </w:rPr>
              <w:t>Выполнено</w:t>
            </w:r>
          </w:p>
        </w:tc>
      </w:tr>
      <w:tr>
        <w:trPr>
          <w:trHeight w:hRule="atLeast" w:val="637"/>
        </w:trPr>
        <w:tc>
          <w:tcPr>
            <w:tcW w:type="dxa" w:w="651"/>
            <w:tcBorders>
              <w:top w:color="000000" w:sz="6" w:val="single"/>
              <w:left w:color="000000" w:sz="6" w:val="single"/>
              <w:bottom w:color="000000" w:sz="6" w:val="single"/>
              <w:right w:color="000000" w:sz="6" w:val="single"/>
            </w:tcBorders>
          </w:tcPr>
          <w:p w14:paraId="45000000">
            <w:pPr>
              <w:widowControl w:val="1"/>
              <w:ind/>
              <w:jc w:val="center"/>
              <w:rPr>
                <w:sz w:val="24"/>
              </w:rPr>
            </w:pPr>
            <w:r>
              <w:rPr>
                <w:sz w:val="24"/>
              </w:rPr>
              <w:t>7</w:t>
            </w:r>
          </w:p>
        </w:tc>
        <w:tc>
          <w:tcPr>
            <w:tcW w:type="dxa" w:w="4439"/>
            <w:tcBorders>
              <w:top w:color="000000" w:sz="6" w:val="single"/>
              <w:left w:color="000000" w:sz="6" w:val="single"/>
              <w:bottom w:color="000000" w:sz="6" w:val="single"/>
              <w:right w:color="000000" w:sz="6" w:val="single"/>
            </w:tcBorders>
          </w:tcPr>
          <w:p w14:paraId="46000000">
            <w:pPr>
              <w:pStyle w:val="Style_2"/>
              <w:widowControl w:val="1"/>
              <w:tabs>
                <w:tab w:leader="none" w:pos="175" w:val="left"/>
                <w:tab w:leader="none" w:pos="217" w:val="left"/>
              </w:tabs>
              <w:spacing w:line="264" w:lineRule="auto"/>
              <w:ind w:firstLine="0" w:left="0"/>
              <w:jc w:val="both"/>
              <w:rPr>
                <w:sz w:val="24"/>
              </w:rPr>
            </w:pPr>
            <w:r>
              <w:rPr>
                <w:sz w:val="24"/>
              </w:rPr>
              <w:t>Изучить организационную и функциональную структуру организации.</w:t>
            </w:r>
          </w:p>
        </w:tc>
        <w:tc>
          <w:tcPr>
            <w:tcW w:type="dxa" w:w="4265"/>
            <w:gridSpan w:val="2"/>
            <w:tcBorders>
              <w:top w:color="000000" w:sz="6" w:val="single"/>
              <w:left w:color="000000" w:sz="6" w:val="single"/>
              <w:bottom w:color="000000" w:sz="6" w:val="single"/>
              <w:right w:color="000000" w:sz="6" w:val="single"/>
            </w:tcBorders>
          </w:tcPr>
          <w:p w14:paraId="47000000">
            <w:pPr>
              <w:widowControl w:val="1"/>
              <w:ind/>
              <w:jc w:val="center"/>
              <w:rPr>
                <w:sz w:val="24"/>
              </w:rPr>
            </w:pPr>
            <w:r>
              <w:rPr>
                <w:sz w:val="24"/>
              </w:rPr>
              <w:t>Выполнено</w:t>
            </w:r>
          </w:p>
        </w:tc>
      </w:tr>
      <w:tr>
        <w:tc>
          <w:tcPr>
            <w:tcW w:type="dxa" w:w="651"/>
            <w:tcBorders>
              <w:top w:color="000000" w:sz="6" w:val="single"/>
              <w:left w:color="000000" w:sz="6" w:val="single"/>
              <w:bottom w:color="000000" w:sz="6" w:val="single"/>
              <w:right w:color="000000" w:sz="6" w:val="single"/>
            </w:tcBorders>
          </w:tcPr>
          <w:p w14:paraId="48000000">
            <w:pPr>
              <w:widowControl w:val="1"/>
              <w:ind/>
              <w:jc w:val="center"/>
              <w:rPr>
                <w:sz w:val="24"/>
              </w:rPr>
            </w:pPr>
            <w:r>
              <w:rPr>
                <w:sz w:val="24"/>
              </w:rPr>
              <w:t>8</w:t>
            </w:r>
          </w:p>
        </w:tc>
        <w:tc>
          <w:tcPr>
            <w:tcW w:type="dxa" w:w="4439"/>
            <w:tcBorders>
              <w:top w:color="000000" w:sz="6" w:val="single"/>
              <w:left w:color="000000" w:sz="6" w:val="single"/>
              <w:bottom w:color="000000" w:sz="6" w:val="single"/>
              <w:right w:color="000000" w:sz="6" w:val="single"/>
            </w:tcBorders>
          </w:tcPr>
          <w:p w14:paraId="49000000">
            <w:pPr>
              <w:widowControl w:val="1"/>
              <w:ind/>
              <w:jc w:val="both"/>
              <w:rPr>
                <w:sz w:val="24"/>
              </w:rPr>
            </w:pPr>
            <w:r>
              <w:rPr>
                <w:sz w:val="24"/>
              </w:rPr>
              <w:t>Предложить мероприятия по разработке информационной системы организации.</w:t>
            </w:r>
          </w:p>
        </w:tc>
        <w:tc>
          <w:tcPr>
            <w:tcW w:type="dxa" w:w="2161"/>
            <w:tcBorders>
              <w:top w:color="000000" w:sz="6" w:val="single"/>
              <w:left w:color="000000" w:sz="6" w:val="single"/>
              <w:bottom w:color="000000" w:sz="6" w:val="single"/>
              <w:right w:color="000000" w:sz="6" w:val="single"/>
            </w:tcBorders>
          </w:tcPr>
          <w:p w14:paraId="4A000000">
            <w:pPr>
              <w:widowControl w:val="1"/>
              <w:ind/>
              <w:jc w:val="center"/>
              <w:rPr>
                <w:sz w:val="24"/>
              </w:rPr>
            </w:pPr>
          </w:p>
        </w:tc>
        <w:tc>
          <w:tcPr>
            <w:tcW w:type="dxa" w:w="2105"/>
            <w:tcBorders>
              <w:top w:color="000000" w:sz="6" w:val="single"/>
              <w:left w:color="000000" w:sz="6" w:val="single"/>
              <w:bottom w:color="000000" w:sz="6" w:val="single"/>
              <w:right w:color="000000" w:sz="6" w:val="single"/>
            </w:tcBorders>
          </w:tcPr>
          <w:p w14:paraId="4B000000">
            <w:pPr>
              <w:widowControl w:val="1"/>
              <w:ind/>
              <w:jc w:val="center"/>
              <w:rPr>
                <w:sz w:val="24"/>
              </w:rPr>
            </w:pPr>
            <w:r>
              <w:rPr>
                <w:sz w:val="24"/>
              </w:rPr>
              <w:t>Выполнено</w:t>
            </w:r>
          </w:p>
        </w:tc>
      </w:tr>
      <w:tr>
        <w:tc>
          <w:tcPr>
            <w:tcW w:type="dxa" w:w="651"/>
            <w:tcBorders>
              <w:top w:color="000000" w:sz="6" w:val="single"/>
              <w:left w:color="000000" w:sz="6" w:val="single"/>
              <w:bottom w:color="000000" w:sz="6" w:val="single"/>
              <w:right w:color="000000" w:sz="6" w:val="single"/>
            </w:tcBorders>
          </w:tcPr>
          <w:p w14:paraId="4C000000">
            <w:pPr>
              <w:widowControl w:val="1"/>
              <w:ind/>
              <w:jc w:val="center"/>
              <w:rPr>
                <w:sz w:val="24"/>
              </w:rPr>
            </w:pPr>
            <w:r>
              <w:rPr>
                <w:sz w:val="24"/>
              </w:rPr>
              <w:t>9</w:t>
            </w:r>
          </w:p>
        </w:tc>
        <w:tc>
          <w:tcPr>
            <w:tcW w:type="dxa" w:w="4439"/>
            <w:tcBorders>
              <w:top w:color="000000" w:sz="6" w:val="single"/>
              <w:left w:color="000000" w:sz="6" w:val="single"/>
              <w:bottom w:color="000000" w:sz="6" w:val="single"/>
              <w:right w:color="000000" w:sz="6" w:val="single"/>
            </w:tcBorders>
          </w:tcPr>
          <w:p w14:paraId="4D000000">
            <w:pPr>
              <w:ind w:firstLine="0" w:left="-70" w:right="-36"/>
              <w:jc w:val="both"/>
              <w:rPr>
                <w:sz w:val="24"/>
              </w:rPr>
            </w:pPr>
            <w:r>
              <w:rPr>
                <w:sz w:val="24"/>
              </w:rPr>
              <w:t>Установить требования к вводу, обработке и выводу данных, необходимых для функционирования ИС. Спроектировать информационную модель данных ИС.</w:t>
            </w:r>
          </w:p>
        </w:tc>
        <w:tc>
          <w:tcPr>
            <w:tcW w:type="dxa" w:w="2161"/>
            <w:tcBorders>
              <w:top w:color="000000" w:sz="6" w:val="single"/>
              <w:left w:color="000000" w:sz="6" w:val="single"/>
              <w:bottom w:color="000000" w:sz="6" w:val="single"/>
              <w:right w:color="000000" w:sz="6" w:val="single"/>
            </w:tcBorders>
          </w:tcPr>
          <w:p w14:paraId="4E000000">
            <w:pPr>
              <w:widowControl w:val="1"/>
              <w:ind/>
              <w:jc w:val="center"/>
              <w:rPr>
                <w:sz w:val="24"/>
              </w:rPr>
            </w:pPr>
          </w:p>
        </w:tc>
        <w:tc>
          <w:tcPr>
            <w:tcW w:type="dxa" w:w="2105"/>
            <w:tcBorders>
              <w:top w:color="000000" w:sz="6" w:val="single"/>
              <w:left w:color="000000" w:sz="6" w:val="single"/>
              <w:bottom w:color="000000" w:sz="6" w:val="single"/>
              <w:right w:color="000000" w:sz="6" w:val="single"/>
            </w:tcBorders>
          </w:tcPr>
          <w:p w14:paraId="4F000000">
            <w:pPr>
              <w:widowControl w:val="1"/>
              <w:ind/>
              <w:jc w:val="center"/>
              <w:rPr>
                <w:sz w:val="24"/>
              </w:rPr>
            </w:pPr>
            <w:r>
              <w:rPr>
                <w:sz w:val="24"/>
              </w:rPr>
              <w:t>Выполнено</w:t>
            </w:r>
          </w:p>
        </w:tc>
      </w:tr>
      <w:tr>
        <w:tc>
          <w:tcPr>
            <w:tcW w:type="dxa" w:w="651"/>
            <w:tcBorders>
              <w:top w:color="000000" w:sz="6" w:val="single"/>
              <w:left w:color="000000" w:sz="6" w:val="single"/>
              <w:bottom w:color="000000" w:sz="6" w:val="single"/>
              <w:right w:color="000000" w:sz="6" w:val="single"/>
            </w:tcBorders>
          </w:tcPr>
          <w:p w14:paraId="50000000">
            <w:pPr>
              <w:widowControl w:val="1"/>
              <w:ind/>
              <w:jc w:val="center"/>
              <w:rPr>
                <w:sz w:val="24"/>
              </w:rPr>
            </w:pPr>
            <w:r>
              <w:rPr>
                <w:sz w:val="24"/>
              </w:rPr>
              <w:t>10</w:t>
            </w:r>
          </w:p>
        </w:tc>
        <w:tc>
          <w:tcPr>
            <w:tcW w:type="dxa" w:w="4439"/>
            <w:tcBorders>
              <w:top w:color="000000" w:sz="6" w:val="single"/>
              <w:left w:color="000000" w:sz="6" w:val="single"/>
              <w:bottom w:color="000000" w:sz="6" w:val="single"/>
              <w:right w:color="000000" w:sz="6" w:val="single"/>
            </w:tcBorders>
          </w:tcPr>
          <w:p w14:paraId="51000000">
            <w:pPr>
              <w:ind w:firstLine="0" w:left="-70" w:right="-36"/>
              <w:jc w:val="both"/>
              <w:rPr>
                <w:sz w:val="24"/>
              </w:rPr>
            </w:pPr>
            <w:r>
              <w:rPr>
                <w:sz w:val="24"/>
              </w:rPr>
              <w:t>Сформулировать и описать сущность задачи автоматизации.</w:t>
            </w:r>
            <w:r>
              <w:rPr>
                <w:sz w:val="24"/>
              </w:rPr>
              <w:t xml:space="preserve"> </w:t>
            </w:r>
          </w:p>
        </w:tc>
        <w:tc>
          <w:tcPr>
            <w:tcW w:type="dxa" w:w="2161"/>
            <w:tcBorders>
              <w:top w:color="000000" w:sz="6" w:val="single"/>
              <w:left w:color="000000" w:sz="6" w:val="single"/>
              <w:bottom w:color="000000" w:sz="6" w:val="single"/>
              <w:right w:color="000000" w:sz="6" w:val="single"/>
            </w:tcBorders>
          </w:tcPr>
          <w:p w14:paraId="52000000">
            <w:pPr>
              <w:widowControl w:val="1"/>
              <w:ind/>
              <w:jc w:val="center"/>
              <w:rPr>
                <w:sz w:val="24"/>
              </w:rPr>
            </w:pPr>
          </w:p>
        </w:tc>
        <w:tc>
          <w:tcPr>
            <w:tcW w:type="dxa" w:w="2105"/>
            <w:tcBorders>
              <w:top w:color="000000" w:sz="6" w:val="single"/>
              <w:left w:color="000000" w:sz="6" w:val="single"/>
              <w:bottom w:color="000000" w:sz="6" w:val="single"/>
              <w:right w:color="000000" w:sz="6" w:val="single"/>
            </w:tcBorders>
          </w:tcPr>
          <w:p w14:paraId="53000000">
            <w:pPr>
              <w:widowControl w:val="1"/>
              <w:ind/>
              <w:jc w:val="center"/>
              <w:rPr>
                <w:sz w:val="24"/>
              </w:rPr>
            </w:pPr>
            <w:r>
              <w:rPr>
                <w:sz w:val="24"/>
              </w:rPr>
              <w:t>Выполнено</w:t>
            </w:r>
          </w:p>
        </w:tc>
      </w:tr>
      <w:tr>
        <w:tc>
          <w:tcPr>
            <w:tcW w:type="dxa" w:w="651"/>
            <w:tcBorders>
              <w:top w:color="000000" w:sz="6" w:val="single"/>
              <w:left w:color="000000" w:sz="6" w:val="single"/>
              <w:bottom w:color="000000" w:sz="6" w:val="single"/>
              <w:right w:color="000000" w:sz="6" w:val="single"/>
            </w:tcBorders>
          </w:tcPr>
          <w:p w14:paraId="54000000">
            <w:pPr>
              <w:widowControl w:val="1"/>
              <w:ind/>
              <w:jc w:val="center"/>
              <w:rPr>
                <w:sz w:val="24"/>
              </w:rPr>
            </w:pPr>
            <w:r>
              <w:rPr>
                <w:sz w:val="24"/>
              </w:rPr>
              <w:t>11</w:t>
            </w:r>
          </w:p>
        </w:tc>
        <w:tc>
          <w:tcPr>
            <w:tcW w:type="dxa" w:w="4439"/>
            <w:tcBorders>
              <w:top w:color="000000" w:sz="6" w:val="single"/>
              <w:left w:color="000000" w:sz="6" w:val="single"/>
              <w:bottom w:color="000000" w:sz="6" w:val="single"/>
              <w:right w:color="000000" w:sz="6" w:val="single"/>
            </w:tcBorders>
          </w:tcPr>
          <w:p w14:paraId="55000000">
            <w:pPr>
              <w:ind w:firstLine="0" w:left="-70" w:right="-36"/>
              <w:jc w:val="both"/>
              <w:rPr>
                <w:sz w:val="24"/>
              </w:rPr>
            </w:pPr>
            <w:r>
              <w:rPr>
                <w:sz w:val="24"/>
              </w:rPr>
              <w:t>Разработать алгоритм решения задачи автоматизации.</w:t>
            </w:r>
          </w:p>
        </w:tc>
        <w:tc>
          <w:tcPr>
            <w:tcW w:type="dxa" w:w="2161"/>
            <w:tcBorders>
              <w:top w:color="000000" w:sz="6" w:val="single"/>
              <w:left w:color="000000" w:sz="6" w:val="single"/>
              <w:bottom w:color="000000" w:sz="6" w:val="single"/>
              <w:right w:color="000000" w:sz="6" w:val="single"/>
            </w:tcBorders>
          </w:tcPr>
          <w:p w14:paraId="56000000">
            <w:pPr>
              <w:widowControl w:val="1"/>
              <w:ind/>
              <w:jc w:val="center"/>
              <w:rPr>
                <w:sz w:val="24"/>
              </w:rPr>
            </w:pPr>
          </w:p>
        </w:tc>
        <w:tc>
          <w:tcPr>
            <w:tcW w:type="dxa" w:w="2105"/>
            <w:tcBorders>
              <w:top w:color="000000" w:sz="6" w:val="single"/>
              <w:left w:color="000000" w:sz="6" w:val="single"/>
              <w:bottom w:color="000000" w:sz="6" w:val="single"/>
              <w:right w:color="000000" w:sz="6" w:val="single"/>
            </w:tcBorders>
          </w:tcPr>
          <w:p w14:paraId="57000000">
            <w:pPr>
              <w:widowControl w:val="1"/>
              <w:ind/>
              <w:jc w:val="center"/>
              <w:rPr>
                <w:sz w:val="24"/>
              </w:rPr>
            </w:pPr>
            <w:r>
              <w:rPr>
                <w:sz w:val="24"/>
              </w:rPr>
              <w:t>Выполнено</w:t>
            </w:r>
          </w:p>
        </w:tc>
      </w:tr>
      <w:tr>
        <w:tc>
          <w:tcPr>
            <w:tcW w:type="dxa" w:w="651"/>
            <w:tcBorders>
              <w:top w:color="000000" w:sz="6" w:val="single"/>
              <w:left w:color="000000" w:sz="6" w:val="single"/>
              <w:bottom w:color="000000" w:sz="6" w:val="single"/>
              <w:right w:color="000000" w:sz="6" w:val="single"/>
            </w:tcBorders>
          </w:tcPr>
          <w:p w14:paraId="58000000">
            <w:pPr>
              <w:widowControl w:val="1"/>
              <w:ind/>
              <w:jc w:val="center"/>
              <w:rPr>
                <w:sz w:val="24"/>
              </w:rPr>
            </w:pPr>
            <w:r>
              <w:rPr>
                <w:sz w:val="24"/>
              </w:rPr>
              <w:t>12</w:t>
            </w:r>
          </w:p>
        </w:tc>
        <w:tc>
          <w:tcPr>
            <w:tcW w:type="dxa" w:w="4439"/>
            <w:tcBorders>
              <w:top w:color="000000" w:sz="6" w:val="single"/>
              <w:left w:color="000000" w:sz="6" w:val="single"/>
              <w:bottom w:color="000000" w:sz="6" w:val="single"/>
              <w:right w:color="000000" w:sz="6" w:val="single"/>
            </w:tcBorders>
          </w:tcPr>
          <w:p w14:paraId="59000000">
            <w:pPr>
              <w:widowControl w:val="1"/>
              <w:ind/>
              <w:jc w:val="both"/>
              <w:rPr>
                <w:sz w:val="24"/>
              </w:rPr>
            </w:pPr>
            <w:r>
              <w:rPr>
                <w:sz w:val="24"/>
              </w:rPr>
              <w:t>Оформление</w:t>
            </w:r>
            <w:r>
              <w:rPr>
                <w:sz w:val="24"/>
              </w:rPr>
              <w:t xml:space="preserve"> отчета (текст, рисунки, схемы</w:t>
            </w:r>
            <w:r>
              <w:rPr>
                <w:sz w:val="24"/>
              </w:rPr>
              <w:t>)</w:t>
            </w:r>
            <w:r>
              <w:rPr>
                <w:sz w:val="24"/>
              </w:rPr>
              <w:t>.</w:t>
            </w:r>
          </w:p>
        </w:tc>
        <w:tc>
          <w:tcPr>
            <w:tcW w:type="dxa" w:w="2161"/>
            <w:tcBorders>
              <w:top w:color="000000" w:sz="6" w:val="single"/>
              <w:left w:color="000000" w:sz="6" w:val="single"/>
              <w:bottom w:color="000000" w:sz="6" w:val="single"/>
              <w:right w:color="000000" w:sz="6" w:val="single"/>
            </w:tcBorders>
          </w:tcPr>
          <w:p w14:paraId="5A000000">
            <w:pPr>
              <w:widowControl w:val="1"/>
              <w:ind/>
              <w:jc w:val="center"/>
              <w:rPr>
                <w:sz w:val="24"/>
              </w:rPr>
            </w:pPr>
          </w:p>
        </w:tc>
        <w:tc>
          <w:tcPr>
            <w:tcW w:type="dxa" w:w="2105"/>
            <w:tcBorders>
              <w:top w:color="000000" w:sz="6" w:val="single"/>
              <w:left w:color="000000" w:sz="6" w:val="single"/>
              <w:bottom w:color="000000" w:sz="6" w:val="single"/>
              <w:right w:color="000000" w:sz="6" w:val="single"/>
            </w:tcBorders>
          </w:tcPr>
          <w:p w14:paraId="5B000000">
            <w:pPr>
              <w:widowControl w:val="1"/>
              <w:ind/>
              <w:jc w:val="center"/>
              <w:rPr>
                <w:sz w:val="24"/>
              </w:rPr>
            </w:pPr>
            <w:r>
              <w:rPr>
                <w:sz w:val="24"/>
              </w:rPr>
              <w:t>Выполнено</w:t>
            </w:r>
          </w:p>
        </w:tc>
      </w:tr>
      <w:tr>
        <w:tc>
          <w:tcPr>
            <w:tcW w:type="dxa" w:w="651"/>
            <w:tcBorders>
              <w:top w:color="000000" w:sz="6" w:val="single"/>
              <w:left w:color="000000" w:sz="6" w:val="single"/>
              <w:bottom w:color="000000" w:sz="6" w:val="single"/>
              <w:right w:color="000000" w:sz="6" w:val="single"/>
            </w:tcBorders>
          </w:tcPr>
          <w:p w14:paraId="5C000000">
            <w:pPr>
              <w:widowControl w:val="1"/>
              <w:ind/>
              <w:jc w:val="center"/>
              <w:rPr>
                <w:sz w:val="24"/>
              </w:rPr>
            </w:pPr>
            <w:r>
              <w:rPr>
                <w:sz w:val="24"/>
              </w:rPr>
              <w:t>1</w:t>
            </w:r>
            <w:r>
              <w:rPr>
                <w:sz w:val="24"/>
              </w:rPr>
              <w:t>3</w:t>
            </w:r>
          </w:p>
        </w:tc>
        <w:tc>
          <w:tcPr>
            <w:tcW w:type="dxa" w:w="4439"/>
            <w:tcBorders>
              <w:top w:color="000000" w:sz="6" w:val="single"/>
              <w:left w:color="000000" w:sz="6" w:val="single"/>
              <w:bottom w:color="000000" w:sz="6" w:val="single"/>
              <w:right w:color="000000" w:sz="6" w:val="single"/>
            </w:tcBorders>
          </w:tcPr>
          <w:p w14:paraId="5D000000">
            <w:pPr>
              <w:widowControl w:val="1"/>
              <w:ind/>
              <w:rPr>
                <w:sz w:val="24"/>
              </w:rPr>
            </w:pPr>
            <w:r>
              <w:rPr>
                <w:sz w:val="24"/>
              </w:rPr>
              <w:t>Сдача отчета</w:t>
            </w:r>
            <w:r>
              <w:rPr>
                <w:sz w:val="24"/>
              </w:rPr>
              <w:t>.</w:t>
            </w:r>
          </w:p>
        </w:tc>
        <w:tc>
          <w:tcPr>
            <w:tcW w:type="dxa" w:w="2161"/>
            <w:tcBorders>
              <w:top w:color="000000" w:sz="6" w:val="single"/>
              <w:left w:color="000000" w:sz="6" w:val="single"/>
              <w:bottom w:color="000000" w:sz="6" w:val="single"/>
              <w:right w:color="000000" w:sz="6" w:val="single"/>
            </w:tcBorders>
          </w:tcPr>
          <w:p w14:paraId="5E000000">
            <w:pPr>
              <w:widowControl w:val="1"/>
              <w:ind/>
              <w:jc w:val="center"/>
              <w:rPr>
                <w:sz w:val="24"/>
              </w:rPr>
            </w:pPr>
          </w:p>
        </w:tc>
        <w:tc>
          <w:tcPr>
            <w:tcW w:type="dxa" w:w="2105"/>
            <w:tcBorders>
              <w:top w:color="000000" w:sz="6" w:val="single"/>
              <w:left w:color="000000" w:sz="6" w:val="single"/>
              <w:bottom w:color="000000" w:sz="6" w:val="single"/>
              <w:right w:color="000000" w:sz="6" w:val="single"/>
            </w:tcBorders>
          </w:tcPr>
          <w:p w14:paraId="5F000000">
            <w:pPr>
              <w:widowControl w:val="1"/>
              <w:ind/>
              <w:jc w:val="center"/>
              <w:rPr>
                <w:sz w:val="24"/>
              </w:rPr>
            </w:pPr>
            <w:r>
              <w:rPr>
                <w:sz w:val="24"/>
              </w:rPr>
              <w:t>Выполнено</w:t>
            </w:r>
          </w:p>
        </w:tc>
      </w:tr>
    </w:tbl>
    <w:p w14:paraId="60000000">
      <w:pPr>
        <w:rPr>
          <w:sz w:val="24"/>
        </w:rPr>
      </w:pPr>
    </w:p>
    <w:p w14:paraId="61000000">
      <w:pPr>
        <w:rPr>
          <w:sz w:val="24"/>
        </w:rPr>
      </w:pPr>
      <w:r>
        <w:rPr>
          <w:sz w:val="24"/>
        </w:rPr>
        <w:t xml:space="preserve">«  </w:t>
      </w:r>
      <w:r>
        <w:rPr>
          <w:sz w:val="24"/>
        </w:rPr>
        <w:t xml:space="preserve">   » ______________ 202</w:t>
      </w:r>
      <w:r>
        <w:rPr>
          <w:sz w:val="24"/>
        </w:rPr>
        <w:t>__ г.</w:t>
      </w:r>
    </w:p>
    <w:p w14:paraId="62000000">
      <w:pPr>
        <w:rPr>
          <w:sz w:val="24"/>
        </w:rPr>
      </w:pPr>
    </w:p>
    <w:tbl>
      <w:tblPr>
        <w:tblStyle w:val="Style_1"/>
        <w:tblLayout w:type="fixed"/>
      </w:tblPr>
      <w:tblGrid>
        <w:gridCol w:w="1804"/>
        <w:gridCol w:w="3046"/>
        <w:gridCol w:w="417"/>
        <w:gridCol w:w="4088"/>
      </w:tblGrid>
      <w:tr>
        <w:tc>
          <w:tcPr>
            <w:tcW w:type="dxa" w:w="1804"/>
            <w:shd w:fill="auto" w:val="clear"/>
          </w:tcPr>
          <w:p w14:paraId="63000000">
            <w:pPr>
              <w:widowControl w:val="1"/>
              <w:ind/>
              <w:rPr>
                <w:sz w:val="24"/>
              </w:rPr>
            </w:pPr>
            <w:r>
              <w:rPr>
                <w:sz w:val="24"/>
              </w:rPr>
              <w:t>Обучающийся</w:t>
            </w:r>
          </w:p>
        </w:tc>
        <w:tc>
          <w:tcPr>
            <w:tcW w:type="dxa" w:w="3046"/>
            <w:tcBorders>
              <w:bottom w:color="000000" w:sz="4" w:val="single"/>
            </w:tcBorders>
            <w:shd w:fill="auto" w:val="clear"/>
          </w:tcPr>
          <w:p w14:paraId="64000000">
            <w:pPr>
              <w:widowControl w:val="1"/>
              <w:ind/>
              <w:rPr>
                <w:sz w:val="24"/>
              </w:rPr>
            </w:pPr>
          </w:p>
        </w:tc>
        <w:tc>
          <w:tcPr>
            <w:tcW w:type="dxa" w:w="417"/>
            <w:shd w:fill="auto" w:val="clear"/>
          </w:tcPr>
          <w:p w14:paraId="65000000">
            <w:pPr>
              <w:widowControl w:val="1"/>
              <w:ind/>
              <w:rPr>
                <w:sz w:val="24"/>
              </w:rPr>
            </w:pPr>
          </w:p>
        </w:tc>
        <w:tc>
          <w:tcPr>
            <w:tcW w:type="dxa" w:w="4088"/>
            <w:tcBorders>
              <w:bottom w:color="000000" w:sz="4" w:val="single"/>
            </w:tcBorders>
            <w:shd w:fill="auto" w:val="clear"/>
          </w:tcPr>
          <w:p w14:paraId="66000000">
            <w:pPr>
              <w:widowControl w:val="1"/>
              <w:ind/>
              <w:jc w:val="center"/>
              <w:rPr>
                <w:sz w:val="24"/>
              </w:rPr>
            </w:pPr>
          </w:p>
        </w:tc>
      </w:tr>
      <w:tr>
        <w:tc>
          <w:tcPr>
            <w:tcW w:type="dxa" w:w="1804"/>
            <w:shd w:fill="auto" w:val="clear"/>
          </w:tcPr>
          <w:p w14:paraId="67000000">
            <w:pPr>
              <w:widowControl w:val="1"/>
              <w:ind/>
              <w:jc w:val="center"/>
              <w:rPr>
                <w:sz w:val="24"/>
              </w:rPr>
            </w:pPr>
          </w:p>
        </w:tc>
        <w:tc>
          <w:tcPr>
            <w:tcW w:type="dxa" w:w="3046"/>
            <w:tcBorders>
              <w:top w:color="000000" w:sz="4" w:val="single"/>
            </w:tcBorders>
            <w:shd w:fill="auto" w:val="clear"/>
          </w:tcPr>
          <w:p w14:paraId="68000000">
            <w:pPr>
              <w:widowControl w:val="1"/>
              <w:ind/>
              <w:jc w:val="center"/>
              <w:rPr>
                <w:sz w:val="24"/>
              </w:rPr>
            </w:pPr>
            <w:r>
              <w:rPr>
                <w:sz w:val="24"/>
              </w:rPr>
              <w:t>(подпись)</w:t>
            </w:r>
          </w:p>
        </w:tc>
        <w:tc>
          <w:tcPr>
            <w:tcW w:type="dxa" w:w="417"/>
            <w:shd w:fill="auto" w:val="clear"/>
          </w:tcPr>
          <w:p w14:paraId="69000000">
            <w:pPr>
              <w:widowControl w:val="1"/>
              <w:ind/>
              <w:rPr>
                <w:sz w:val="24"/>
              </w:rPr>
            </w:pPr>
          </w:p>
        </w:tc>
        <w:tc>
          <w:tcPr>
            <w:tcW w:type="dxa" w:w="4088"/>
            <w:tcBorders>
              <w:top w:color="000000" w:sz="4" w:val="single"/>
            </w:tcBorders>
            <w:shd w:fill="auto" w:val="clear"/>
          </w:tcPr>
          <w:p w14:paraId="6A000000">
            <w:pPr>
              <w:widowControl w:val="1"/>
              <w:ind/>
              <w:jc w:val="center"/>
              <w:rPr>
                <w:sz w:val="24"/>
              </w:rPr>
            </w:pPr>
            <w:r>
              <w:rPr>
                <w:sz w:val="16"/>
              </w:rPr>
              <w:t>И.О. Фамилия</w:t>
            </w:r>
          </w:p>
        </w:tc>
      </w:tr>
    </w:tbl>
    <w:p w14:paraId="6B000000">
      <w:pPr>
        <w:widowControl w:val="1"/>
        <w:spacing w:after="160" w:line="264" w:lineRule="auto"/>
        <w:ind/>
        <w:jc w:val="right"/>
        <w:rPr>
          <w:i w:val="1"/>
          <w:sz w:val="24"/>
        </w:rPr>
      </w:pPr>
      <w:r>
        <w:rPr>
          <w:sz w:val="24"/>
        </w:rPr>
        <w:br w:type="page"/>
      </w:r>
      <w:r>
        <w:rPr>
          <w:i w:val="1"/>
          <w:sz w:val="24"/>
        </w:rPr>
        <w:t>Приложение 3</w:t>
      </w:r>
      <w:r>
        <w:rPr>
          <w:i w:val="1"/>
          <w:sz w:val="24"/>
        </w:rPr>
        <w:t>А</w:t>
      </w:r>
    </w:p>
    <w:p w14:paraId="6C000000">
      <w:pPr>
        <w:widowControl w:val="1"/>
        <w:ind/>
        <w:jc w:val="center"/>
        <w:rPr>
          <w:b w:val="1"/>
          <w:sz w:val="32"/>
        </w:rPr>
      </w:pPr>
      <w:r>
        <w:rPr>
          <w:b w:val="1"/>
          <w:sz w:val="32"/>
        </w:rPr>
        <w:t xml:space="preserve">ОТЧЕТ </w:t>
      </w:r>
    </w:p>
    <w:p w14:paraId="6D000000">
      <w:pPr>
        <w:widowControl w:val="1"/>
        <w:ind/>
        <w:jc w:val="center"/>
        <w:rPr>
          <w:b w:val="1"/>
          <w:sz w:val="32"/>
        </w:rPr>
      </w:pPr>
      <w:r>
        <w:rPr>
          <w:b w:val="1"/>
          <w:sz w:val="32"/>
        </w:rPr>
        <w:t>о прохождении практики</w:t>
      </w:r>
    </w:p>
    <w:p w14:paraId="6E000000">
      <w:pPr>
        <w:ind/>
        <w:jc w:val="center"/>
        <w:rPr>
          <w:b w:val="1"/>
          <w:sz w:val="28"/>
        </w:rPr>
      </w:pPr>
    </w:p>
    <w:p w14:paraId="6F000000">
      <w:pPr>
        <w:ind/>
        <w:jc w:val="center"/>
        <w:rPr>
          <w:b w:val="1"/>
          <w:sz w:val="28"/>
        </w:rPr>
      </w:pPr>
      <w:r>
        <w:rPr>
          <w:b w:val="1"/>
          <w:sz w:val="28"/>
        </w:rPr>
        <w:t>Часть 2.</w:t>
      </w:r>
    </w:p>
    <w:p w14:paraId="70000000">
      <w:pPr>
        <w:ind w:firstLine="709" w:left="0"/>
        <w:rPr>
          <w:b w:val="1"/>
          <w:sz w:val="28"/>
        </w:rPr>
      </w:pPr>
      <w:r>
        <w:rPr>
          <w:b w:val="1"/>
          <w:sz w:val="28"/>
        </w:rPr>
        <w:t xml:space="preserve">Прохождение практики: </w:t>
      </w:r>
    </w:p>
    <w:p w14:paraId="71000000">
      <w:pPr>
        <w:ind w:firstLine="709" w:left="707"/>
        <w:rPr>
          <w:sz w:val="28"/>
        </w:rPr>
      </w:pPr>
      <w:r>
        <w:rPr>
          <w:sz w:val="28"/>
        </w:rPr>
        <w:t xml:space="preserve">в 8 семестре для студентов полного срока обучения; </w:t>
      </w:r>
    </w:p>
    <w:p w14:paraId="72000000">
      <w:pPr>
        <w:ind w:firstLine="709" w:left="707"/>
        <w:rPr>
          <w:sz w:val="28"/>
        </w:rPr>
      </w:pPr>
      <w:r>
        <w:rPr>
          <w:sz w:val="28"/>
        </w:rPr>
        <w:t>в 6 семестре для студентов сокращенного срока обучения</w:t>
      </w:r>
    </w:p>
    <w:p w14:paraId="73000000">
      <w:pPr>
        <w:widowControl w:val="1"/>
        <w:ind/>
        <w:jc w:val="center"/>
        <w:rPr>
          <w:b w:val="1"/>
          <w:sz w:val="32"/>
        </w:rPr>
      </w:pPr>
    </w:p>
    <w:p w14:paraId="74000000">
      <w:pPr>
        <w:widowControl w:val="1"/>
        <w:ind/>
        <w:jc w:val="center"/>
        <w:rPr>
          <w:b w:val="1"/>
          <w:sz w:val="24"/>
        </w:rPr>
      </w:pPr>
    </w:p>
    <w:p w14:paraId="75000000">
      <w:pPr>
        <w:widowControl w:val="1"/>
        <w:ind/>
        <w:jc w:val="center"/>
        <w:rPr>
          <w:b w:val="1"/>
          <w:sz w:val="24"/>
        </w:rPr>
      </w:pPr>
    </w:p>
    <w:tbl>
      <w:tblPr>
        <w:tblStyle w:val="Style_1"/>
        <w:tblLayout w:type="fixed"/>
      </w:tblPr>
      <w:tblGrid>
        <w:gridCol w:w="4262"/>
        <w:gridCol w:w="3186"/>
        <w:gridCol w:w="1907"/>
      </w:tblGrid>
      <w:tr>
        <w:tc>
          <w:tcPr>
            <w:tcW w:type="dxa" w:w="4262"/>
            <w:shd w:fill="auto" w:val="clear"/>
          </w:tcPr>
          <w:p w14:paraId="76000000">
            <w:pPr>
              <w:widowControl w:val="1"/>
              <w:ind/>
              <w:jc w:val="right"/>
              <w:rPr>
                <w:color w:val="000000"/>
                <w:spacing w:val="-5"/>
                <w:sz w:val="24"/>
              </w:rPr>
            </w:pPr>
            <w:r>
              <w:rPr>
                <w:color w:val="000000"/>
                <w:spacing w:val="-5"/>
                <w:sz w:val="24"/>
              </w:rPr>
              <w:t>обучающимся группы</w:t>
            </w:r>
          </w:p>
        </w:tc>
        <w:tc>
          <w:tcPr>
            <w:tcW w:type="dxa" w:w="3186"/>
            <w:tcBorders>
              <w:bottom w:color="000000" w:sz="4" w:val="single"/>
            </w:tcBorders>
            <w:shd w:fill="auto" w:val="clear"/>
          </w:tcPr>
          <w:p w14:paraId="77000000">
            <w:pPr>
              <w:widowControl w:val="1"/>
              <w:ind/>
              <w:jc w:val="center"/>
              <w:rPr>
                <w:color w:val="000000"/>
                <w:spacing w:val="-5"/>
                <w:sz w:val="28"/>
              </w:rPr>
            </w:pPr>
          </w:p>
        </w:tc>
        <w:tc>
          <w:tcPr>
            <w:tcW w:type="dxa" w:w="1907"/>
            <w:shd w:fill="auto" w:val="clear"/>
          </w:tcPr>
          <w:p w14:paraId="78000000">
            <w:pPr>
              <w:widowControl w:val="1"/>
              <w:ind/>
              <w:jc w:val="center"/>
              <w:rPr>
                <w:color w:val="000000"/>
                <w:spacing w:val="-5"/>
                <w:sz w:val="24"/>
              </w:rPr>
            </w:pPr>
          </w:p>
        </w:tc>
      </w:tr>
      <w:tr>
        <w:tc>
          <w:tcPr>
            <w:tcW w:type="dxa" w:w="4262"/>
            <w:shd w:fill="auto" w:val="clear"/>
          </w:tcPr>
          <w:p w14:paraId="79000000">
            <w:pPr>
              <w:widowControl w:val="1"/>
              <w:ind/>
              <w:jc w:val="center"/>
              <w:rPr>
                <w:color w:val="000000"/>
                <w:spacing w:val="-5"/>
              </w:rPr>
            </w:pPr>
          </w:p>
        </w:tc>
        <w:tc>
          <w:tcPr>
            <w:tcW w:type="dxa" w:w="3186"/>
            <w:tcBorders>
              <w:top w:color="000000" w:sz="4" w:val="single"/>
            </w:tcBorders>
            <w:shd w:fill="auto" w:val="clear"/>
          </w:tcPr>
          <w:p w14:paraId="7A000000">
            <w:pPr>
              <w:widowControl w:val="1"/>
              <w:ind/>
              <w:jc w:val="center"/>
              <w:rPr>
                <w:color w:val="000000"/>
                <w:spacing w:val="-5"/>
              </w:rPr>
            </w:pPr>
            <w:r>
              <w:rPr>
                <w:color w:val="000000"/>
                <w:spacing w:val="-5"/>
              </w:rPr>
              <w:t>(код и номер учебной группы)</w:t>
            </w:r>
          </w:p>
        </w:tc>
        <w:tc>
          <w:tcPr>
            <w:tcW w:type="dxa" w:w="1907"/>
            <w:shd w:fill="auto" w:val="clear"/>
          </w:tcPr>
          <w:p w14:paraId="7B000000">
            <w:pPr>
              <w:widowControl w:val="1"/>
              <w:ind/>
              <w:jc w:val="center"/>
              <w:rPr>
                <w:color w:val="000000"/>
                <w:spacing w:val="-5"/>
              </w:rPr>
            </w:pPr>
          </w:p>
        </w:tc>
      </w:tr>
    </w:tbl>
    <w:p w14:paraId="7C000000">
      <w:pPr>
        <w:rPr>
          <w:sz w:val="24"/>
        </w:rPr>
      </w:pPr>
    </w:p>
    <w:tbl>
      <w:tblPr>
        <w:tblStyle w:val="Style_1"/>
        <w:tblLayout w:type="fixed"/>
      </w:tblPr>
      <w:tblGrid>
        <w:gridCol w:w="9355"/>
      </w:tblGrid>
      <w:tr>
        <w:tc>
          <w:tcPr>
            <w:tcW w:type="dxa" w:w="9355"/>
            <w:tcBorders>
              <w:bottom w:color="000000" w:sz="4" w:val="single"/>
            </w:tcBorders>
            <w:shd w:fill="auto" w:val="clear"/>
          </w:tcPr>
          <w:p w14:paraId="7D000000">
            <w:pPr>
              <w:widowControl w:val="1"/>
              <w:ind/>
              <w:jc w:val="center"/>
              <w:rPr>
                <w:color w:val="000000"/>
                <w:spacing w:val="-5"/>
                <w:sz w:val="28"/>
              </w:rPr>
            </w:pPr>
          </w:p>
        </w:tc>
      </w:tr>
      <w:tr>
        <w:tc>
          <w:tcPr>
            <w:tcW w:type="dxa" w:w="9355"/>
            <w:tcBorders>
              <w:top w:color="000000" w:sz="4" w:val="single"/>
            </w:tcBorders>
            <w:shd w:fill="auto" w:val="clear"/>
          </w:tcPr>
          <w:p w14:paraId="7E000000">
            <w:pPr>
              <w:widowControl w:val="1"/>
              <w:ind/>
              <w:jc w:val="center"/>
              <w:rPr>
                <w:color w:val="000000"/>
                <w:spacing w:val="-5"/>
              </w:rPr>
            </w:pPr>
            <w:r>
              <w:rPr>
                <w:color w:val="000000"/>
                <w:spacing w:val="-5"/>
              </w:rPr>
              <w:t>(фамилия, имя, отчество обучающегося)</w:t>
            </w:r>
          </w:p>
        </w:tc>
      </w:tr>
    </w:tbl>
    <w:p w14:paraId="7F000000">
      <w:pPr>
        <w:widowControl w:val="1"/>
        <w:ind/>
        <w:jc w:val="center"/>
        <w:rPr>
          <w:b w:val="1"/>
          <w:sz w:val="24"/>
        </w:rPr>
      </w:pPr>
    </w:p>
    <w:tbl>
      <w:tblPr>
        <w:tblStyle w:val="Style_1"/>
        <w:tblLayout w:type="fixed"/>
      </w:tblPr>
      <w:tblGrid>
        <w:gridCol w:w="9355"/>
      </w:tblGrid>
      <w:tr>
        <w:tc>
          <w:tcPr>
            <w:tcW w:type="dxa" w:w="9355"/>
            <w:tcBorders>
              <w:top w:color="000000" w:sz="4" w:val="single"/>
              <w:left w:sz="4" w:val="nil"/>
              <w:bottom w:sz="4" w:val="nil"/>
              <w:right w:sz="4" w:val="nil"/>
            </w:tcBorders>
            <w:shd w:fill="auto" w:val="clear"/>
          </w:tcPr>
          <w:p w14:paraId="80000000">
            <w:pPr>
              <w:ind/>
              <w:jc w:val="center"/>
              <w:rPr>
                <w:sz w:val="14"/>
              </w:rPr>
            </w:pPr>
          </w:p>
        </w:tc>
      </w:tr>
      <w:tr>
        <w:tc>
          <w:tcPr>
            <w:tcW w:type="dxa" w:w="9355"/>
            <w:shd w:fill="auto" w:val="clear"/>
          </w:tcPr>
          <w:p w14:paraId="81000000">
            <w:pPr>
              <w:ind/>
              <w:jc w:val="center"/>
              <w:rPr>
                <w:sz w:val="28"/>
              </w:rPr>
            </w:pPr>
            <w:r>
              <w:rPr>
                <w:sz w:val="28"/>
              </w:rPr>
              <w:t>Место прохождения практики:</w:t>
            </w:r>
          </w:p>
        </w:tc>
      </w:tr>
      <w:tr>
        <w:tc>
          <w:tcPr>
            <w:tcW w:type="dxa" w:w="9355"/>
            <w:tcBorders>
              <w:top w:sz="4" w:val="nil"/>
              <w:left w:sz="4" w:val="nil"/>
              <w:bottom w:color="000000" w:sz="4" w:val="single"/>
              <w:right w:sz="4" w:val="nil"/>
            </w:tcBorders>
            <w:shd w:fill="auto" w:val="clear"/>
          </w:tcPr>
          <w:p w14:paraId="82000000">
            <w:pPr>
              <w:ind/>
              <w:jc w:val="center"/>
              <w:rPr>
                <w:sz w:val="28"/>
              </w:rPr>
            </w:pPr>
          </w:p>
        </w:tc>
      </w:tr>
      <w:tr>
        <w:tc>
          <w:tcPr>
            <w:tcW w:type="dxa" w:w="9355"/>
            <w:tcBorders>
              <w:top w:color="000000" w:sz="4" w:val="single"/>
              <w:left w:sz="4" w:val="nil"/>
              <w:bottom w:sz="4" w:val="nil"/>
              <w:right w:sz="4" w:val="nil"/>
            </w:tcBorders>
            <w:shd w:fill="auto" w:val="clear"/>
          </w:tcPr>
          <w:p w14:paraId="83000000">
            <w:pPr>
              <w:ind/>
              <w:jc w:val="center"/>
              <w:rPr>
                <w:sz w:val="14"/>
              </w:rPr>
            </w:pPr>
            <w:r>
              <w:rPr>
                <w:sz w:val="14"/>
              </w:rPr>
              <w:t>(полное наименование организации)</w:t>
            </w:r>
          </w:p>
        </w:tc>
      </w:tr>
      <w:tr>
        <w:tc>
          <w:tcPr>
            <w:tcW w:type="dxa" w:w="9355"/>
            <w:shd w:fill="auto" w:val="clear"/>
          </w:tcPr>
          <w:p w14:paraId="84000000">
            <w:pPr>
              <w:ind/>
              <w:jc w:val="center"/>
              <w:rPr>
                <w:sz w:val="28"/>
              </w:rPr>
            </w:pPr>
            <w:r>
              <w:rPr>
                <w:sz w:val="28"/>
              </w:rPr>
              <w:t>Руководители производственной практики:</w:t>
            </w:r>
          </w:p>
        </w:tc>
      </w:tr>
      <w:tr>
        <w:tc>
          <w:tcPr>
            <w:tcW w:type="dxa" w:w="9355"/>
            <w:tcBorders>
              <w:top w:sz="4" w:val="nil"/>
              <w:left w:sz="4" w:val="nil"/>
              <w:bottom w:color="000000" w:sz="4" w:val="single"/>
              <w:right w:sz="4" w:val="nil"/>
            </w:tcBorders>
            <w:shd w:fill="auto" w:val="clear"/>
          </w:tcPr>
          <w:p w14:paraId="85000000">
            <w:pPr>
              <w:ind/>
              <w:jc w:val="both"/>
              <w:rPr>
                <w:sz w:val="28"/>
              </w:rPr>
            </w:pPr>
            <w:r>
              <w:rPr>
                <w:sz w:val="28"/>
              </w:rPr>
              <w:t xml:space="preserve">от Института: </w:t>
            </w:r>
          </w:p>
        </w:tc>
      </w:tr>
      <w:tr>
        <w:tc>
          <w:tcPr>
            <w:tcW w:type="dxa" w:w="9355"/>
            <w:tcBorders>
              <w:top w:color="000000" w:sz="4" w:val="single"/>
              <w:left w:sz="4" w:val="nil"/>
              <w:bottom w:sz="4" w:val="nil"/>
              <w:right w:sz="4" w:val="nil"/>
            </w:tcBorders>
            <w:shd w:fill="auto" w:val="clear"/>
          </w:tcPr>
          <w:p w14:paraId="86000000">
            <w:pPr>
              <w:ind/>
              <w:jc w:val="center"/>
              <w:rPr>
                <w:sz w:val="14"/>
              </w:rPr>
            </w:pPr>
            <w:r>
              <w:rPr>
                <w:sz w:val="14"/>
              </w:rPr>
              <w:t>(фамилия, имя, отчество)</w:t>
            </w:r>
          </w:p>
        </w:tc>
      </w:tr>
      <w:tr>
        <w:tc>
          <w:tcPr>
            <w:tcW w:type="dxa" w:w="9355"/>
            <w:tcBorders>
              <w:top w:sz="4" w:val="nil"/>
              <w:left w:sz="4" w:val="nil"/>
              <w:bottom w:color="000000" w:sz="4" w:val="single"/>
              <w:right w:sz="4" w:val="nil"/>
            </w:tcBorders>
            <w:shd w:fill="auto" w:val="clear"/>
          </w:tcPr>
          <w:p w14:paraId="87000000">
            <w:pPr>
              <w:rPr>
                <w:sz w:val="28"/>
              </w:rPr>
            </w:pPr>
            <w:r>
              <w:rPr>
                <w:sz w:val="28"/>
              </w:rPr>
              <w:t>Заведующий кафедрой</w:t>
            </w:r>
          </w:p>
        </w:tc>
      </w:tr>
      <w:tr>
        <w:tc>
          <w:tcPr>
            <w:tcW w:type="dxa" w:w="9355"/>
            <w:tcBorders>
              <w:top w:color="000000" w:sz="4" w:val="single"/>
              <w:left w:sz="4" w:val="nil"/>
              <w:bottom w:sz="4" w:val="nil"/>
              <w:right w:sz="4" w:val="nil"/>
            </w:tcBorders>
            <w:shd w:fill="auto" w:val="clear"/>
          </w:tcPr>
          <w:p w14:paraId="88000000">
            <w:pPr>
              <w:ind/>
              <w:jc w:val="center"/>
              <w:rPr>
                <w:sz w:val="14"/>
              </w:rPr>
            </w:pPr>
            <w:r>
              <w:rPr>
                <w:sz w:val="14"/>
              </w:rPr>
              <w:t>(ученая степень, ученое звание, должность)</w:t>
            </w:r>
          </w:p>
        </w:tc>
      </w:tr>
      <w:tr>
        <w:tc>
          <w:tcPr>
            <w:tcW w:type="dxa" w:w="9355"/>
            <w:tcBorders>
              <w:top w:sz="4" w:val="nil"/>
              <w:left w:sz="4" w:val="nil"/>
              <w:bottom w:color="000000" w:sz="4" w:val="single"/>
              <w:right w:sz="4" w:val="nil"/>
            </w:tcBorders>
            <w:shd w:fill="auto" w:val="clear"/>
          </w:tcPr>
          <w:p w14:paraId="89000000">
            <w:pPr>
              <w:ind/>
              <w:jc w:val="both"/>
              <w:rPr>
                <w:sz w:val="28"/>
              </w:rPr>
            </w:pPr>
            <w:r>
              <w:rPr>
                <w:sz w:val="28"/>
              </w:rPr>
              <w:t>от Организации:</w:t>
            </w:r>
          </w:p>
        </w:tc>
      </w:tr>
      <w:tr>
        <w:tc>
          <w:tcPr>
            <w:tcW w:type="dxa" w:w="9355"/>
            <w:tcBorders>
              <w:top w:color="000000" w:sz="4" w:val="single"/>
              <w:left w:sz="4" w:val="nil"/>
              <w:bottom w:sz="4" w:val="nil"/>
              <w:right w:sz="4" w:val="nil"/>
            </w:tcBorders>
            <w:shd w:fill="auto" w:val="clear"/>
          </w:tcPr>
          <w:p w14:paraId="8A000000">
            <w:pPr>
              <w:ind/>
              <w:jc w:val="center"/>
              <w:rPr>
                <w:sz w:val="14"/>
              </w:rPr>
            </w:pPr>
            <w:r>
              <w:rPr>
                <w:sz w:val="14"/>
              </w:rPr>
              <w:t>(фамилия, имя, отчество)</w:t>
            </w:r>
          </w:p>
        </w:tc>
      </w:tr>
      <w:tr>
        <w:tc>
          <w:tcPr>
            <w:tcW w:type="dxa" w:w="9355"/>
            <w:tcBorders>
              <w:top w:sz="4" w:val="nil"/>
              <w:left w:sz="4" w:val="nil"/>
              <w:bottom w:color="000000" w:sz="4" w:val="single"/>
              <w:right w:sz="4" w:val="nil"/>
            </w:tcBorders>
            <w:shd w:fill="auto" w:val="clear"/>
          </w:tcPr>
          <w:p w14:paraId="8B000000">
            <w:pPr>
              <w:ind/>
              <w:jc w:val="center"/>
              <w:rPr>
                <w:sz w:val="28"/>
              </w:rPr>
            </w:pPr>
          </w:p>
        </w:tc>
      </w:tr>
      <w:tr>
        <w:tc>
          <w:tcPr>
            <w:tcW w:type="dxa" w:w="9355"/>
            <w:tcBorders>
              <w:top w:color="000000" w:sz="4" w:val="single"/>
              <w:left w:sz="4" w:val="nil"/>
              <w:bottom w:sz="4" w:val="nil"/>
              <w:right w:sz="4" w:val="nil"/>
            </w:tcBorders>
            <w:shd w:fill="auto" w:val="clear"/>
          </w:tcPr>
          <w:p w14:paraId="8C000000">
            <w:pPr>
              <w:ind/>
              <w:jc w:val="center"/>
              <w:rPr>
                <w:sz w:val="14"/>
              </w:rPr>
            </w:pPr>
            <w:r>
              <w:rPr>
                <w:sz w:val="14"/>
              </w:rPr>
              <w:t>(должность)</w:t>
            </w:r>
          </w:p>
        </w:tc>
      </w:tr>
    </w:tbl>
    <w:p w14:paraId="8D000000">
      <w:pPr>
        <w:widowControl w:val="1"/>
        <w:ind/>
        <w:jc w:val="center"/>
        <w:rPr>
          <w:sz w:val="24"/>
        </w:rPr>
      </w:pPr>
    </w:p>
    <w:p w14:paraId="8E000000">
      <w:pPr>
        <w:pStyle w:val="Style_2"/>
        <w:widowControl w:val="1"/>
        <w:ind w:firstLine="0" w:left="0"/>
        <w:jc w:val="center"/>
        <w:rPr>
          <w:b w:val="1"/>
          <w:sz w:val="28"/>
        </w:rPr>
      </w:pPr>
      <w:r>
        <w:rPr>
          <w:b w:val="1"/>
          <w:sz w:val="28"/>
        </w:rPr>
        <w:t xml:space="preserve">1. </w:t>
      </w:r>
      <w:r>
        <w:rPr>
          <w:b w:val="1"/>
          <w:sz w:val="24"/>
        </w:rPr>
        <w:t xml:space="preserve">Индивидуальный план-дневник </w:t>
      </w:r>
      <w:r>
        <w:rPr>
          <w:b w:val="1"/>
          <w:sz w:val="24"/>
        </w:rPr>
        <w:t>производственной</w:t>
      </w:r>
      <w:r>
        <w:rPr>
          <w:b w:val="1"/>
          <w:sz w:val="28"/>
        </w:rPr>
        <w:t xml:space="preserve"> </w:t>
      </w:r>
      <w:r>
        <w:rPr>
          <w:b w:val="1"/>
          <w:sz w:val="28"/>
        </w:rPr>
        <w:t>(</w:t>
      </w:r>
      <w:r>
        <w:rPr>
          <w:b w:val="1"/>
          <w:sz w:val="24"/>
        </w:rPr>
        <w:t>технологической</w:t>
      </w:r>
      <w:r>
        <w:rPr>
          <w:b w:val="1"/>
          <w:sz w:val="24"/>
        </w:rPr>
        <w:t xml:space="preserve"> </w:t>
      </w:r>
      <w:r>
        <w:rPr>
          <w:b w:val="1"/>
          <w:sz w:val="24"/>
        </w:rPr>
        <w:t>(</w:t>
      </w:r>
      <w:r>
        <w:rPr>
          <w:b w:val="1"/>
          <w:sz w:val="24"/>
        </w:rPr>
        <w:t>проектно</w:t>
      </w:r>
      <w:r>
        <w:rPr>
          <w:b w:val="1"/>
          <w:sz w:val="24"/>
        </w:rPr>
        <w:t>-технологической)</w:t>
      </w:r>
      <w:r>
        <w:rPr>
          <w:b w:val="1"/>
          <w:sz w:val="24"/>
        </w:rPr>
        <w:t>)</w:t>
      </w:r>
      <w:r>
        <w:rPr>
          <w:b w:val="1"/>
          <w:sz w:val="24"/>
        </w:rPr>
        <w:t xml:space="preserve"> практики</w:t>
      </w:r>
    </w:p>
    <w:p w14:paraId="8F000000">
      <w:pPr>
        <w:widowControl w:val="1"/>
        <w:ind/>
        <w:jc w:val="both"/>
        <w:rPr>
          <w:sz w:val="24"/>
        </w:rPr>
      </w:pPr>
    </w:p>
    <w:p w14:paraId="90000000">
      <w:pPr>
        <w:widowControl w:val="1"/>
        <w:tabs>
          <w:tab w:leader="none" w:pos="993" w:val="left"/>
        </w:tabs>
        <w:ind w:firstLine="709" w:left="0"/>
        <w:jc w:val="both"/>
        <w:rPr>
          <w:sz w:val="24"/>
        </w:rPr>
      </w:pPr>
      <w:r>
        <w:rPr>
          <w:sz w:val="24"/>
        </w:rPr>
        <w:t xml:space="preserve">Индивидуальный план-дневник практики составляется </w:t>
      </w:r>
      <w:r>
        <w:rPr>
          <w:sz w:val="24"/>
        </w:rPr>
        <w:t>обучающимся</w:t>
      </w:r>
      <w:r>
        <w:rPr>
          <w:sz w:val="24"/>
        </w:rPr>
        <w:t xml:space="preserve"> на основании полученного задания на практику в течение организационного этапа практики (до фактического начала выполнения работ) с указанием запланированных сроков выполнения этапов работ.</w:t>
      </w:r>
    </w:p>
    <w:p w14:paraId="91000000">
      <w:pPr>
        <w:widowControl w:val="1"/>
        <w:tabs>
          <w:tab w:leader="none" w:pos="993" w:val="left"/>
        </w:tabs>
        <w:ind w:firstLine="709" w:left="0"/>
        <w:jc w:val="both"/>
        <w:rPr>
          <w:sz w:val="24"/>
        </w:rPr>
      </w:pPr>
      <w:r>
        <w:rPr>
          <w:sz w:val="24"/>
        </w:rPr>
        <w:t>Отметка о выполнении (слово «Выполнено») удостоверяет выполнение каждого этапа практики в указанное время. В случае обоснованного переноса выполнения этапа на другую дату, делается соответствующая запись («Выполнение данного этапа перенесено на</w:t>
      </w:r>
      <w:r>
        <w:rPr>
          <w:sz w:val="24"/>
        </w:rPr>
        <w:t xml:space="preserve"> </w:t>
      </w:r>
      <w:r>
        <w:rPr>
          <w:sz w:val="24"/>
        </w:rPr>
        <w:t>… в связи с</w:t>
      </w:r>
      <w:r>
        <w:rPr>
          <w:sz w:val="24"/>
        </w:rPr>
        <w:t xml:space="preserve"> </w:t>
      </w:r>
      <w:r>
        <w:rPr>
          <w:sz w:val="24"/>
        </w:rPr>
        <w:t>…»).</w:t>
      </w:r>
    </w:p>
    <w:p w14:paraId="92000000">
      <w:pPr>
        <w:tabs>
          <w:tab w:leader="none" w:pos="993" w:val="left"/>
        </w:tabs>
        <w:ind w:firstLine="709" w:left="0"/>
        <w:jc w:val="both"/>
        <w:rPr>
          <w:sz w:val="24"/>
        </w:rPr>
      </w:pPr>
      <w:r>
        <w:rPr>
          <w:sz w:val="24"/>
        </w:rPr>
        <w:t xml:space="preserve">Таблица индивидуального плана-дневника заполняется шрифтом Times New </w:t>
      </w:r>
      <w:r>
        <w:rPr>
          <w:sz w:val="24"/>
        </w:rPr>
        <w:t>Roman</w:t>
      </w:r>
      <w:r>
        <w:rPr>
          <w:sz w:val="24"/>
        </w:rPr>
        <w:t>, размер 12, оформление – обычное, межстрочный интервал – одинарный, отступ первой строки абзаца – нет.</w:t>
      </w:r>
    </w:p>
    <w:p w14:paraId="93000000">
      <w:pPr>
        <w:tabs>
          <w:tab w:leader="none" w:pos="993" w:val="left"/>
        </w:tabs>
        <w:ind w:firstLine="709" w:left="0"/>
        <w:jc w:val="both"/>
        <w:rPr>
          <w:sz w:val="24"/>
        </w:rPr>
      </w:pPr>
    </w:p>
    <w:tbl>
      <w:tblPr>
        <w:tblStyle w:val="Style_1"/>
        <w:tblBorders>
          <w:top w:color="000000" w:sz="6" w:val="single"/>
          <w:left w:color="000000" w:sz="6" w:val="single"/>
          <w:bottom w:color="000000" w:sz="6" w:val="single"/>
          <w:right w:color="000000" w:sz="6" w:val="single"/>
          <w:insideH w:color="000000" w:sz="6" w:val="single"/>
          <w:insideV w:color="000000" w:sz="6" w:val="single"/>
        </w:tblBorders>
        <w:tblLayout w:type="fixed"/>
      </w:tblPr>
      <w:tblGrid>
        <w:gridCol w:w="651"/>
        <w:gridCol w:w="4712"/>
        <w:gridCol w:w="2294"/>
        <w:gridCol w:w="1698"/>
      </w:tblGrid>
      <w:tr>
        <w:trPr>
          <w:trHeight w:hRule="atLeast" w:val="890"/>
        </w:trPr>
        <w:tc>
          <w:tcPr>
            <w:tcW w:type="dxa" w:w="651"/>
            <w:tcBorders>
              <w:top w:color="000000" w:sz="6" w:val="single"/>
              <w:left w:color="000000" w:sz="6" w:val="single"/>
              <w:bottom w:color="000000" w:sz="6" w:val="single"/>
              <w:right w:color="000000" w:sz="6" w:val="single"/>
            </w:tcBorders>
            <w:vAlign w:val="center"/>
          </w:tcPr>
          <w:p w14:paraId="94000000">
            <w:pPr>
              <w:keepNext w:val="1"/>
              <w:widowControl w:val="1"/>
              <w:ind/>
              <w:jc w:val="center"/>
              <w:rPr>
                <w:b w:val="1"/>
                <w:sz w:val="24"/>
              </w:rPr>
            </w:pPr>
            <w:r>
              <w:rPr>
                <w:b w:val="1"/>
                <w:sz w:val="24"/>
              </w:rPr>
              <w:t>№</w:t>
            </w:r>
          </w:p>
          <w:p w14:paraId="95000000">
            <w:pPr>
              <w:keepNext w:val="1"/>
              <w:widowControl w:val="1"/>
              <w:ind/>
              <w:jc w:val="center"/>
              <w:rPr>
                <w:b w:val="1"/>
                <w:sz w:val="24"/>
              </w:rPr>
            </w:pPr>
            <w:r>
              <w:rPr>
                <w:b w:val="1"/>
                <w:sz w:val="24"/>
              </w:rPr>
              <w:t>п/п</w:t>
            </w:r>
          </w:p>
        </w:tc>
        <w:tc>
          <w:tcPr>
            <w:tcW w:type="dxa" w:w="4712"/>
            <w:tcBorders>
              <w:top w:color="000000" w:sz="6" w:val="single"/>
              <w:left w:color="000000" w:sz="6" w:val="single"/>
              <w:bottom w:color="000000" w:sz="6" w:val="single"/>
              <w:right w:color="000000" w:sz="6" w:val="single"/>
            </w:tcBorders>
            <w:vAlign w:val="center"/>
          </w:tcPr>
          <w:p w14:paraId="96000000">
            <w:pPr>
              <w:keepNext w:val="1"/>
              <w:widowControl w:val="1"/>
              <w:ind/>
              <w:jc w:val="center"/>
              <w:rPr>
                <w:b w:val="1"/>
                <w:sz w:val="24"/>
              </w:rPr>
            </w:pPr>
            <w:r>
              <w:rPr>
                <w:b w:val="1"/>
                <w:sz w:val="24"/>
              </w:rPr>
              <w:t>Содержание этапов работ, в соответствии с индивидуальным заданием на практику</w:t>
            </w:r>
          </w:p>
        </w:tc>
        <w:tc>
          <w:tcPr>
            <w:tcW w:type="dxa" w:w="2294"/>
            <w:tcBorders>
              <w:top w:color="000000" w:sz="6" w:val="single"/>
              <w:left w:color="000000" w:sz="6" w:val="single"/>
              <w:bottom w:color="000000" w:sz="6" w:val="single"/>
              <w:right w:color="000000" w:sz="6" w:val="single"/>
            </w:tcBorders>
            <w:vAlign w:val="center"/>
          </w:tcPr>
          <w:p w14:paraId="97000000">
            <w:pPr>
              <w:keepNext w:val="1"/>
              <w:widowControl w:val="1"/>
              <w:ind/>
              <w:jc w:val="center"/>
              <w:rPr>
                <w:b w:val="1"/>
                <w:sz w:val="24"/>
              </w:rPr>
            </w:pPr>
            <w:r>
              <w:rPr>
                <w:b w:val="1"/>
                <w:sz w:val="24"/>
              </w:rPr>
              <w:t>Дата выполнения этапов работ</w:t>
            </w:r>
          </w:p>
        </w:tc>
        <w:tc>
          <w:tcPr>
            <w:tcW w:type="dxa" w:w="1698"/>
            <w:tcBorders>
              <w:top w:color="000000" w:sz="6" w:val="single"/>
              <w:left w:color="000000" w:sz="6" w:val="single"/>
              <w:bottom w:color="000000" w:sz="6" w:val="single"/>
              <w:right w:color="000000" w:sz="6" w:val="single"/>
            </w:tcBorders>
            <w:vAlign w:val="center"/>
          </w:tcPr>
          <w:p w14:paraId="98000000">
            <w:pPr>
              <w:keepNext w:val="1"/>
              <w:widowControl w:val="1"/>
              <w:ind/>
              <w:jc w:val="center"/>
              <w:rPr>
                <w:b w:val="1"/>
                <w:sz w:val="24"/>
              </w:rPr>
            </w:pPr>
            <w:r>
              <w:rPr>
                <w:b w:val="1"/>
                <w:sz w:val="24"/>
              </w:rPr>
              <w:t>Отметка о выполнении</w:t>
            </w:r>
          </w:p>
        </w:tc>
      </w:tr>
      <w:tr>
        <w:tc>
          <w:tcPr>
            <w:tcW w:type="dxa" w:w="651"/>
            <w:tcBorders>
              <w:top w:color="000000" w:sz="6" w:val="single"/>
              <w:left w:color="000000" w:sz="6" w:val="single"/>
              <w:bottom w:color="000000" w:sz="6" w:val="single"/>
              <w:right w:color="000000" w:sz="6" w:val="single"/>
            </w:tcBorders>
          </w:tcPr>
          <w:p w14:paraId="99000000">
            <w:pPr>
              <w:keepNext w:val="1"/>
              <w:widowControl w:val="1"/>
              <w:ind/>
              <w:jc w:val="center"/>
              <w:rPr>
                <w:sz w:val="24"/>
              </w:rPr>
            </w:pPr>
            <w:r>
              <w:rPr>
                <w:sz w:val="24"/>
              </w:rPr>
              <w:t>1</w:t>
            </w:r>
          </w:p>
        </w:tc>
        <w:tc>
          <w:tcPr>
            <w:tcW w:type="dxa" w:w="4712"/>
            <w:tcBorders>
              <w:top w:color="000000" w:sz="6" w:val="single"/>
              <w:left w:color="000000" w:sz="6" w:val="single"/>
              <w:bottom w:color="000000" w:sz="6" w:val="single"/>
              <w:right w:color="000000" w:sz="6" w:val="single"/>
            </w:tcBorders>
          </w:tcPr>
          <w:p w14:paraId="9A000000">
            <w:pPr>
              <w:keepNext w:val="1"/>
              <w:widowControl w:val="1"/>
              <w:ind/>
              <w:jc w:val="both"/>
              <w:rPr>
                <w:sz w:val="24"/>
              </w:rPr>
            </w:pPr>
            <w:r>
              <w:rPr>
                <w:sz w:val="24"/>
              </w:rPr>
              <w:t>Определиться с местом прохождения практики</w:t>
            </w:r>
            <w:r>
              <w:rPr>
                <w:sz w:val="24"/>
              </w:rPr>
              <w:t>.</w:t>
            </w:r>
          </w:p>
        </w:tc>
        <w:tc>
          <w:tcPr>
            <w:tcW w:type="dxa" w:w="2294"/>
            <w:tcBorders>
              <w:top w:color="000000" w:sz="6" w:val="single"/>
              <w:left w:color="000000" w:sz="6" w:val="single"/>
              <w:bottom w:color="000000" w:sz="6" w:val="single"/>
              <w:right w:color="000000" w:sz="6" w:val="single"/>
            </w:tcBorders>
          </w:tcPr>
          <w:p w14:paraId="9B000000">
            <w:pPr>
              <w:keepNext w:val="1"/>
              <w:widowControl w:val="1"/>
              <w:ind/>
              <w:jc w:val="center"/>
              <w:rPr>
                <w:sz w:val="24"/>
              </w:rPr>
            </w:pPr>
          </w:p>
        </w:tc>
        <w:tc>
          <w:tcPr>
            <w:tcW w:type="dxa" w:w="1698"/>
            <w:tcBorders>
              <w:top w:color="000000" w:sz="6" w:val="single"/>
              <w:left w:color="000000" w:sz="6" w:val="single"/>
              <w:bottom w:color="000000" w:sz="6" w:val="single"/>
              <w:right w:color="000000" w:sz="6" w:val="single"/>
            </w:tcBorders>
          </w:tcPr>
          <w:p w14:paraId="9C000000">
            <w:pPr>
              <w:keepNext w:val="1"/>
              <w:widowControl w:val="1"/>
              <w:ind/>
              <w:jc w:val="center"/>
              <w:rPr>
                <w:sz w:val="24"/>
              </w:rPr>
            </w:pPr>
          </w:p>
        </w:tc>
      </w:tr>
      <w:tr>
        <w:tc>
          <w:tcPr>
            <w:tcW w:type="dxa" w:w="651"/>
            <w:tcBorders>
              <w:top w:color="000000" w:sz="6" w:val="single"/>
              <w:left w:color="000000" w:sz="6" w:val="single"/>
              <w:bottom w:color="000000" w:sz="6" w:val="single"/>
              <w:right w:color="000000" w:sz="6" w:val="single"/>
            </w:tcBorders>
          </w:tcPr>
          <w:p w14:paraId="9D000000">
            <w:pPr>
              <w:widowControl w:val="1"/>
              <w:ind/>
              <w:jc w:val="center"/>
              <w:rPr>
                <w:sz w:val="24"/>
              </w:rPr>
            </w:pPr>
            <w:r>
              <w:rPr>
                <w:sz w:val="24"/>
              </w:rPr>
              <w:t>2</w:t>
            </w:r>
          </w:p>
        </w:tc>
        <w:tc>
          <w:tcPr>
            <w:tcW w:type="dxa" w:w="4712"/>
            <w:tcBorders>
              <w:top w:color="000000" w:sz="6" w:val="single"/>
              <w:left w:color="000000" w:sz="6" w:val="single"/>
              <w:bottom w:color="000000" w:sz="6" w:val="single"/>
              <w:right w:color="000000" w:sz="6" w:val="single"/>
            </w:tcBorders>
          </w:tcPr>
          <w:p w14:paraId="9E000000">
            <w:pPr>
              <w:widowControl w:val="1"/>
              <w:ind/>
              <w:jc w:val="both"/>
              <w:rPr>
                <w:sz w:val="24"/>
              </w:rPr>
            </w:pPr>
            <w:r>
              <w:rPr>
                <w:sz w:val="24"/>
              </w:rPr>
              <w:t xml:space="preserve">Ознакомиться с тематикой ВКР по направлению подготовки </w:t>
            </w:r>
            <w:r>
              <w:rPr>
                <w:sz w:val="24"/>
              </w:rPr>
              <w:t>09.03.0</w:t>
            </w:r>
            <w:r>
              <w:rPr>
                <w:sz w:val="24"/>
              </w:rPr>
              <w:t>2</w:t>
            </w:r>
            <w:r>
              <w:rPr>
                <w:sz w:val="24"/>
              </w:rPr>
              <w:t xml:space="preserve"> </w:t>
            </w:r>
            <w:r>
              <w:rPr>
                <w:sz w:val="24"/>
              </w:rPr>
              <w:t>Информационные системы и технологии</w:t>
            </w:r>
            <w:r>
              <w:rPr>
                <w:sz w:val="24"/>
              </w:rPr>
              <w:t>.</w:t>
            </w:r>
          </w:p>
        </w:tc>
        <w:tc>
          <w:tcPr>
            <w:tcW w:type="dxa" w:w="2294"/>
            <w:tcBorders>
              <w:top w:color="000000" w:sz="6" w:val="single"/>
              <w:left w:color="000000" w:sz="6" w:val="single"/>
              <w:bottom w:color="000000" w:sz="6" w:val="single"/>
              <w:right w:color="000000" w:sz="6" w:val="single"/>
            </w:tcBorders>
          </w:tcPr>
          <w:p w14:paraId="9F000000">
            <w:pPr>
              <w:widowControl w:val="1"/>
              <w:ind/>
              <w:jc w:val="center"/>
              <w:rPr>
                <w:sz w:val="24"/>
              </w:rPr>
            </w:pPr>
          </w:p>
        </w:tc>
        <w:tc>
          <w:tcPr>
            <w:tcW w:type="dxa" w:w="1698"/>
            <w:tcBorders>
              <w:top w:color="000000" w:sz="6" w:val="single"/>
              <w:left w:color="000000" w:sz="6" w:val="single"/>
              <w:bottom w:color="000000" w:sz="6" w:val="single"/>
              <w:right w:color="000000" w:sz="6" w:val="single"/>
            </w:tcBorders>
          </w:tcPr>
          <w:p w14:paraId="A0000000">
            <w:pPr>
              <w:widowControl w:val="1"/>
              <w:ind/>
              <w:jc w:val="center"/>
              <w:rPr>
                <w:sz w:val="24"/>
              </w:rPr>
            </w:pPr>
          </w:p>
        </w:tc>
      </w:tr>
      <w:tr>
        <w:tc>
          <w:tcPr>
            <w:tcW w:type="dxa" w:w="651"/>
            <w:tcBorders>
              <w:top w:color="000000" w:sz="6" w:val="single"/>
              <w:left w:color="000000" w:sz="6" w:val="single"/>
              <w:bottom w:color="000000" w:sz="6" w:val="single"/>
              <w:right w:color="000000" w:sz="6" w:val="single"/>
            </w:tcBorders>
          </w:tcPr>
          <w:p w14:paraId="A1000000">
            <w:pPr>
              <w:widowControl w:val="1"/>
              <w:ind/>
              <w:jc w:val="center"/>
              <w:rPr>
                <w:sz w:val="24"/>
              </w:rPr>
            </w:pPr>
            <w:r>
              <w:rPr>
                <w:sz w:val="24"/>
              </w:rPr>
              <w:t>3</w:t>
            </w:r>
          </w:p>
        </w:tc>
        <w:tc>
          <w:tcPr>
            <w:tcW w:type="dxa" w:w="4712"/>
            <w:tcBorders>
              <w:top w:color="000000" w:sz="6" w:val="single"/>
              <w:left w:color="000000" w:sz="6" w:val="single"/>
              <w:bottom w:color="000000" w:sz="6" w:val="single"/>
              <w:right w:color="000000" w:sz="6" w:val="single"/>
            </w:tcBorders>
          </w:tcPr>
          <w:p w14:paraId="A2000000">
            <w:pPr>
              <w:widowControl w:val="1"/>
              <w:ind/>
              <w:jc w:val="both"/>
              <w:rPr>
                <w:sz w:val="24"/>
              </w:rPr>
            </w:pPr>
            <w:r>
              <w:rPr>
                <w:sz w:val="24"/>
              </w:rPr>
              <w:t>Изучить нормативно-правовые и нормативно-технические документы в р</w:t>
            </w:r>
            <w:r>
              <w:rPr>
                <w:sz w:val="24"/>
              </w:rPr>
              <w:t xml:space="preserve">амках прохождения </w:t>
            </w:r>
            <w:r>
              <w:rPr>
                <w:sz w:val="24"/>
              </w:rPr>
              <w:t>практики.</w:t>
            </w:r>
          </w:p>
        </w:tc>
        <w:tc>
          <w:tcPr>
            <w:tcW w:type="dxa" w:w="2294"/>
            <w:tcBorders>
              <w:top w:color="000000" w:sz="6" w:val="single"/>
              <w:left w:color="000000" w:sz="6" w:val="single"/>
              <w:bottom w:color="000000" w:sz="6" w:val="single"/>
              <w:right w:color="000000" w:sz="6" w:val="single"/>
            </w:tcBorders>
          </w:tcPr>
          <w:p w14:paraId="A3000000">
            <w:pPr>
              <w:widowControl w:val="1"/>
              <w:ind/>
              <w:jc w:val="center"/>
              <w:rPr>
                <w:sz w:val="24"/>
              </w:rPr>
            </w:pPr>
          </w:p>
        </w:tc>
        <w:tc>
          <w:tcPr>
            <w:tcW w:type="dxa" w:w="1698"/>
            <w:tcBorders>
              <w:top w:color="000000" w:sz="6" w:val="single"/>
              <w:left w:color="000000" w:sz="6" w:val="single"/>
              <w:bottom w:color="000000" w:sz="6" w:val="single"/>
              <w:right w:color="000000" w:sz="6" w:val="single"/>
            </w:tcBorders>
          </w:tcPr>
          <w:p w14:paraId="A4000000">
            <w:pPr>
              <w:widowControl w:val="1"/>
              <w:ind/>
              <w:jc w:val="center"/>
              <w:rPr>
                <w:sz w:val="24"/>
              </w:rPr>
            </w:pPr>
          </w:p>
        </w:tc>
      </w:tr>
      <w:tr>
        <w:tc>
          <w:tcPr>
            <w:tcW w:type="dxa" w:w="651"/>
            <w:tcBorders>
              <w:top w:color="000000" w:sz="6" w:val="single"/>
              <w:left w:color="000000" w:sz="6" w:val="single"/>
              <w:bottom w:color="000000" w:sz="6" w:val="single"/>
              <w:right w:color="000000" w:sz="6" w:val="single"/>
            </w:tcBorders>
          </w:tcPr>
          <w:p w14:paraId="A5000000">
            <w:pPr>
              <w:widowControl w:val="1"/>
              <w:ind/>
              <w:jc w:val="center"/>
              <w:rPr>
                <w:sz w:val="24"/>
              </w:rPr>
            </w:pPr>
            <w:r>
              <w:rPr>
                <w:sz w:val="24"/>
              </w:rPr>
              <w:t>4</w:t>
            </w:r>
          </w:p>
        </w:tc>
        <w:tc>
          <w:tcPr>
            <w:tcW w:type="dxa" w:w="4712"/>
            <w:tcBorders>
              <w:top w:color="000000" w:sz="6" w:val="single"/>
              <w:left w:color="000000" w:sz="6" w:val="single"/>
              <w:bottom w:color="000000" w:sz="6" w:val="single"/>
              <w:right w:color="000000" w:sz="6" w:val="single"/>
            </w:tcBorders>
          </w:tcPr>
          <w:p w14:paraId="A6000000">
            <w:pPr>
              <w:pStyle w:val="Style_2"/>
              <w:tabs>
                <w:tab w:leader="none" w:pos="217" w:val="left"/>
              </w:tabs>
              <w:spacing w:line="264" w:lineRule="auto"/>
              <w:ind w:firstLine="0" w:left="0"/>
              <w:jc w:val="both"/>
              <w:rPr>
                <w:sz w:val="24"/>
              </w:rPr>
            </w:pPr>
            <w:r>
              <w:rPr>
                <w:sz w:val="24"/>
              </w:rPr>
              <w:t>Пройти инструктаж по ознакомлению с требованиями охраны труда, техники безопасности, пожарной безопасности, а также правилами вн</w:t>
            </w:r>
            <w:r>
              <w:rPr>
                <w:sz w:val="24"/>
              </w:rPr>
              <w:t>утреннего трудового распорядка.</w:t>
            </w:r>
          </w:p>
        </w:tc>
        <w:tc>
          <w:tcPr>
            <w:tcW w:type="dxa" w:w="2294"/>
            <w:tcBorders>
              <w:top w:color="000000" w:sz="6" w:val="single"/>
              <w:left w:color="000000" w:sz="6" w:val="single"/>
              <w:bottom w:color="000000" w:sz="6" w:val="single"/>
              <w:right w:color="000000" w:sz="6" w:val="single"/>
            </w:tcBorders>
          </w:tcPr>
          <w:p w14:paraId="A7000000">
            <w:pPr>
              <w:widowControl w:val="1"/>
              <w:ind/>
              <w:jc w:val="center"/>
              <w:rPr>
                <w:sz w:val="24"/>
              </w:rPr>
            </w:pPr>
          </w:p>
        </w:tc>
        <w:tc>
          <w:tcPr>
            <w:tcW w:type="dxa" w:w="1698"/>
            <w:tcBorders>
              <w:top w:color="000000" w:sz="6" w:val="single"/>
              <w:left w:color="000000" w:sz="6" w:val="single"/>
              <w:bottom w:color="000000" w:sz="6" w:val="single"/>
              <w:right w:color="000000" w:sz="6" w:val="single"/>
            </w:tcBorders>
          </w:tcPr>
          <w:p w14:paraId="A8000000">
            <w:pPr>
              <w:widowControl w:val="1"/>
              <w:ind/>
              <w:jc w:val="center"/>
              <w:rPr>
                <w:sz w:val="24"/>
              </w:rPr>
            </w:pPr>
          </w:p>
        </w:tc>
      </w:tr>
      <w:tr>
        <w:tc>
          <w:tcPr>
            <w:tcW w:type="dxa" w:w="651"/>
            <w:tcBorders>
              <w:top w:color="000000" w:sz="6" w:val="single"/>
              <w:left w:color="000000" w:sz="6" w:val="single"/>
              <w:bottom w:color="000000" w:sz="6" w:val="single"/>
              <w:right w:color="000000" w:sz="6" w:val="single"/>
            </w:tcBorders>
          </w:tcPr>
          <w:p w14:paraId="A9000000">
            <w:pPr>
              <w:widowControl w:val="1"/>
              <w:ind/>
              <w:jc w:val="center"/>
              <w:rPr>
                <w:sz w:val="24"/>
              </w:rPr>
            </w:pPr>
            <w:r>
              <w:rPr>
                <w:sz w:val="24"/>
              </w:rPr>
              <w:t>5</w:t>
            </w:r>
          </w:p>
        </w:tc>
        <w:tc>
          <w:tcPr>
            <w:tcW w:type="dxa" w:w="4712"/>
            <w:tcBorders>
              <w:top w:color="000000" w:sz="6" w:val="single"/>
              <w:left w:color="000000" w:sz="6" w:val="single"/>
              <w:bottom w:color="000000" w:sz="6" w:val="single"/>
              <w:right w:color="000000" w:sz="6" w:val="single"/>
            </w:tcBorders>
          </w:tcPr>
          <w:p w14:paraId="AA000000">
            <w:pPr>
              <w:pStyle w:val="Style_2"/>
              <w:widowControl w:val="1"/>
              <w:tabs>
                <w:tab w:leader="none" w:pos="175" w:val="left"/>
                <w:tab w:leader="none" w:pos="217" w:val="left"/>
              </w:tabs>
              <w:spacing w:line="264" w:lineRule="auto"/>
              <w:ind w:firstLine="0" w:left="0"/>
              <w:jc w:val="both"/>
              <w:rPr>
                <w:sz w:val="24"/>
              </w:rPr>
            </w:pPr>
            <w:r>
              <w:rPr>
                <w:sz w:val="24"/>
              </w:rPr>
              <w:t>Составить общее описание предприятия (организации) – название, место</w:t>
            </w:r>
            <w:r>
              <w:rPr>
                <w:sz w:val="24"/>
              </w:rPr>
              <w:t>положение, собственник, статус.</w:t>
            </w:r>
          </w:p>
        </w:tc>
        <w:tc>
          <w:tcPr>
            <w:tcW w:type="dxa" w:w="2294"/>
            <w:tcBorders>
              <w:top w:color="000000" w:sz="6" w:val="single"/>
              <w:left w:color="000000" w:sz="6" w:val="single"/>
              <w:bottom w:color="000000" w:sz="6" w:val="single"/>
              <w:right w:color="000000" w:sz="6" w:val="single"/>
            </w:tcBorders>
          </w:tcPr>
          <w:p w14:paraId="AB000000">
            <w:pPr>
              <w:widowControl w:val="1"/>
              <w:ind/>
              <w:jc w:val="center"/>
              <w:rPr>
                <w:sz w:val="24"/>
              </w:rPr>
            </w:pPr>
          </w:p>
        </w:tc>
        <w:tc>
          <w:tcPr>
            <w:tcW w:type="dxa" w:w="1698"/>
            <w:tcBorders>
              <w:top w:color="000000" w:sz="6" w:val="single"/>
              <w:left w:color="000000" w:sz="6" w:val="single"/>
              <w:bottom w:color="000000" w:sz="6" w:val="single"/>
              <w:right w:color="000000" w:sz="6" w:val="single"/>
            </w:tcBorders>
          </w:tcPr>
          <w:p w14:paraId="AC000000">
            <w:pPr>
              <w:widowControl w:val="1"/>
              <w:ind/>
              <w:jc w:val="center"/>
              <w:rPr>
                <w:sz w:val="24"/>
              </w:rPr>
            </w:pPr>
          </w:p>
        </w:tc>
      </w:tr>
      <w:tr>
        <w:tc>
          <w:tcPr>
            <w:tcW w:type="dxa" w:w="651"/>
            <w:tcBorders>
              <w:top w:color="000000" w:sz="6" w:val="single"/>
              <w:left w:color="000000" w:sz="6" w:val="single"/>
              <w:bottom w:color="000000" w:sz="6" w:val="single"/>
              <w:right w:color="000000" w:sz="6" w:val="single"/>
            </w:tcBorders>
          </w:tcPr>
          <w:p w14:paraId="AD000000">
            <w:pPr>
              <w:widowControl w:val="1"/>
              <w:ind/>
              <w:jc w:val="center"/>
              <w:rPr>
                <w:sz w:val="24"/>
              </w:rPr>
            </w:pPr>
            <w:r>
              <w:rPr>
                <w:sz w:val="24"/>
              </w:rPr>
              <w:t>6</w:t>
            </w:r>
          </w:p>
        </w:tc>
        <w:tc>
          <w:tcPr>
            <w:tcW w:type="dxa" w:w="4712"/>
            <w:tcBorders>
              <w:top w:color="000000" w:sz="6" w:val="single"/>
              <w:left w:color="000000" w:sz="6" w:val="single"/>
              <w:bottom w:color="000000" w:sz="6" w:val="single"/>
              <w:right w:color="000000" w:sz="6" w:val="single"/>
            </w:tcBorders>
          </w:tcPr>
          <w:p w14:paraId="AE000000">
            <w:pPr>
              <w:ind w:firstLine="0" w:left="-70" w:right="-36"/>
              <w:jc w:val="both"/>
              <w:rPr>
                <w:sz w:val="24"/>
              </w:rPr>
            </w:pPr>
            <w:r>
              <w:rPr>
                <w:sz w:val="24"/>
              </w:rPr>
              <w:t>Изучить организационную и функциональную структуру организации.</w:t>
            </w:r>
          </w:p>
        </w:tc>
        <w:tc>
          <w:tcPr>
            <w:tcW w:type="dxa" w:w="2294"/>
            <w:tcBorders>
              <w:top w:color="000000" w:sz="6" w:val="single"/>
              <w:left w:color="000000" w:sz="6" w:val="single"/>
              <w:bottom w:color="000000" w:sz="6" w:val="single"/>
              <w:right w:color="000000" w:sz="6" w:val="single"/>
            </w:tcBorders>
          </w:tcPr>
          <w:p w14:paraId="AF000000">
            <w:pPr>
              <w:widowControl w:val="1"/>
              <w:ind/>
              <w:jc w:val="center"/>
              <w:rPr>
                <w:sz w:val="24"/>
              </w:rPr>
            </w:pPr>
          </w:p>
        </w:tc>
        <w:tc>
          <w:tcPr>
            <w:tcW w:type="dxa" w:w="1698"/>
            <w:tcBorders>
              <w:top w:color="000000" w:sz="6" w:val="single"/>
              <w:left w:color="000000" w:sz="6" w:val="single"/>
              <w:bottom w:color="000000" w:sz="6" w:val="single"/>
              <w:right w:color="000000" w:sz="6" w:val="single"/>
            </w:tcBorders>
          </w:tcPr>
          <w:p w14:paraId="B0000000">
            <w:pPr>
              <w:widowControl w:val="1"/>
              <w:ind/>
              <w:jc w:val="center"/>
              <w:rPr>
                <w:sz w:val="24"/>
              </w:rPr>
            </w:pPr>
          </w:p>
        </w:tc>
      </w:tr>
      <w:tr>
        <w:tc>
          <w:tcPr>
            <w:tcW w:type="dxa" w:w="651"/>
            <w:tcBorders>
              <w:top w:color="000000" w:sz="6" w:val="single"/>
              <w:left w:color="000000" w:sz="6" w:val="single"/>
              <w:bottom w:color="000000" w:sz="6" w:val="single"/>
              <w:right w:color="000000" w:sz="6" w:val="single"/>
            </w:tcBorders>
          </w:tcPr>
          <w:p w14:paraId="B1000000">
            <w:pPr>
              <w:widowControl w:val="1"/>
              <w:ind/>
              <w:jc w:val="center"/>
              <w:rPr>
                <w:sz w:val="24"/>
              </w:rPr>
            </w:pPr>
            <w:r>
              <w:rPr>
                <w:sz w:val="24"/>
              </w:rPr>
              <w:t>7</w:t>
            </w:r>
          </w:p>
        </w:tc>
        <w:tc>
          <w:tcPr>
            <w:tcW w:type="dxa" w:w="4712"/>
            <w:tcBorders>
              <w:top w:color="000000" w:sz="6" w:val="single"/>
              <w:left w:color="000000" w:sz="6" w:val="single"/>
              <w:bottom w:color="000000" w:sz="6" w:val="single"/>
              <w:right w:color="000000" w:sz="6" w:val="single"/>
            </w:tcBorders>
          </w:tcPr>
          <w:p w14:paraId="B2000000">
            <w:pPr>
              <w:ind w:firstLine="0" w:left="-70" w:right="-36"/>
              <w:jc w:val="both"/>
              <w:rPr>
                <w:sz w:val="24"/>
              </w:rPr>
            </w:pPr>
            <w:r>
              <w:rPr>
                <w:sz w:val="24"/>
              </w:rPr>
              <w:t>Сформулировать и описать сущность задачи автоматизации.</w:t>
            </w:r>
            <w:r>
              <w:rPr>
                <w:sz w:val="24"/>
              </w:rPr>
              <w:t xml:space="preserve"> </w:t>
            </w:r>
          </w:p>
        </w:tc>
        <w:tc>
          <w:tcPr>
            <w:tcW w:type="dxa" w:w="2294"/>
            <w:tcBorders>
              <w:top w:color="000000" w:sz="6" w:val="single"/>
              <w:left w:color="000000" w:sz="6" w:val="single"/>
              <w:bottom w:color="000000" w:sz="6" w:val="single"/>
              <w:right w:color="000000" w:sz="6" w:val="single"/>
            </w:tcBorders>
          </w:tcPr>
          <w:p w14:paraId="B3000000">
            <w:pPr>
              <w:widowControl w:val="1"/>
              <w:ind/>
              <w:jc w:val="center"/>
              <w:rPr>
                <w:sz w:val="24"/>
              </w:rPr>
            </w:pPr>
          </w:p>
        </w:tc>
        <w:tc>
          <w:tcPr>
            <w:tcW w:type="dxa" w:w="1698"/>
            <w:tcBorders>
              <w:top w:color="000000" w:sz="6" w:val="single"/>
              <w:left w:color="000000" w:sz="6" w:val="single"/>
              <w:bottom w:color="000000" w:sz="6" w:val="single"/>
              <w:right w:color="000000" w:sz="6" w:val="single"/>
            </w:tcBorders>
          </w:tcPr>
          <w:p w14:paraId="B4000000">
            <w:pPr>
              <w:widowControl w:val="1"/>
              <w:ind/>
              <w:jc w:val="center"/>
              <w:rPr>
                <w:sz w:val="24"/>
              </w:rPr>
            </w:pPr>
          </w:p>
        </w:tc>
      </w:tr>
      <w:tr>
        <w:tc>
          <w:tcPr>
            <w:tcW w:type="dxa" w:w="651"/>
            <w:tcBorders>
              <w:top w:color="000000" w:sz="6" w:val="single"/>
              <w:left w:color="000000" w:sz="6" w:val="single"/>
              <w:bottom w:color="000000" w:sz="6" w:val="single"/>
              <w:right w:color="000000" w:sz="6" w:val="single"/>
            </w:tcBorders>
          </w:tcPr>
          <w:p w14:paraId="B5000000">
            <w:pPr>
              <w:widowControl w:val="1"/>
              <w:ind/>
              <w:jc w:val="center"/>
              <w:rPr>
                <w:sz w:val="24"/>
              </w:rPr>
            </w:pPr>
            <w:r>
              <w:rPr>
                <w:sz w:val="24"/>
              </w:rPr>
              <w:t>8</w:t>
            </w:r>
          </w:p>
        </w:tc>
        <w:tc>
          <w:tcPr>
            <w:tcW w:type="dxa" w:w="4712"/>
            <w:tcBorders>
              <w:top w:color="000000" w:sz="6" w:val="single"/>
              <w:left w:color="000000" w:sz="6" w:val="single"/>
              <w:bottom w:color="000000" w:sz="6" w:val="single"/>
              <w:right w:color="000000" w:sz="6" w:val="single"/>
            </w:tcBorders>
          </w:tcPr>
          <w:p w14:paraId="B6000000">
            <w:pPr>
              <w:ind w:firstLine="0" w:left="-70" w:right="-36"/>
              <w:jc w:val="both"/>
              <w:rPr>
                <w:sz w:val="24"/>
              </w:rPr>
            </w:pPr>
            <w:r>
              <w:rPr>
                <w:sz w:val="24"/>
              </w:rPr>
              <w:t>Разработать алгоритм решения задачи автоматизации.</w:t>
            </w:r>
          </w:p>
        </w:tc>
        <w:tc>
          <w:tcPr>
            <w:tcW w:type="dxa" w:w="2294"/>
            <w:tcBorders>
              <w:top w:color="000000" w:sz="6" w:val="single"/>
              <w:left w:color="000000" w:sz="6" w:val="single"/>
              <w:bottom w:color="000000" w:sz="6" w:val="single"/>
              <w:right w:color="000000" w:sz="6" w:val="single"/>
            </w:tcBorders>
          </w:tcPr>
          <w:p w14:paraId="B7000000">
            <w:pPr>
              <w:widowControl w:val="1"/>
              <w:ind/>
              <w:jc w:val="center"/>
              <w:rPr>
                <w:sz w:val="24"/>
              </w:rPr>
            </w:pPr>
          </w:p>
        </w:tc>
        <w:tc>
          <w:tcPr>
            <w:tcW w:type="dxa" w:w="1698"/>
            <w:tcBorders>
              <w:top w:color="000000" w:sz="6" w:val="single"/>
              <w:left w:color="000000" w:sz="6" w:val="single"/>
              <w:bottom w:color="000000" w:sz="6" w:val="single"/>
              <w:right w:color="000000" w:sz="6" w:val="single"/>
            </w:tcBorders>
          </w:tcPr>
          <w:p w14:paraId="B8000000">
            <w:pPr>
              <w:widowControl w:val="1"/>
              <w:ind/>
              <w:jc w:val="center"/>
              <w:rPr>
                <w:sz w:val="24"/>
              </w:rPr>
            </w:pPr>
          </w:p>
        </w:tc>
      </w:tr>
      <w:tr>
        <w:tc>
          <w:tcPr>
            <w:tcW w:type="dxa" w:w="651"/>
            <w:tcBorders>
              <w:top w:color="000000" w:sz="6" w:val="single"/>
              <w:left w:color="000000" w:sz="6" w:val="single"/>
              <w:bottom w:color="000000" w:sz="6" w:val="single"/>
              <w:right w:color="000000" w:sz="6" w:val="single"/>
            </w:tcBorders>
          </w:tcPr>
          <w:p w14:paraId="B9000000">
            <w:pPr>
              <w:widowControl w:val="1"/>
              <w:ind/>
              <w:jc w:val="center"/>
              <w:rPr>
                <w:sz w:val="24"/>
              </w:rPr>
            </w:pPr>
            <w:r>
              <w:rPr>
                <w:sz w:val="24"/>
              </w:rPr>
              <w:t>9</w:t>
            </w:r>
          </w:p>
        </w:tc>
        <w:tc>
          <w:tcPr>
            <w:tcW w:type="dxa" w:w="4712"/>
            <w:tcBorders>
              <w:top w:color="000000" w:sz="6" w:val="single"/>
              <w:left w:color="000000" w:sz="6" w:val="single"/>
              <w:bottom w:color="000000" w:sz="6" w:val="single"/>
              <w:right w:color="000000" w:sz="6" w:val="single"/>
            </w:tcBorders>
          </w:tcPr>
          <w:p w14:paraId="BA000000">
            <w:pPr>
              <w:widowControl w:val="1"/>
              <w:ind/>
              <w:jc w:val="both"/>
              <w:rPr>
                <w:sz w:val="24"/>
              </w:rPr>
            </w:pPr>
            <w:r>
              <w:rPr>
                <w:sz w:val="24"/>
              </w:rPr>
              <w:t xml:space="preserve">Оформление отчета (текст, рисунки, </w:t>
            </w:r>
            <w:r>
              <w:rPr>
                <w:sz w:val="24"/>
              </w:rPr>
              <w:t>схемы</w:t>
            </w:r>
            <w:r>
              <w:rPr>
                <w:sz w:val="24"/>
              </w:rPr>
              <w:t>)</w:t>
            </w:r>
          </w:p>
        </w:tc>
        <w:tc>
          <w:tcPr>
            <w:tcW w:type="dxa" w:w="2294"/>
            <w:tcBorders>
              <w:top w:color="000000" w:sz="6" w:val="single"/>
              <w:left w:color="000000" w:sz="6" w:val="single"/>
              <w:bottom w:color="000000" w:sz="6" w:val="single"/>
              <w:right w:color="000000" w:sz="6" w:val="single"/>
            </w:tcBorders>
          </w:tcPr>
          <w:p w14:paraId="BB000000">
            <w:pPr>
              <w:widowControl w:val="1"/>
              <w:ind/>
              <w:jc w:val="center"/>
              <w:rPr>
                <w:sz w:val="24"/>
              </w:rPr>
            </w:pPr>
          </w:p>
        </w:tc>
        <w:tc>
          <w:tcPr>
            <w:tcW w:type="dxa" w:w="1698"/>
            <w:tcBorders>
              <w:top w:color="000000" w:sz="6" w:val="single"/>
              <w:left w:color="000000" w:sz="6" w:val="single"/>
              <w:bottom w:color="000000" w:sz="6" w:val="single"/>
              <w:right w:color="000000" w:sz="6" w:val="single"/>
            </w:tcBorders>
          </w:tcPr>
          <w:p w14:paraId="BC000000">
            <w:pPr>
              <w:widowControl w:val="1"/>
              <w:ind/>
              <w:jc w:val="center"/>
              <w:rPr>
                <w:sz w:val="24"/>
              </w:rPr>
            </w:pPr>
          </w:p>
        </w:tc>
      </w:tr>
      <w:tr>
        <w:tc>
          <w:tcPr>
            <w:tcW w:type="dxa" w:w="651"/>
            <w:tcBorders>
              <w:top w:color="000000" w:sz="6" w:val="single"/>
              <w:left w:color="000000" w:sz="6" w:val="single"/>
              <w:bottom w:color="000000" w:sz="6" w:val="single"/>
              <w:right w:color="000000" w:sz="6" w:val="single"/>
            </w:tcBorders>
          </w:tcPr>
          <w:p w14:paraId="BD000000">
            <w:pPr>
              <w:widowControl w:val="1"/>
              <w:ind/>
              <w:jc w:val="center"/>
              <w:rPr>
                <w:sz w:val="24"/>
              </w:rPr>
            </w:pPr>
            <w:r>
              <w:rPr>
                <w:sz w:val="24"/>
              </w:rPr>
              <w:t>10</w:t>
            </w:r>
          </w:p>
        </w:tc>
        <w:tc>
          <w:tcPr>
            <w:tcW w:type="dxa" w:w="4712"/>
            <w:tcBorders>
              <w:top w:color="000000" w:sz="6" w:val="single"/>
              <w:left w:color="000000" w:sz="6" w:val="single"/>
              <w:bottom w:color="000000" w:sz="6" w:val="single"/>
              <w:right w:color="000000" w:sz="6" w:val="single"/>
            </w:tcBorders>
          </w:tcPr>
          <w:p w14:paraId="BE000000">
            <w:pPr>
              <w:widowControl w:val="1"/>
              <w:ind/>
              <w:rPr>
                <w:sz w:val="24"/>
              </w:rPr>
            </w:pPr>
            <w:r>
              <w:rPr>
                <w:sz w:val="24"/>
              </w:rPr>
              <w:t>Сдача отчета</w:t>
            </w:r>
          </w:p>
        </w:tc>
        <w:tc>
          <w:tcPr>
            <w:tcW w:type="dxa" w:w="2294"/>
            <w:tcBorders>
              <w:top w:color="000000" w:sz="6" w:val="single"/>
              <w:left w:color="000000" w:sz="6" w:val="single"/>
              <w:bottom w:color="000000" w:sz="6" w:val="single"/>
              <w:right w:color="000000" w:sz="6" w:val="single"/>
            </w:tcBorders>
          </w:tcPr>
          <w:p w14:paraId="BF000000">
            <w:pPr>
              <w:widowControl w:val="1"/>
              <w:ind/>
              <w:jc w:val="center"/>
              <w:rPr>
                <w:sz w:val="24"/>
              </w:rPr>
            </w:pPr>
          </w:p>
        </w:tc>
        <w:tc>
          <w:tcPr>
            <w:tcW w:type="dxa" w:w="1698"/>
            <w:tcBorders>
              <w:top w:color="000000" w:sz="6" w:val="single"/>
              <w:left w:color="000000" w:sz="6" w:val="single"/>
              <w:bottom w:color="000000" w:sz="6" w:val="single"/>
              <w:right w:color="000000" w:sz="6" w:val="single"/>
            </w:tcBorders>
          </w:tcPr>
          <w:p w14:paraId="C0000000">
            <w:pPr>
              <w:widowControl w:val="1"/>
              <w:ind/>
              <w:jc w:val="center"/>
              <w:rPr>
                <w:sz w:val="24"/>
              </w:rPr>
            </w:pPr>
          </w:p>
        </w:tc>
      </w:tr>
    </w:tbl>
    <w:p w14:paraId="C1000000">
      <w:pPr>
        <w:rPr>
          <w:sz w:val="24"/>
        </w:rPr>
      </w:pPr>
    </w:p>
    <w:p w14:paraId="C2000000">
      <w:pPr>
        <w:rPr>
          <w:sz w:val="24"/>
        </w:rPr>
      </w:pPr>
      <w:r>
        <w:rPr>
          <w:sz w:val="24"/>
        </w:rPr>
        <w:t xml:space="preserve">«  </w:t>
      </w:r>
      <w:r>
        <w:rPr>
          <w:sz w:val="24"/>
        </w:rPr>
        <w:t xml:space="preserve">   » ______________ 202</w:t>
      </w:r>
      <w:r>
        <w:rPr>
          <w:sz w:val="24"/>
        </w:rPr>
        <w:t>__ г.</w:t>
      </w:r>
    </w:p>
    <w:p w14:paraId="C3000000">
      <w:pPr>
        <w:rPr>
          <w:sz w:val="24"/>
        </w:rPr>
      </w:pPr>
    </w:p>
    <w:tbl>
      <w:tblPr>
        <w:tblStyle w:val="Style_1"/>
        <w:tblLayout w:type="fixed"/>
      </w:tblPr>
      <w:tblGrid>
        <w:gridCol w:w="1804"/>
        <w:gridCol w:w="3046"/>
        <w:gridCol w:w="417"/>
        <w:gridCol w:w="4088"/>
      </w:tblGrid>
      <w:tr>
        <w:tc>
          <w:tcPr>
            <w:tcW w:type="dxa" w:w="1804"/>
            <w:shd w:fill="auto" w:val="clear"/>
          </w:tcPr>
          <w:p w14:paraId="C4000000">
            <w:pPr>
              <w:widowControl w:val="1"/>
              <w:ind/>
              <w:rPr>
                <w:sz w:val="24"/>
              </w:rPr>
            </w:pPr>
            <w:r>
              <w:rPr>
                <w:sz w:val="24"/>
              </w:rPr>
              <w:t>Обучающийся</w:t>
            </w:r>
          </w:p>
        </w:tc>
        <w:tc>
          <w:tcPr>
            <w:tcW w:type="dxa" w:w="3046"/>
            <w:tcBorders>
              <w:bottom w:color="000000" w:sz="4" w:val="single"/>
            </w:tcBorders>
            <w:shd w:fill="auto" w:val="clear"/>
          </w:tcPr>
          <w:p w14:paraId="C5000000">
            <w:pPr>
              <w:widowControl w:val="1"/>
              <w:ind/>
              <w:rPr>
                <w:sz w:val="24"/>
              </w:rPr>
            </w:pPr>
          </w:p>
        </w:tc>
        <w:tc>
          <w:tcPr>
            <w:tcW w:type="dxa" w:w="417"/>
            <w:shd w:fill="auto" w:val="clear"/>
          </w:tcPr>
          <w:p w14:paraId="C6000000">
            <w:pPr>
              <w:widowControl w:val="1"/>
              <w:ind/>
              <w:rPr>
                <w:sz w:val="24"/>
              </w:rPr>
            </w:pPr>
          </w:p>
        </w:tc>
        <w:tc>
          <w:tcPr>
            <w:tcW w:type="dxa" w:w="4088"/>
            <w:tcBorders>
              <w:bottom w:color="000000" w:sz="4" w:val="single"/>
            </w:tcBorders>
            <w:shd w:fill="auto" w:val="clear"/>
          </w:tcPr>
          <w:p w14:paraId="C7000000">
            <w:pPr>
              <w:widowControl w:val="1"/>
              <w:ind/>
              <w:jc w:val="center"/>
              <w:rPr>
                <w:sz w:val="24"/>
              </w:rPr>
            </w:pPr>
          </w:p>
        </w:tc>
      </w:tr>
      <w:tr>
        <w:tc>
          <w:tcPr>
            <w:tcW w:type="dxa" w:w="1804"/>
            <w:shd w:fill="auto" w:val="clear"/>
          </w:tcPr>
          <w:p w14:paraId="C8000000">
            <w:pPr>
              <w:widowControl w:val="1"/>
              <w:ind/>
              <w:jc w:val="center"/>
              <w:rPr>
                <w:sz w:val="24"/>
              </w:rPr>
            </w:pPr>
          </w:p>
        </w:tc>
        <w:tc>
          <w:tcPr>
            <w:tcW w:type="dxa" w:w="3046"/>
            <w:tcBorders>
              <w:top w:color="000000" w:sz="4" w:val="single"/>
            </w:tcBorders>
            <w:shd w:fill="auto" w:val="clear"/>
          </w:tcPr>
          <w:p w14:paraId="C9000000">
            <w:pPr>
              <w:widowControl w:val="1"/>
              <w:ind/>
              <w:jc w:val="center"/>
              <w:rPr>
                <w:sz w:val="24"/>
              </w:rPr>
            </w:pPr>
            <w:r>
              <w:rPr>
                <w:sz w:val="24"/>
              </w:rPr>
              <w:t>(подпись)</w:t>
            </w:r>
          </w:p>
        </w:tc>
        <w:tc>
          <w:tcPr>
            <w:tcW w:type="dxa" w:w="417"/>
            <w:shd w:fill="auto" w:val="clear"/>
          </w:tcPr>
          <w:p w14:paraId="CA000000">
            <w:pPr>
              <w:widowControl w:val="1"/>
              <w:ind/>
              <w:rPr>
                <w:sz w:val="24"/>
              </w:rPr>
            </w:pPr>
          </w:p>
        </w:tc>
        <w:tc>
          <w:tcPr>
            <w:tcW w:type="dxa" w:w="4088"/>
            <w:tcBorders>
              <w:top w:color="000000" w:sz="4" w:val="single"/>
            </w:tcBorders>
            <w:shd w:fill="auto" w:val="clear"/>
          </w:tcPr>
          <w:p w14:paraId="CB000000">
            <w:pPr>
              <w:widowControl w:val="1"/>
              <w:ind/>
              <w:jc w:val="center"/>
              <w:rPr>
                <w:sz w:val="24"/>
              </w:rPr>
            </w:pPr>
            <w:r>
              <w:rPr>
                <w:sz w:val="16"/>
              </w:rPr>
              <w:t>И.О. Фамилия</w:t>
            </w:r>
          </w:p>
        </w:tc>
      </w:tr>
    </w:tbl>
    <w:p w14:paraId="CC000000">
      <w:pPr>
        <w:widowControl w:val="1"/>
        <w:spacing w:after="160" w:line="264" w:lineRule="auto"/>
        <w:ind/>
        <w:rPr>
          <w:b w:val="1"/>
          <w:sz w:val="24"/>
        </w:rPr>
      </w:pPr>
    </w:p>
    <w:p w14:paraId="CD000000">
      <w:pPr>
        <w:widowControl w:val="1"/>
        <w:spacing w:after="160" w:line="264" w:lineRule="auto"/>
        <w:ind/>
        <w:rPr>
          <w:b w:val="1"/>
          <w:sz w:val="24"/>
        </w:rPr>
      </w:pPr>
      <w:r>
        <w:rPr>
          <w:b w:val="1"/>
          <w:sz w:val="24"/>
        </w:rPr>
        <w:br w:type="page"/>
      </w:r>
    </w:p>
    <w:p w14:paraId="CE000000">
      <w:pPr>
        <w:widowControl w:val="1"/>
        <w:spacing w:after="160" w:line="264" w:lineRule="auto"/>
        <w:ind/>
        <w:rPr>
          <w:b w:val="1"/>
          <w:sz w:val="24"/>
        </w:rPr>
      </w:pPr>
    </w:p>
    <w:p w14:paraId="CF000000">
      <w:pPr>
        <w:widowControl w:val="1"/>
        <w:ind w:firstLine="0" w:left="360"/>
        <w:jc w:val="center"/>
        <w:rPr>
          <w:b w:val="1"/>
          <w:sz w:val="28"/>
        </w:rPr>
      </w:pPr>
      <w:r>
        <w:rPr>
          <w:b w:val="1"/>
          <w:sz w:val="24"/>
        </w:rPr>
        <w:t>2</w:t>
      </w:r>
      <w:r>
        <w:rPr>
          <w:b w:val="1"/>
          <w:sz w:val="28"/>
        </w:rPr>
        <w:t>.</w:t>
      </w:r>
      <w:r>
        <w:rPr>
          <w:b w:val="1"/>
          <w:sz w:val="24"/>
        </w:rPr>
        <w:t xml:space="preserve"> </w:t>
      </w:r>
      <w:r>
        <w:rPr>
          <w:b w:val="1"/>
          <w:sz w:val="24"/>
        </w:rPr>
        <w:t xml:space="preserve">Дневник </w:t>
      </w:r>
      <w:r>
        <w:rPr>
          <w:b w:val="1"/>
          <w:sz w:val="24"/>
        </w:rPr>
        <w:t xml:space="preserve">производственной (технологической (проектно-технологической)) </w:t>
      </w:r>
      <w:r>
        <w:rPr>
          <w:b w:val="1"/>
          <w:sz w:val="24"/>
        </w:rPr>
        <w:t>практики:</w:t>
      </w:r>
    </w:p>
    <w:tbl>
      <w:tblPr>
        <w:tblStyle w:val="Style_1"/>
        <w:tblBorders>
          <w:top w:color="000000" w:sz="4" w:val="single"/>
          <w:left w:color="000000" w:sz="4" w:val="single"/>
          <w:bottom w:color="000000" w:sz="4" w:val="single"/>
          <w:right w:color="000000" w:sz="4" w:val="single"/>
          <w:insideH w:color="000000" w:sz="4" w:val="single"/>
          <w:insideV w:color="000000" w:sz="4" w:val="single"/>
        </w:tblBorders>
        <w:tblLayout w:type="fixed"/>
      </w:tblPr>
      <w:tblGrid>
        <w:gridCol w:w="875"/>
        <w:gridCol w:w="6260"/>
        <w:gridCol w:w="2210"/>
      </w:tblGrid>
      <w:tr>
        <w:tc>
          <w:tcPr>
            <w:tcW w:type="dxa" w:w="875"/>
            <w:tcBorders>
              <w:top w:color="000000" w:sz="4" w:val="single"/>
              <w:left w:color="000000" w:sz="4" w:val="single"/>
              <w:bottom w:color="000000" w:sz="4" w:val="single"/>
              <w:right w:color="000000" w:sz="4" w:val="single"/>
            </w:tcBorders>
          </w:tcPr>
          <w:p w14:paraId="D0000000">
            <w:pPr>
              <w:spacing w:line="276" w:lineRule="auto"/>
              <w:ind/>
              <w:jc w:val="center"/>
              <w:rPr>
                <w:b w:val="1"/>
                <w:sz w:val="24"/>
              </w:rPr>
            </w:pPr>
            <w:r>
              <w:rPr>
                <w:b w:val="1"/>
                <w:sz w:val="24"/>
              </w:rPr>
              <w:t>Дата</w:t>
            </w:r>
          </w:p>
        </w:tc>
        <w:tc>
          <w:tcPr>
            <w:tcW w:type="dxa" w:w="6260"/>
            <w:tcBorders>
              <w:top w:color="000000" w:sz="4" w:val="single"/>
              <w:left w:color="000000" w:sz="4" w:val="single"/>
              <w:bottom w:color="000000" w:sz="4" w:val="single"/>
              <w:right w:color="000000" w:sz="4" w:val="single"/>
            </w:tcBorders>
          </w:tcPr>
          <w:p w14:paraId="D1000000">
            <w:pPr>
              <w:spacing w:line="276" w:lineRule="auto"/>
              <w:ind/>
              <w:jc w:val="center"/>
              <w:rPr>
                <w:b w:val="1"/>
                <w:sz w:val="24"/>
              </w:rPr>
            </w:pPr>
            <w:r>
              <w:rPr>
                <w:b w:val="1"/>
                <w:sz w:val="24"/>
              </w:rPr>
              <w:t>Краткое содержание</w:t>
            </w:r>
            <w:r>
              <w:rPr>
                <w:b w:val="1"/>
                <w:sz w:val="24"/>
              </w:rPr>
              <w:t xml:space="preserve"> работы, выполненное обучающимся</w:t>
            </w:r>
            <w:r>
              <w:rPr>
                <w:b w:val="1"/>
                <w:sz w:val="24"/>
              </w:rPr>
              <w:t>, в соответствии с индивидуальным заданием</w:t>
            </w:r>
          </w:p>
        </w:tc>
        <w:tc>
          <w:tcPr>
            <w:tcW w:type="dxa" w:w="2210"/>
            <w:tcBorders>
              <w:top w:color="000000" w:sz="4" w:val="single"/>
              <w:left w:color="000000" w:sz="4" w:val="single"/>
              <w:bottom w:color="000000" w:sz="4" w:val="single"/>
              <w:right w:color="000000" w:sz="4" w:val="single"/>
            </w:tcBorders>
          </w:tcPr>
          <w:p w14:paraId="D2000000">
            <w:pPr>
              <w:spacing w:line="276" w:lineRule="auto"/>
              <w:ind/>
              <w:jc w:val="center"/>
              <w:rPr>
                <w:b w:val="1"/>
                <w:sz w:val="24"/>
              </w:rPr>
            </w:pPr>
            <w:r>
              <w:rPr>
                <w:b w:val="1"/>
                <w:sz w:val="24"/>
              </w:rPr>
              <w:t>Отметка руководителя практики от организации (подпись)</w:t>
            </w:r>
          </w:p>
        </w:tc>
      </w:tr>
      <w:tr>
        <w:tc>
          <w:tcPr>
            <w:tcW w:type="dxa" w:w="875"/>
            <w:tcBorders>
              <w:top w:color="000000" w:sz="4" w:val="single"/>
              <w:left w:color="000000" w:sz="4" w:val="single"/>
              <w:bottom w:color="000000" w:sz="4" w:val="single"/>
              <w:right w:color="000000" w:sz="4" w:val="single"/>
            </w:tcBorders>
          </w:tcPr>
          <w:p w14:paraId="D3000000">
            <w:pPr>
              <w:spacing w:line="276" w:lineRule="auto"/>
              <w:ind/>
              <w:jc w:val="center"/>
              <w:rPr>
                <w:sz w:val="24"/>
              </w:rPr>
            </w:pPr>
          </w:p>
        </w:tc>
        <w:tc>
          <w:tcPr>
            <w:tcW w:type="dxa" w:w="6260"/>
            <w:tcBorders>
              <w:top w:color="000000" w:sz="4" w:val="single"/>
              <w:left w:color="000000" w:sz="4" w:val="single"/>
              <w:bottom w:color="000000" w:sz="4" w:val="single"/>
              <w:right w:color="000000" w:sz="4" w:val="single"/>
            </w:tcBorders>
          </w:tcPr>
          <w:p w14:paraId="D4000000">
            <w:pPr>
              <w:spacing w:line="276" w:lineRule="auto"/>
              <w:ind/>
              <w:jc w:val="both"/>
              <w:rPr>
                <w:sz w:val="24"/>
              </w:rPr>
            </w:pPr>
            <w:r>
              <w:rPr>
                <w:sz w:val="24"/>
              </w:rPr>
              <w:t>Ознакомление с местом практики ООО «</w:t>
            </w:r>
            <w:r>
              <w:rPr>
                <w:sz w:val="24"/>
              </w:rPr>
              <w:t>РусАвтоматизация</w:t>
            </w:r>
            <w:r>
              <w:rPr>
                <w:sz w:val="24"/>
              </w:rPr>
              <w:t>»</w:t>
            </w:r>
          </w:p>
        </w:tc>
        <w:tc>
          <w:tcPr>
            <w:tcW w:type="dxa" w:w="2210"/>
            <w:tcBorders>
              <w:top w:color="000000" w:sz="4" w:val="single"/>
              <w:left w:color="000000" w:sz="4" w:val="single"/>
              <w:bottom w:color="000000" w:sz="4" w:val="single"/>
              <w:right w:color="000000" w:sz="4" w:val="single"/>
            </w:tcBorders>
          </w:tcPr>
          <w:p w14:paraId="D5000000">
            <w:pPr>
              <w:spacing w:line="276" w:lineRule="auto"/>
              <w:ind/>
              <w:jc w:val="center"/>
              <w:rPr>
                <w:sz w:val="24"/>
              </w:rPr>
            </w:pPr>
          </w:p>
        </w:tc>
      </w:tr>
      <w:tr>
        <w:tc>
          <w:tcPr>
            <w:tcW w:type="dxa" w:w="875"/>
            <w:tcBorders>
              <w:top w:color="000000" w:sz="4" w:val="single"/>
              <w:left w:color="000000" w:sz="4" w:val="single"/>
              <w:bottom w:color="000000" w:sz="4" w:val="single"/>
              <w:right w:color="000000" w:sz="4" w:val="single"/>
            </w:tcBorders>
          </w:tcPr>
          <w:p w14:paraId="D6000000">
            <w:pPr>
              <w:spacing w:line="276" w:lineRule="auto"/>
              <w:ind/>
              <w:jc w:val="center"/>
              <w:rPr>
                <w:sz w:val="24"/>
              </w:rPr>
            </w:pPr>
          </w:p>
        </w:tc>
        <w:tc>
          <w:tcPr>
            <w:tcW w:type="dxa" w:w="6260"/>
            <w:tcBorders>
              <w:top w:color="000000" w:sz="4" w:val="single"/>
              <w:left w:color="000000" w:sz="4" w:val="single"/>
              <w:bottom w:color="000000" w:sz="4" w:val="single"/>
              <w:right w:color="000000" w:sz="4" w:val="single"/>
            </w:tcBorders>
          </w:tcPr>
          <w:p w14:paraId="D7000000">
            <w:pPr>
              <w:spacing w:line="276" w:lineRule="auto"/>
              <w:ind/>
              <w:jc w:val="both"/>
              <w:rPr>
                <w:sz w:val="24"/>
              </w:rPr>
            </w:pPr>
            <w:r>
              <w:rPr>
                <w:sz w:val="24"/>
              </w:rPr>
              <w:t>Ознаком</w:t>
            </w:r>
            <w:r>
              <w:rPr>
                <w:sz w:val="24"/>
              </w:rPr>
              <w:t>ление</w:t>
            </w:r>
            <w:r>
              <w:rPr>
                <w:sz w:val="24"/>
              </w:rPr>
              <w:t xml:space="preserve"> с тематикой ВКР по направлению подготовки </w:t>
            </w:r>
            <w:r>
              <w:rPr>
                <w:sz w:val="24"/>
              </w:rPr>
              <w:t>09.03.0</w:t>
            </w:r>
            <w:r>
              <w:rPr>
                <w:sz w:val="24"/>
              </w:rPr>
              <w:t>2</w:t>
            </w:r>
            <w:r>
              <w:rPr>
                <w:sz w:val="24"/>
              </w:rPr>
              <w:t xml:space="preserve"> </w:t>
            </w:r>
            <w:r>
              <w:rPr>
                <w:sz w:val="24"/>
              </w:rPr>
              <w:t>Информационные системы и технологии</w:t>
            </w:r>
            <w:r>
              <w:rPr>
                <w:sz w:val="24"/>
              </w:rPr>
              <w:t>.</w:t>
            </w:r>
          </w:p>
        </w:tc>
        <w:tc>
          <w:tcPr>
            <w:tcW w:type="dxa" w:w="2210"/>
            <w:tcBorders>
              <w:top w:color="000000" w:sz="4" w:val="single"/>
              <w:left w:color="000000" w:sz="4" w:val="single"/>
              <w:bottom w:color="000000" w:sz="4" w:val="single"/>
              <w:right w:color="000000" w:sz="4" w:val="single"/>
            </w:tcBorders>
          </w:tcPr>
          <w:p w14:paraId="D8000000">
            <w:pPr>
              <w:spacing w:line="276" w:lineRule="auto"/>
              <w:ind/>
              <w:jc w:val="center"/>
              <w:rPr>
                <w:sz w:val="24"/>
              </w:rPr>
            </w:pPr>
          </w:p>
        </w:tc>
      </w:tr>
      <w:tr>
        <w:tc>
          <w:tcPr>
            <w:tcW w:type="dxa" w:w="875"/>
            <w:tcBorders>
              <w:top w:color="000000" w:sz="4" w:val="single"/>
              <w:left w:color="000000" w:sz="4" w:val="single"/>
              <w:bottom w:color="000000" w:sz="4" w:val="single"/>
              <w:right w:color="000000" w:sz="4" w:val="single"/>
            </w:tcBorders>
          </w:tcPr>
          <w:p w14:paraId="D9000000">
            <w:pPr>
              <w:spacing w:line="276" w:lineRule="auto"/>
              <w:ind/>
              <w:jc w:val="center"/>
              <w:rPr>
                <w:sz w:val="24"/>
              </w:rPr>
            </w:pPr>
          </w:p>
        </w:tc>
        <w:tc>
          <w:tcPr>
            <w:tcW w:type="dxa" w:w="6260"/>
            <w:tcBorders>
              <w:top w:color="000000" w:sz="4" w:val="single"/>
              <w:left w:color="000000" w:sz="4" w:val="single"/>
              <w:bottom w:color="000000" w:sz="4" w:val="single"/>
              <w:right w:color="000000" w:sz="4" w:val="single"/>
            </w:tcBorders>
          </w:tcPr>
          <w:p w14:paraId="DA000000">
            <w:pPr>
              <w:spacing w:line="276" w:lineRule="auto"/>
              <w:ind/>
              <w:jc w:val="both"/>
              <w:rPr>
                <w:sz w:val="24"/>
              </w:rPr>
            </w:pPr>
            <w:r>
              <w:rPr>
                <w:sz w:val="24"/>
              </w:rPr>
              <w:t>Изуч</w:t>
            </w:r>
            <w:r>
              <w:rPr>
                <w:sz w:val="24"/>
              </w:rPr>
              <w:t>ение</w:t>
            </w:r>
            <w:r>
              <w:rPr>
                <w:sz w:val="24"/>
              </w:rPr>
              <w:t xml:space="preserve"> нормативно-правовые и нормативно-технические документы в р</w:t>
            </w:r>
            <w:r>
              <w:rPr>
                <w:sz w:val="24"/>
              </w:rPr>
              <w:t xml:space="preserve">амках прохождения </w:t>
            </w:r>
            <w:r>
              <w:rPr>
                <w:sz w:val="24"/>
              </w:rPr>
              <w:t>практики.</w:t>
            </w:r>
          </w:p>
        </w:tc>
        <w:tc>
          <w:tcPr>
            <w:tcW w:type="dxa" w:w="2210"/>
            <w:tcBorders>
              <w:top w:color="000000" w:sz="4" w:val="single"/>
              <w:left w:color="000000" w:sz="4" w:val="single"/>
              <w:bottom w:color="000000" w:sz="4" w:val="single"/>
              <w:right w:color="000000" w:sz="4" w:val="single"/>
            </w:tcBorders>
          </w:tcPr>
          <w:p w14:paraId="DB000000">
            <w:pPr>
              <w:spacing w:line="276" w:lineRule="auto"/>
              <w:ind/>
              <w:jc w:val="center"/>
              <w:rPr>
                <w:sz w:val="24"/>
              </w:rPr>
            </w:pPr>
          </w:p>
        </w:tc>
      </w:tr>
      <w:tr>
        <w:tc>
          <w:tcPr>
            <w:tcW w:type="dxa" w:w="875"/>
            <w:tcBorders>
              <w:top w:color="000000" w:sz="4" w:val="single"/>
              <w:left w:color="000000" w:sz="4" w:val="single"/>
              <w:bottom w:color="000000" w:sz="4" w:val="single"/>
              <w:right w:color="000000" w:sz="4" w:val="single"/>
            </w:tcBorders>
          </w:tcPr>
          <w:p w14:paraId="DC000000">
            <w:pPr>
              <w:spacing w:line="276" w:lineRule="auto"/>
              <w:ind/>
              <w:jc w:val="center"/>
              <w:rPr>
                <w:sz w:val="24"/>
              </w:rPr>
            </w:pPr>
          </w:p>
        </w:tc>
        <w:tc>
          <w:tcPr>
            <w:tcW w:type="dxa" w:w="6260"/>
            <w:tcBorders>
              <w:top w:color="000000" w:sz="4" w:val="single"/>
              <w:left w:color="000000" w:sz="4" w:val="single"/>
              <w:bottom w:color="000000" w:sz="4" w:val="single"/>
              <w:right w:color="000000" w:sz="4" w:val="single"/>
            </w:tcBorders>
          </w:tcPr>
          <w:p w14:paraId="DD000000">
            <w:pPr>
              <w:spacing w:line="276" w:lineRule="auto"/>
              <w:ind/>
              <w:jc w:val="both"/>
              <w:rPr>
                <w:sz w:val="24"/>
              </w:rPr>
            </w:pPr>
            <w:r>
              <w:rPr>
                <w:sz w:val="24"/>
              </w:rPr>
              <w:t>Пройден</w:t>
            </w:r>
            <w:r>
              <w:rPr>
                <w:sz w:val="24"/>
              </w:rPr>
              <w:t xml:space="preserve"> инструктаж по ознакомлению с требованиями охраны труда, техники безопасности, пожарной безопасности, а также правилами вн</w:t>
            </w:r>
            <w:r>
              <w:rPr>
                <w:sz w:val="24"/>
              </w:rPr>
              <w:t>утреннего трудового распорядка.</w:t>
            </w:r>
          </w:p>
        </w:tc>
        <w:tc>
          <w:tcPr>
            <w:tcW w:type="dxa" w:w="2210"/>
            <w:tcBorders>
              <w:top w:color="000000" w:sz="4" w:val="single"/>
              <w:left w:color="000000" w:sz="4" w:val="single"/>
              <w:bottom w:color="000000" w:sz="4" w:val="single"/>
              <w:right w:color="000000" w:sz="4" w:val="single"/>
            </w:tcBorders>
          </w:tcPr>
          <w:p w14:paraId="DE000000">
            <w:pPr>
              <w:spacing w:line="276" w:lineRule="auto"/>
              <w:ind/>
              <w:jc w:val="center"/>
              <w:rPr>
                <w:sz w:val="24"/>
              </w:rPr>
            </w:pPr>
          </w:p>
        </w:tc>
      </w:tr>
      <w:tr>
        <w:tc>
          <w:tcPr>
            <w:tcW w:type="dxa" w:w="875"/>
            <w:tcBorders>
              <w:top w:color="000000" w:sz="4" w:val="single"/>
              <w:left w:color="000000" w:sz="4" w:val="single"/>
              <w:bottom w:color="000000" w:sz="4" w:val="single"/>
              <w:right w:color="000000" w:sz="4" w:val="single"/>
            </w:tcBorders>
          </w:tcPr>
          <w:p w14:paraId="DF000000">
            <w:pPr>
              <w:spacing w:line="276" w:lineRule="auto"/>
              <w:ind/>
              <w:jc w:val="center"/>
              <w:rPr>
                <w:sz w:val="24"/>
              </w:rPr>
            </w:pPr>
          </w:p>
        </w:tc>
        <w:tc>
          <w:tcPr>
            <w:tcW w:type="dxa" w:w="6260"/>
            <w:tcBorders>
              <w:top w:color="000000" w:sz="4" w:val="single"/>
              <w:left w:color="000000" w:sz="4" w:val="single"/>
              <w:bottom w:color="000000" w:sz="4" w:val="single"/>
              <w:right w:color="000000" w:sz="4" w:val="single"/>
            </w:tcBorders>
          </w:tcPr>
          <w:p w14:paraId="E0000000">
            <w:pPr>
              <w:spacing w:line="276" w:lineRule="auto"/>
              <w:ind/>
              <w:jc w:val="both"/>
              <w:rPr>
                <w:sz w:val="24"/>
              </w:rPr>
            </w:pPr>
            <w:r>
              <w:rPr>
                <w:sz w:val="24"/>
              </w:rPr>
              <w:t>Состав</w:t>
            </w:r>
            <w:r>
              <w:rPr>
                <w:sz w:val="24"/>
              </w:rPr>
              <w:t>лено</w:t>
            </w:r>
            <w:r>
              <w:rPr>
                <w:sz w:val="24"/>
              </w:rPr>
              <w:t xml:space="preserve"> общее описание предприятия (организации) – название, место</w:t>
            </w:r>
            <w:r>
              <w:rPr>
                <w:sz w:val="24"/>
              </w:rPr>
              <w:t>положение, собственник, статус.</w:t>
            </w:r>
          </w:p>
        </w:tc>
        <w:tc>
          <w:tcPr>
            <w:tcW w:type="dxa" w:w="2210"/>
            <w:tcBorders>
              <w:top w:color="000000" w:sz="4" w:val="single"/>
              <w:left w:color="000000" w:sz="4" w:val="single"/>
              <w:bottom w:color="000000" w:sz="4" w:val="single"/>
              <w:right w:color="000000" w:sz="4" w:val="single"/>
            </w:tcBorders>
          </w:tcPr>
          <w:p w14:paraId="E1000000">
            <w:pPr>
              <w:spacing w:line="276" w:lineRule="auto"/>
              <w:ind/>
              <w:jc w:val="center"/>
              <w:rPr>
                <w:sz w:val="24"/>
              </w:rPr>
            </w:pPr>
          </w:p>
        </w:tc>
      </w:tr>
      <w:tr>
        <w:tc>
          <w:tcPr>
            <w:tcW w:type="dxa" w:w="875"/>
            <w:tcBorders>
              <w:top w:color="000000" w:sz="4" w:val="single"/>
              <w:left w:color="000000" w:sz="4" w:val="single"/>
              <w:bottom w:color="000000" w:sz="4" w:val="single"/>
              <w:right w:color="000000" w:sz="4" w:val="single"/>
            </w:tcBorders>
          </w:tcPr>
          <w:p w14:paraId="E2000000">
            <w:pPr>
              <w:spacing w:line="276" w:lineRule="auto"/>
              <w:ind/>
              <w:jc w:val="center"/>
              <w:rPr>
                <w:sz w:val="24"/>
              </w:rPr>
            </w:pPr>
          </w:p>
        </w:tc>
        <w:tc>
          <w:tcPr>
            <w:tcW w:type="dxa" w:w="6260"/>
            <w:tcBorders>
              <w:top w:color="000000" w:sz="4" w:val="single"/>
              <w:left w:color="000000" w:sz="4" w:val="single"/>
              <w:bottom w:color="000000" w:sz="4" w:val="single"/>
              <w:right w:color="000000" w:sz="4" w:val="single"/>
            </w:tcBorders>
          </w:tcPr>
          <w:p w14:paraId="E3000000">
            <w:pPr>
              <w:spacing w:line="276" w:lineRule="auto"/>
              <w:ind/>
              <w:jc w:val="both"/>
              <w:rPr>
                <w:sz w:val="24"/>
              </w:rPr>
            </w:pPr>
            <w:r>
              <w:rPr>
                <w:sz w:val="24"/>
              </w:rPr>
              <w:t>Изуч</w:t>
            </w:r>
            <w:r>
              <w:rPr>
                <w:sz w:val="24"/>
              </w:rPr>
              <w:t>ена</w:t>
            </w:r>
            <w:r>
              <w:rPr>
                <w:sz w:val="24"/>
              </w:rPr>
              <w:t xml:space="preserve"> организационн</w:t>
            </w:r>
            <w:r>
              <w:rPr>
                <w:sz w:val="24"/>
              </w:rPr>
              <w:t>ая</w:t>
            </w:r>
            <w:r>
              <w:rPr>
                <w:sz w:val="24"/>
              </w:rPr>
              <w:t xml:space="preserve"> и функциональн</w:t>
            </w:r>
            <w:r>
              <w:rPr>
                <w:sz w:val="24"/>
              </w:rPr>
              <w:t>ая</w:t>
            </w:r>
            <w:r>
              <w:rPr>
                <w:sz w:val="24"/>
              </w:rPr>
              <w:t xml:space="preserve"> структур</w:t>
            </w:r>
            <w:r>
              <w:rPr>
                <w:sz w:val="24"/>
              </w:rPr>
              <w:t>а</w:t>
            </w:r>
            <w:r>
              <w:rPr>
                <w:sz w:val="24"/>
              </w:rPr>
              <w:t xml:space="preserve"> организации.</w:t>
            </w:r>
          </w:p>
        </w:tc>
        <w:tc>
          <w:tcPr>
            <w:tcW w:type="dxa" w:w="2210"/>
            <w:tcBorders>
              <w:top w:color="000000" w:sz="4" w:val="single"/>
              <w:left w:color="000000" w:sz="4" w:val="single"/>
              <w:bottom w:color="000000" w:sz="4" w:val="single"/>
              <w:right w:color="000000" w:sz="4" w:val="single"/>
            </w:tcBorders>
          </w:tcPr>
          <w:p w14:paraId="E4000000">
            <w:pPr>
              <w:spacing w:line="276" w:lineRule="auto"/>
              <w:ind/>
              <w:jc w:val="center"/>
              <w:rPr>
                <w:sz w:val="24"/>
              </w:rPr>
            </w:pPr>
          </w:p>
        </w:tc>
      </w:tr>
      <w:tr>
        <w:tc>
          <w:tcPr>
            <w:tcW w:type="dxa" w:w="875"/>
            <w:tcBorders>
              <w:top w:color="000000" w:sz="4" w:val="single"/>
              <w:left w:color="000000" w:sz="4" w:val="single"/>
              <w:bottom w:color="000000" w:sz="4" w:val="single"/>
              <w:right w:color="000000" w:sz="4" w:val="single"/>
            </w:tcBorders>
          </w:tcPr>
          <w:p w14:paraId="E5000000">
            <w:pPr>
              <w:spacing w:line="276" w:lineRule="auto"/>
              <w:ind/>
              <w:jc w:val="center"/>
              <w:rPr>
                <w:sz w:val="24"/>
              </w:rPr>
            </w:pPr>
          </w:p>
        </w:tc>
        <w:tc>
          <w:tcPr>
            <w:tcW w:type="dxa" w:w="6260"/>
            <w:tcBorders>
              <w:top w:color="000000" w:sz="4" w:val="single"/>
              <w:left w:color="000000" w:sz="4" w:val="single"/>
              <w:bottom w:color="000000" w:sz="4" w:val="single"/>
              <w:right w:color="000000" w:sz="4" w:val="single"/>
            </w:tcBorders>
          </w:tcPr>
          <w:p w14:paraId="E6000000">
            <w:pPr>
              <w:spacing w:line="276" w:lineRule="auto"/>
              <w:ind/>
              <w:jc w:val="both"/>
              <w:rPr>
                <w:sz w:val="24"/>
              </w:rPr>
            </w:pPr>
            <w:r>
              <w:rPr>
                <w:sz w:val="24"/>
              </w:rPr>
              <w:t>Сформулирова</w:t>
            </w:r>
            <w:r>
              <w:rPr>
                <w:sz w:val="24"/>
              </w:rPr>
              <w:t>на</w:t>
            </w:r>
            <w:r>
              <w:rPr>
                <w:sz w:val="24"/>
              </w:rPr>
              <w:t xml:space="preserve"> и описа</w:t>
            </w:r>
            <w:r>
              <w:rPr>
                <w:sz w:val="24"/>
              </w:rPr>
              <w:t>на</w:t>
            </w:r>
            <w:r>
              <w:rPr>
                <w:sz w:val="24"/>
              </w:rPr>
              <w:t xml:space="preserve"> сущность задачи автоматизации.</w:t>
            </w:r>
            <w:r>
              <w:rPr>
                <w:sz w:val="24"/>
              </w:rPr>
              <w:t xml:space="preserve"> </w:t>
            </w:r>
          </w:p>
        </w:tc>
        <w:tc>
          <w:tcPr>
            <w:tcW w:type="dxa" w:w="2210"/>
            <w:tcBorders>
              <w:top w:color="000000" w:sz="4" w:val="single"/>
              <w:left w:color="000000" w:sz="4" w:val="single"/>
              <w:bottom w:color="000000" w:sz="4" w:val="single"/>
              <w:right w:color="000000" w:sz="4" w:val="single"/>
            </w:tcBorders>
          </w:tcPr>
          <w:p w14:paraId="E7000000">
            <w:pPr>
              <w:spacing w:line="276" w:lineRule="auto"/>
              <w:ind/>
              <w:jc w:val="center"/>
              <w:rPr>
                <w:sz w:val="24"/>
              </w:rPr>
            </w:pPr>
          </w:p>
        </w:tc>
      </w:tr>
      <w:tr>
        <w:tc>
          <w:tcPr>
            <w:tcW w:type="dxa" w:w="875"/>
            <w:tcBorders>
              <w:top w:color="000000" w:sz="4" w:val="single"/>
              <w:left w:color="000000" w:sz="4" w:val="single"/>
              <w:bottom w:color="000000" w:sz="4" w:val="single"/>
              <w:right w:color="000000" w:sz="4" w:val="single"/>
            </w:tcBorders>
          </w:tcPr>
          <w:p w14:paraId="E8000000">
            <w:pPr>
              <w:spacing w:line="276" w:lineRule="auto"/>
              <w:ind/>
              <w:jc w:val="center"/>
              <w:rPr>
                <w:sz w:val="24"/>
              </w:rPr>
            </w:pPr>
          </w:p>
        </w:tc>
        <w:tc>
          <w:tcPr>
            <w:tcW w:type="dxa" w:w="6260"/>
            <w:tcBorders>
              <w:top w:color="000000" w:sz="4" w:val="single"/>
              <w:left w:color="000000" w:sz="4" w:val="single"/>
              <w:bottom w:color="000000" w:sz="4" w:val="single"/>
              <w:right w:color="000000" w:sz="4" w:val="single"/>
            </w:tcBorders>
          </w:tcPr>
          <w:p w14:paraId="E9000000">
            <w:pPr>
              <w:spacing w:line="276" w:lineRule="auto"/>
              <w:ind/>
              <w:jc w:val="both"/>
              <w:rPr>
                <w:sz w:val="24"/>
              </w:rPr>
            </w:pPr>
            <w:r>
              <w:rPr>
                <w:sz w:val="24"/>
              </w:rPr>
              <w:t>Разработа</w:t>
            </w:r>
            <w:r>
              <w:rPr>
                <w:sz w:val="24"/>
              </w:rPr>
              <w:t>н</w:t>
            </w:r>
            <w:r>
              <w:rPr>
                <w:sz w:val="24"/>
              </w:rPr>
              <w:t xml:space="preserve"> алгоритм решения задачи автоматизации.</w:t>
            </w:r>
          </w:p>
        </w:tc>
        <w:tc>
          <w:tcPr>
            <w:tcW w:type="dxa" w:w="2210"/>
            <w:tcBorders>
              <w:top w:color="000000" w:sz="4" w:val="single"/>
              <w:left w:color="000000" w:sz="4" w:val="single"/>
              <w:bottom w:color="000000" w:sz="4" w:val="single"/>
              <w:right w:color="000000" w:sz="4" w:val="single"/>
            </w:tcBorders>
          </w:tcPr>
          <w:p w14:paraId="EA000000">
            <w:pPr>
              <w:spacing w:line="276" w:lineRule="auto"/>
              <w:ind/>
              <w:jc w:val="center"/>
              <w:rPr>
                <w:sz w:val="24"/>
              </w:rPr>
            </w:pPr>
          </w:p>
        </w:tc>
      </w:tr>
      <w:tr>
        <w:tc>
          <w:tcPr>
            <w:tcW w:type="dxa" w:w="875"/>
            <w:tcBorders>
              <w:top w:color="000000" w:sz="4" w:val="single"/>
              <w:left w:color="000000" w:sz="4" w:val="single"/>
              <w:bottom w:color="000000" w:sz="4" w:val="single"/>
              <w:right w:color="000000" w:sz="4" w:val="single"/>
            </w:tcBorders>
          </w:tcPr>
          <w:p w14:paraId="EB000000">
            <w:pPr>
              <w:spacing w:line="276" w:lineRule="auto"/>
              <w:ind/>
              <w:jc w:val="center"/>
              <w:rPr>
                <w:sz w:val="24"/>
              </w:rPr>
            </w:pPr>
          </w:p>
        </w:tc>
        <w:tc>
          <w:tcPr>
            <w:tcW w:type="dxa" w:w="6260"/>
            <w:tcBorders>
              <w:top w:color="000000" w:sz="4" w:val="single"/>
              <w:left w:color="000000" w:sz="4" w:val="single"/>
              <w:bottom w:color="000000" w:sz="4" w:val="single"/>
              <w:right w:color="000000" w:sz="4" w:val="single"/>
            </w:tcBorders>
          </w:tcPr>
          <w:p w14:paraId="EC000000">
            <w:pPr>
              <w:spacing w:line="276" w:lineRule="auto"/>
              <w:ind/>
              <w:jc w:val="both"/>
              <w:rPr>
                <w:sz w:val="24"/>
              </w:rPr>
            </w:pPr>
            <w:r>
              <w:rPr>
                <w:sz w:val="24"/>
              </w:rPr>
              <w:t xml:space="preserve">Оформление отчета (текст, рисунки, </w:t>
            </w:r>
            <w:r>
              <w:rPr>
                <w:sz w:val="24"/>
              </w:rPr>
              <w:t>схемы</w:t>
            </w:r>
            <w:r>
              <w:rPr>
                <w:sz w:val="24"/>
              </w:rPr>
              <w:t>)</w:t>
            </w:r>
          </w:p>
        </w:tc>
        <w:tc>
          <w:tcPr>
            <w:tcW w:type="dxa" w:w="2210"/>
            <w:tcBorders>
              <w:top w:color="000000" w:sz="4" w:val="single"/>
              <w:left w:color="000000" w:sz="4" w:val="single"/>
              <w:bottom w:color="000000" w:sz="4" w:val="single"/>
              <w:right w:color="000000" w:sz="4" w:val="single"/>
            </w:tcBorders>
          </w:tcPr>
          <w:p w14:paraId="ED000000">
            <w:pPr>
              <w:spacing w:line="276" w:lineRule="auto"/>
              <w:ind/>
              <w:jc w:val="center"/>
              <w:rPr>
                <w:sz w:val="24"/>
              </w:rPr>
            </w:pPr>
          </w:p>
        </w:tc>
      </w:tr>
      <w:tr>
        <w:tc>
          <w:tcPr>
            <w:tcW w:type="dxa" w:w="875"/>
            <w:tcBorders>
              <w:top w:color="000000" w:sz="4" w:val="single"/>
              <w:left w:color="000000" w:sz="4" w:val="single"/>
              <w:bottom w:color="000000" w:sz="4" w:val="single"/>
              <w:right w:color="000000" w:sz="4" w:val="single"/>
            </w:tcBorders>
          </w:tcPr>
          <w:p w14:paraId="EE000000">
            <w:pPr>
              <w:spacing w:line="276" w:lineRule="auto"/>
              <w:ind/>
              <w:rPr>
                <w:sz w:val="24"/>
              </w:rPr>
            </w:pPr>
          </w:p>
        </w:tc>
        <w:tc>
          <w:tcPr>
            <w:tcW w:type="dxa" w:w="6260"/>
            <w:tcBorders>
              <w:top w:color="000000" w:sz="4" w:val="single"/>
              <w:left w:color="000000" w:sz="4" w:val="single"/>
              <w:bottom w:color="000000" w:sz="4" w:val="single"/>
              <w:right w:color="000000" w:sz="4" w:val="single"/>
            </w:tcBorders>
          </w:tcPr>
          <w:p w14:paraId="EF000000">
            <w:pPr>
              <w:spacing w:line="276" w:lineRule="auto"/>
              <w:ind/>
              <w:jc w:val="both"/>
              <w:rPr>
                <w:sz w:val="24"/>
              </w:rPr>
            </w:pPr>
            <w:r>
              <w:rPr>
                <w:sz w:val="24"/>
              </w:rPr>
              <w:t>Сдача отчета</w:t>
            </w:r>
          </w:p>
        </w:tc>
        <w:tc>
          <w:tcPr>
            <w:tcW w:type="dxa" w:w="2210"/>
            <w:tcBorders>
              <w:top w:color="000000" w:sz="4" w:val="single"/>
              <w:left w:color="000000" w:sz="4" w:val="single"/>
              <w:bottom w:color="000000" w:sz="4" w:val="single"/>
              <w:right w:color="000000" w:sz="4" w:val="single"/>
            </w:tcBorders>
          </w:tcPr>
          <w:p w14:paraId="F0000000">
            <w:pPr>
              <w:spacing w:line="276" w:lineRule="auto"/>
              <w:ind/>
              <w:rPr>
                <w:sz w:val="24"/>
              </w:rPr>
            </w:pPr>
          </w:p>
        </w:tc>
      </w:tr>
      <w:tr>
        <w:tc>
          <w:tcPr>
            <w:tcW w:type="dxa" w:w="875"/>
            <w:tcBorders>
              <w:top w:color="000000" w:sz="4" w:val="single"/>
              <w:left w:color="000000" w:sz="4" w:val="single"/>
              <w:bottom w:color="000000" w:sz="4" w:val="single"/>
              <w:right w:color="000000" w:sz="4" w:val="single"/>
            </w:tcBorders>
          </w:tcPr>
          <w:p w14:paraId="F1000000">
            <w:pPr>
              <w:spacing w:line="276" w:lineRule="auto"/>
              <w:ind/>
              <w:rPr>
                <w:sz w:val="24"/>
              </w:rPr>
            </w:pPr>
          </w:p>
        </w:tc>
        <w:tc>
          <w:tcPr>
            <w:tcW w:type="dxa" w:w="6260"/>
            <w:tcBorders>
              <w:top w:color="000000" w:sz="4" w:val="single"/>
              <w:left w:color="000000" w:sz="4" w:val="single"/>
              <w:bottom w:color="000000" w:sz="4" w:val="single"/>
              <w:right w:color="000000" w:sz="4" w:val="single"/>
            </w:tcBorders>
          </w:tcPr>
          <w:p w14:paraId="F2000000">
            <w:pPr>
              <w:spacing w:line="276" w:lineRule="auto"/>
              <w:ind/>
              <w:rPr>
                <w:sz w:val="24"/>
              </w:rPr>
            </w:pPr>
          </w:p>
        </w:tc>
        <w:tc>
          <w:tcPr>
            <w:tcW w:type="dxa" w:w="2210"/>
            <w:tcBorders>
              <w:top w:color="000000" w:sz="4" w:val="single"/>
              <w:left w:color="000000" w:sz="4" w:val="single"/>
              <w:bottom w:color="000000" w:sz="4" w:val="single"/>
              <w:right w:color="000000" w:sz="4" w:val="single"/>
            </w:tcBorders>
          </w:tcPr>
          <w:p w14:paraId="F3000000">
            <w:pPr>
              <w:spacing w:line="276" w:lineRule="auto"/>
              <w:ind/>
              <w:rPr>
                <w:sz w:val="24"/>
              </w:rPr>
            </w:pPr>
          </w:p>
        </w:tc>
      </w:tr>
    </w:tbl>
    <w:p w14:paraId="F4000000">
      <w:pPr>
        <w:pStyle w:val="Style_2"/>
        <w:widowControl w:val="1"/>
        <w:spacing w:after="160" w:line="264" w:lineRule="auto"/>
        <w:ind w:firstLine="0" w:left="786"/>
        <w:jc w:val="center"/>
        <w:rPr>
          <w:sz w:val="24"/>
        </w:rPr>
      </w:pPr>
      <w:r>
        <w:rPr>
          <w:b w:val="1"/>
          <w:sz w:val="28"/>
        </w:rPr>
        <w:br w:type="page"/>
      </w:r>
      <w:r>
        <w:rPr>
          <w:b w:val="1"/>
          <w:sz w:val="24"/>
        </w:rPr>
        <w:t>3. Технический отчет.</w:t>
      </w:r>
    </w:p>
    <w:p w14:paraId="F5000000">
      <w:pPr>
        <w:ind/>
        <w:jc w:val="center"/>
      </w:pPr>
      <w:r>
        <w:t>(краткая характеристика проделанной обучающимся работы, краткие выводы по результатам практики)</w:t>
      </w:r>
    </w:p>
    <w:tbl>
      <w:tblPr>
        <w:tblStyle w:val="Style_1"/>
        <w:tblBorders>
          <w:insideH w:color="000000" w:sz="4" w:val="single"/>
        </w:tblBorders>
        <w:tblLayout w:type="fixed"/>
      </w:tblPr>
      <w:tblGrid>
        <w:gridCol w:w="9355"/>
      </w:tblGrid>
      <w:tr>
        <w:trPr>
          <w:trHeight w:hRule="atLeast" w:val="11705"/>
        </w:trPr>
        <w:tc>
          <w:tcPr>
            <w:tcW w:type="dxa" w:w="9355"/>
            <w:tcBorders>
              <w:top w:sz="4" w:val="nil"/>
              <w:left w:sz="4" w:val="nil"/>
              <w:right w:sz="4" w:val="nil"/>
            </w:tcBorders>
            <w:shd w:fill="auto" w:val="clear"/>
          </w:tcPr>
          <w:p w14:paraId="F6000000">
            <w:pPr>
              <w:widowControl w:val="1"/>
              <w:spacing w:line="360" w:lineRule="auto"/>
              <w:ind w:firstLine="709" w:left="0"/>
              <w:jc w:val="both"/>
              <w:rPr>
                <w:sz w:val="28"/>
              </w:rPr>
            </w:pPr>
            <w:r>
              <w:rPr>
                <w:sz w:val="28"/>
              </w:rPr>
              <w:t>ООО «</w:t>
            </w:r>
            <w:r>
              <w:rPr>
                <w:sz w:val="28"/>
              </w:rPr>
              <w:t>РусАвтоматизация</w:t>
            </w:r>
            <w:r>
              <w:rPr>
                <w:sz w:val="28"/>
              </w:rPr>
              <w:t>» — российская компания, работающая на рынке комплексной автоматизации производственных процессов с 2011 года. Организация выступает производителем и поставщиком оборудования для промышленной автоматизации, а также оказывает услуги по проектированию, программированию и внедрению систем диспетчерского контроля и управления (SCADA), контрольно-измерительных приборов и автоматики (КИПиА).</w:t>
            </w:r>
          </w:p>
          <w:p w14:paraId="F7000000">
            <w:pPr>
              <w:widowControl w:val="1"/>
              <w:spacing w:line="360" w:lineRule="auto"/>
              <w:ind w:firstLine="709" w:left="0"/>
              <w:jc w:val="both"/>
              <w:rPr>
                <w:sz w:val="28"/>
              </w:rPr>
            </w:pPr>
            <w:r>
              <w:rPr>
                <w:sz w:val="28"/>
              </w:rPr>
              <w:t>Компания зарегистрирована в 2011 году и за более чем десятилетний период работы расширила географию поставок до нескольких регионов Российской Федерации, сформировав устойчивую партнёрскую сеть с производителями контрольно-измерительного оборудования и электротехнических компонентов. Организационная структура включает отдел продаж и технических консультаций, инженерно-проектный отдел, отдел программирования ПЛК и SCADA, а также сервисную службу, отвечающую за монтаж, пусконаладку и последующее сопровождение внедрённых систем.</w:t>
            </w:r>
          </w:p>
          <w:p w14:paraId="F8000000">
            <w:pPr>
              <w:widowControl w:val="1"/>
              <w:spacing w:line="360" w:lineRule="auto"/>
              <w:ind w:firstLine="709" w:left="0"/>
              <w:jc w:val="both"/>
              <w:rPr>
                <w:sz w:val="28"/>
              </w:rPr>
            </w:pPr>
            <w:r>
              <w:rPr>
                <w:sz w:val="28"/>
              </w:rPr>
              <w:t>Основными направлениями деятельности компании являются: подбор и поставка оборудования для автоматизации технологических процессов, разработка проектной документации, программирование программируемых логических контроллеров (ПЛК) и SCADA-систем, монтаж и пусконаладочные работы, а также консультационная поддержка инженерно-технических специалистов заказчиков.</w:t>
            </w:r>
          </w:p>
          <w:p w14:paraId="F9000000">
            <w:pPr>
              <w:widowControl w:val="1"/>
              <w:spacing w:line="360" w:lineRule="auto"/>
              <w:ind w:firstLine="709" w:left="0"/>
              <w:jc w:val="both"/>
              <w:rPr>
                <w:sz w:val="28"/>
              </w:rPr>
            </w:pPr>
            <w:r>
              <w:rPr>
                <w:sz w:val="28"/>
              </w:rPr>
              <w:t xml:space="preserve">Помимо базовых направлений деятельности, компания развивает собственные компетенции в области импортозамещения промышленной автоматики, адаптируя зарубежные решения под требования российских заказчиков и предлагая отечественные аналоги контроллеров и панелей оператора. Отдельным направлением является сервисное сопровождение уже установленного оборудования, включающее диагностику </w:t>
            </w:r>
            <w:r>
              <w:rPr>
                <w:sz w:val="28"/>
              </w:rPr>
              <w:t>неисправностей, обновление прикладного программного обеспечения ПЛК и модернизацию устаревших систем диспетчеризации до современных SCADA-платформ.</w:t>
            </w:r>
          </w:p>
          <w:p w14:paraId="FA000000">
            <w:pPr>
              <w:widowControl w:val="1"/>
              <w:spacing w:line="360" w:lineRule="auto"/>
              <w:ind w:firstLine="709" w:left="0"/>
              <w:jc w:val="both"/>
              <w:rPr>
                <w:sz w:val="28"/>
              </w:rPr>
            </w:pPr>
            <w:r>
              <w:rPr>
                <w:sz w:val="28"/>
              </w:rPr>
              <w:t>ООО «</w:t>
            </w:r>
            <w:r>
              <w:rPr>
                <w:sz w:val="28"/>
              </w:rPr>
              <w:t>РусАвтоматизация</w:t>
            </w:r>
            <w:r>
              <w:rPr>
                <w:sz w:val="28"/>
              </w:rPr>
              <w:t>» имеет более чем десятилетний опыт подбора и поставки оборудования, а также разработки автоматизированных систем управления для заказчиков из самых разных отраслей. Услугами компании пользуются предприятия энергетической, нефтегазовой, металлургической, пищевой и других отраслей промышленности.</w:t>
            </w:r>
          </w:p>
          <w:p w14:paraId="FB000000">
            <w:pPr>
              <w:widowControl w:val="1"/>
              <w:spacing w:line="360" w:lineRule="auto"/>
              <w:ind w:firstLine="709" w:left="0"/>
              <w:jc w:val="both"/>
              <w:rPr>
                <w:sz w:val="28"/>
              </w:rPr>
            </w:pPr>
            <w:r>
              <w:rPr>
                <w:sz w:val="28"/>
              </w:rPr>
              <w:t>Полный цикл работ по автоматизации позволяет специалистам ООО «</w:t>
            </w:r>
            <w:r>
              <w:rPr>
                <w:sz w:val="28"/>
              </w:rPr>
              <w:t>РусАвтоматизация</w:t>
            </w:r>
            <w:r>
              <w:rPr>
                <w:sz w:val="28"/>
              </w:rPr>
              <w:t>» осуществлять тщательный контроль на каждом этапе – от разработки технического задания до сдачи системы в эксплуатацию. Такой подход гарантирует высокое качество готового решения.</w:t>
            </w:r>
          </w:p>
          <w:p w14:paraId="FC000000">
            <w:pPr>
              <w:widowControl w:val="1"/>
              <w:spacing w:line="360" w:lineRule="auto"/>
              <w:ind w:firstLine="709" w:left="0"/>
              <w:jc w:val="both"/>
              <w:rPr>
                <w:sz w:val="28"/>
              </w:rPr>
            </w:pPr>
            <w:r>
              <w:rPr>
                <w:sz w:val="28"/>
              </w:rPr>
              <w:t>ООО «</w:t>
            </w:r>
            <w:r>
              <w:rPr>
                <w:sz w:val="28"/>
              </w:rPr>
              <w:t>РусАвтоматизация</w:t>
            </w:r>
            <w:r>
              <w:rPr>
                <w:sz w:val="28"/>
              </w:rPr>
              <w:t>» принимает заказы на автоматизацию технологических процессов любой сложности с использованием современных средств контрольно-измерительных приборов и автоматики (КИПиА) и промышленного оборудования.</w:t>
            </w:r>
          </w:p>
          <w:p w14:paraId="FD000000">
            <w:pPr>
              <w:widowControl w:val="1"/>
              <w:spacing w:line="360" w:lineRule="auto"/>
              <w:ind w:firstLine="709" w:left="0"/>
              <w:jc w:val="both"/>
              <w:rPr>
                <w:sz w:val="28"/>
              </w:rPr>
            </w:pPr>
            <w:r>
              <w:rPr>
                <w:sz w:val="28"/>
              </w:rPr>
              <w:t xml:space="preserve">Организационная структура – совокупность способов, посредством которых процесс труда сначала разделяется на отдельные рабочие задачи, а затем достигается координация действий по решению задач; определяет распределение ответственности и полномочий внутри организации. </w:t>
            </w:r>
          </w:p>
          <w:p w14:paraId="FE000000">
            <w:pPr>
              <w:widowControl w:val="1"/>
              <w:spacing w:line="360" w:lineRule="auto"/>
              <w:ind w:firstLine="709" w:left="0"/>
              <w:jc w:val="both"/>
              <w:rPr>
                <w:sz w:val="28"/>
              </w:rPr>
            </w:pPr>
            <w:r>
              <w:rPr>
                <w:sz w:val="28"/>
              </w:rPr>
              <w:t>При формировании организационной структуры ООО «</w:t>
            </w:r>
            <w:r>
              <w:rPr>
                <w:sz w:val="28"/>
              </w:rPr>
              <w:t>РусАвтоматизация</w:t>
            </w:r>
            <w:r>
              <w:rPr>
                <w:sz w:val="28"/>
              </w:rPr>
              <w:t>» главное внимание отводилось приданию ей динамичности с тем, чтобы она могла приспосабливаться к постоянным изменениям внутренней и внешней среды.</w:t>
            </w:r>
          </w:p>
          <w:p w14:paraId="FF000000">
            <w:pPr>
              <w:widowControl w:val="1"/>
              <w:spacing w:line="360" w:lineRule="auto"/>
              <w:ind w:firstLine="709" w:left="0"/>
              <w:jc w:val="both"/>
              <w:rPr>
                <w:sz w:val="28"/>
              </w:rPr>
            </w:pPr>
            <w:r>
              <w:rPr>
                <w:sz w:val="28"/>
              </w:rPr>
              <w:t>Внешняя среда по отношению к предприятию и его организационной структуре представляет собой множество взаимосвязанных факторов, которые оказывают влияние на все, что происходит внутри организации. Это и экономические условия, и потребители, и конкурирующие организации, техника и технология и множество других факторов.</w:t>
            </w:r>
          </w:p>
          <w:p w14:paraId="00010000">
            <w:pPr>
              <w:widowControl w:val="1"/>
              <w:spacing w:line="360" w:lineRule="auto"/>
              <w:ind w:firstLine="709" w:left="0"/>
              <w:jc w:val="both"/>
              <w:rPr>
                <w:sz w:val="28"/>
              </w:rPr>
            </w:pPr>
            <w:r>
              <w:rPr>
                <w:sz w:val="28"/>
              </w:rPr>
              <w:t>Принято различать функции управления и функции структурных подразделений. Функции управления вообще – это объективная необходимость предприятия как управляемого объекта.</w:t>
            </w:r>
          </w:p>
          <w:p w14:paraId="01010000">
            <w:pPr>
              <w:widowControl w:val="1"/>
              <w:spacing w:line="360" w:lineRule="auto"/>
              <w:ind w:firstLine="709" w:left="0"/>
              <w:jc w:val="both"/>
              <w:rPr>
                <w:sz w:val="28"/>
              </w:rPr>
            </w:pPr>
            <w:r>
              <w:rPr>
                <w:sz w:val="28"/>
              </w:rPr>
              <w:t>Функции структурных подразделений выражают конкретное содержание управленческой деятельности и сферу влияния в производстве. Они служат основой для формирования структурных подразделений предприятия.</w:t>
            </w:r>
          </w:p>
          <w:p w14:paraId="02010000">
            <w:pPr>
              <w:widowControl w:val="1"/>
              <w:spacing w:line="360" w:lineRule="auto"/>
              <w:ind w:firstLine="709" w:left="0"/>
              <w:jc w:val="both"/>
              <w:rPr>
                <w:sz w:val="28"/>
              </w:rPr>
            </w:pPr>
            <w:r>
              <w:rPr>
                <w:sz w:val="28"/>
              </w:rPr>
              <w:t>Общий вид структуры управления ООО «</w:t>
            </w:r>
            <w:r>
              <w:rPr>
                <w:sz w:val="28"/>
              </w:rPr>
              <w:t>РусАвтоматизация</w:t>
            </w:r>
            <w:r>
              <w:rPr>
                <w:sz w:val="28"/>
              </w:rPr>
              <w:t>» представлен на рисунке 1.</w:t>
            </w:r>
          </w:p>
          <w:p w14:paraId="03010000">
            <w:pPr>
              <w:spacing w:line="360" w:lineRule="auto"/>
              <w:ind/>
              <w:jc w:val="both"/>
              <w:rPr>
                <w:sz w:val="28"/>
              </w:rPr>
            </w:pPr>
            <w:r>
              <w:rPr>
                <w:sz w:val="28"/>
              </w:rPr>
              <w:drawing>
                <wp:inline>
                  <wp:extent cx="5940425" cy="3269615"/>
                  <wp:effectExtent b="0" l="0" r="0" t="0"/>
                  <wp:docPr hidden="false" id="2" name="Picture 2"/>
                  <a:graphic>
                    <a:graphicData uri="http://schemas.openxmlformats.org/drawingml/2006/picture">
                      <pic:pic>
                        <pic:nvPicPr>
                          <pic:cNvPr hidden="false" id="1" name="Picture 1"/>
                          <pic:cNvPicPr preferRelativeResize="true"/>
                        </pic:nvPicPr>
                        <pic:blipFill>
                          <a:blip r:embed="rId1"/>
                          <a:stretch/>
                        </pic:blipFill>
                        <pic:spPr>
                          <a:xfrm flipH="false" flipV="false" rot="0">
                            <a:ext cx="5940425" cy="3269615"/>
                          </a:xfrm>
                          <a:prstGeom prst="rect"/>
                        </pic:spPr>
                      </pic:pic>
                    </a:graphicData>
                  </a:graphic>
                </wp:inline>
              </w:drawing>
            </w:r>
          </w:p>
          <w:p w14:paraId="04010000">
            <w:pPr>
              <w:spacing w:line="360" w:lineRule="auto"/>
              <w:ind/>
              <w:jc w:val="center"/>
              <w:rPr>
                <w:sz w:val="24"/>
              </w:rPr>
            </w:pPr>
            <w:r>
              <w:rPr>
                <w:sz w:val="24"/>
              </w:rPr>
              <w:t>Рисунок 1 – Организационная структура</w:t>
            </w:r>
          </w:p>
          <w:p w14:paraId="05010000">
            <w:pPr>
              <w:spacing w:line="360" w:lineRule="auto"/>
              <w:ind w:firstLine="709" w:left="0"/>
              <w:jc w:val="both"/>
              <w:rPr>
                <w:sz w:val="24"/>
              </w:rPr>
            </w:pPr>
          </w:p>
          <w:p w14:paraId="06010000">
            <w:pPr>
              <w:widowControl w:val="1"/>
              <w:spacing w:line="360" w:lineRule="auto"/>
              <w:ind w:firstLine="709" w:left="0"/>
              <w:jc w:val="both"/>
              <w:rPr>
                <w:sz w:val="28"/>
              </w:rPr>
            </w:pPr>
            <w:r>
              <w:rPr>
                <w:sz w:val="28"/>
              </w:rPr>
              <w:t>В ООО «</w:t>
            </w:r>
            <w:r>
              <w:rPr>
                <w:sz w:val="28"/>
              </w:rPr>
              <w:t>РусАвтоматизация</w:t>
            </w:r>
            <w:r>
              <w:rPr>
                <w:sz w:val="28"/>
              </w:rPr>
              <w:t>» работает квалифицированный и прошедший специальную подготовку постоянный персонал, который обладает необходимой компетентностью для выполнения своих обязанностей. Сотрудники компании имеют более чем десятилетний стаж работы в сфере автоматизации.</w:t>
            </w:r>
          </w:p>
          <w:p w14:paraId="07010000">
            <w:pPr>
              <w:widowControl w:val="1"/>
              <w:spacing w:line="360" w:lineRule="auto"/>
              <w:ind w:firstLine="709" w:left="0"/>
              <w:jc w:val="both"/>
              <w:rPr>
                <w:sz w:val="28"/>
              </w:rPr>
            </w:pPr>
            <w:r>
              <w:rPr>
                <w:sz w:val="28"/>
              </w:rPr>
              <w:t xml:space="preserve">Клиентами компании являются промышленные предприятия различных отраслей, которым требуется автоматизация технологических </w:t>
            </w:r>
            <w:r>
              <w:rPr>
                <w:sz w:val="28"/>
              </w:rPr>
              <w:t>линий, диспетчеризация производственных процессов и модернизация систем контроля и управления оборудованием.</w:t>
            </w:r>
          </w:p>
          <w:p w14:paraId="08010000">
            <w:pPr>
              <w:widowControl w:val="1"/>
              <w:spacing w:line="360" w:lineRule="auto"/>
              <w:ind w:firstLine="709" w:left="0"/>
              <w:jc w:val="both"/>
              <w:rPr>
                <w:sz w:val="28"/>
              </w:rPr>
            </w:pPr>
            <w:r>
              <w:rPr>
                <w:sz w:val="28"/>
              </w:rPr>
              <w:t>Специфика клиентской базы предполагает высокую степень индивидуализации технических решений: для предприятий пищевой промышленности требуется соответствие санитарным нормам, для нефтехимических объектов — повышенные требования к взрывозащищённости оборудования, а для металлургических комбинатов — устойчивость систем управления к промышленным помехам и высоким температурам. Такое разнообразие требований формирует значительный объём разнородной технической и коммуникационной информации, которая накапливается в информационных системах компании и представляет собой ценный источник данных для последующего анализа.</w:t>
            </w:r>
          </w:p>
          <w:p w14:paraId="09010000">
            <w:pPr>
              <w:widowControl w:val="1"/>
              <w:spacing w:after="200" w:line="276" w:lineRule="auto"/>
              <w:ind/>
              <w:jc w:val="center"/>
              <w:rPr>
                <w:sz w:val="28"/>
              </w:rPr>
            </w:pPr>
            <w:r>
              <w:rPr>
                <w:b w:val="1"/>
                <w:sz w:val="26"/>
              </w:rPr>
              <w:t>2. Анализ и моделирование данных для интеллектуальной обработки</w:t>
            </w:r>
          </w:p>
          <w:p w14:paraId="0A010000">
            <w:pPr>
              <w:widowControl w:val="1"/>
              <w:spacing w:line="360" w:lineRule="auto"/>
              <w:ind w:firstLine="709" w:left="0"/>
              <w:jc w:val="both"/>
              <w:rPr>
                <w:sz w:val="28"/>
              </w:rPr>
            </w:pPr>
            <w:r>
              <w:rPr>
                <w:sz w:val="28"/>
              </w:rPr>
              <w:t>В ходе практики был проведен анализ источников данных, накапливаемых в организации в процессе взаимодействия с клиентами и сопровождения проектов автоматизации. К числу таких источников относятся: база обращений клиентов (заявки на консультацию, заказ оборудования, гарантийные случаи, запросы коммерческих предложений), техническая документация на поставляемое оборудование (спецификации, паспорта, инструкции), а также архив переписки с заказчиками по электронной почте.</w:t>
            </w:r>
          </w:p>
          <w:p w14:paraId="0B010000">
            <w:pPr>
              <w:widowControl w:val="1"/>
              <w:spacing w:line="360" w:lineRule="auto"/>
              <w:ind w:firstLine="709" w:left="0"/>
              <w:jc w:val="both"/>
              <w:rPr>
                <w:sz w:val="28"/>
              </w:rPr>
            </w:pPr>
            <w:r>
              <w:rPr>
                <w:sz w:val="28"/>
              </w:rPr>
              <w:t xml:space="preserve">Помимо перечисленных источников, дополнительно проанализированы журналы работы сервисной службы, содержащие сведения о выездах специалистов, характере выявленных неисправностей и времени устранения инцидентов, а также данные CRM-системы о взаимодействии менеджеров с клиентами на всех этапах — от первичного контакта до заключения договора и последующего сопровождения. Совокупный объём накопленных обращений за анализируемый период составил несколько тысяч записей, что было признано достаточным для </w:t>
            </w:r>
            <w:r>
              <w:rPr>
                <w:sz w:val="28"/>
              </w:rPr>
              <w:t xml:space="preserve">построения первичной модели классификации, однако недостаточным для применения ресурсоёмких </w:t>
            </w:r>
            <w:r>
              <w:rPr>
                <w:sz w:val="28"/>
              </w:rPr>
              <w:t>нейросетевых</w:t>
            </w:r>
            <w:r>
              <w:rPr>
                <w:sz w:val="28"/>
              </w:rPr>
              <w:t xml:space="preserve"> архитектур.</w:t>
            </w:r>
          </w:p>
          <w:p w14:paraId="0C010000">
            <w:pPr>
              <w:widowControl w:val="1"/>
              <w:spacing w:line="360" w:lineRule="auto"/>
              <w:ind w:firstLine="709" w:left="0"/>
              <w:jc w:val="both"/>
              <w:rPr>
                <w:sz w:val="28"/>
              </w:rPr>
            </w:pPr>
            <w:r>
              <w:rPr>
                <w:sz w:val="28"/>
              </w:rPr>
              <w:t>Определены типы данных, пригодные для интеллектуальной обработки: неструктурированный текст обращений клиентов (пригоден для методов обработки естественного языка), табличные данные о характеристиках оборудования (пригодны для методов классического машинного обучения) и исторические данные о сроках выполнения заказов (пригодны для построения прогнозных моделей).</w:t>
            </w:r>
          </w:p>
          <w:p w14:paraId="0D010000">
            <w:pPr>
              <w:widowControl w:val="1"/>
              <w:spacing w:line="360" w:lineRule="auto"/>
              <w:ind w:firstLine="709" w:left="0"/>
              <w:jc w:val="both"/>
              <w:rPr>
                <w:sz w:val="28"/>
              </w:rPr>
            </w:pPr>
            <w:r>
              <w:rPr>
                <w:sz w:val="28"/>
              </w:rPr>
              <w:t xml:space="preserve">Дополнительно проведена оценка качества исходных данных: выявлены </w:t>
            </w:r>
            <w:r>
              <w:rPr>
                <w:sz w:val="28"/>
              </w:rPr>
              <w:t>дублирующиеся</w:t>
            </w:r>
            <w:r>
              <w:rPr>
                <w:sz w:val="28"/>
              </w:rPr>
              <w:t xml:space="preserve"> записи обращений, неполные поля контактной информации и разночтения в написании наименований оборудования (сокращения, использование латиницы и кириллицы). Установлено, что около 15% записей требуют предварительной очистки перед использованием в моделях машинного обучения, что определило необходимость включения отдельного этапа предобработки данных в общий процесс работы с информацией.</w:t>
            </w:r>
          </w:p>
          <w:p w14:paraId="0E010000">
            <w:pPr>
              <w:widowControl w:val="1"/>
              <w:spacing w:line="360" w:lineRule="auto"/>
              <w:ind w:firstLine="709" w:left="0"/>
              <w:jc w:val="both"/>
              <w:rPr>
                <w:sz w:val="28"/>
              </w:rPr>
            </w:pPr>
            <w:r>
              <w:rPr>
                <w:sz w:val="28"/>
              </w:rPr>
              <w:t>На основании проведенного анализа разработана концептуальная модель данных, включающая три ключевые сущности: «Обращение клиента» (текст обращения, канал поступления, категория, дата), «Оборудование» (наименование, технические характеристики, категория, поставщик) и «Заказ» (статус, сроки, ответственный менеджер). Модель предусматривает связь сущности «Обращение клиента» с сущностью «Заказ» через уникальный идентификатор клиента, что позволяет в дальнейшем строить сквозную аналитику от первичного обращения до выполнения заказа.</w:t>
            </w:r>
          </w:p>
          <w:p w14:paraId="0F010000">
            <w:pPr>
              <w:widowControl w:val="1"/>
              <w:spacing w:line="360" w:lineRule="auto"/>
              <w:ind w:firstLine="709" w:left="0"/>
              <w:jc w:val="both"/>
              <w:rPr>
                <w:sz w:val="28"/>
              </w:rPr>
            </w:pPr>
            <w:r>
              <w:rPr>
                <w:sz w:val="28"/>
              </w:rPr>
              <w:t xml:space="preserve">Помимо описанных сущностей, в модель данных дополнительно введён вспомогательный справочник категорий обращений и справочник менеджеров с указанием их специализации, что позволяет автоматически предлагать наиболее подходящего исполнителя при маршрутизации обращения. Такая структура модели данных обеспечивает </w:t>
            </w:r>
            <w:r>
              <w:rPr>
                <w:sz w:val="28"/>
              </w:rPr>
              <w:t>масштабируемость решения и возможность последующего расширения набора анализируемых признаков без существенной переработки схемы хранения данных.</w:t>
            </w:r>
          </w:p>
          <w:p w14:paraId="10010000">
            <w:pPr>
              <w:widowControl w:val="1"/>
              <w:spacing w:line="360" w:lineRule="auto"/>
              <w:ind w:firstLine="709" w:left="0"/>
              <w:jc w:val="both"/>
              <w:rPr>
                <w:sz w:val="28"/>
              </w:rPr>
            </w:pPr>
            <w:r>
              <w:rPr>
                <w:sz w:val="28"/>
              </w:rPr>
              <w:drawing>
                <wp:inline>
                  <wp:extent cx="5486400" cy="3200400"/>
                  <wp:effectExtent b="0" l="0" r="0" t="0"/>
                  <wp:docPr hidden="false" id="4" name="Picture 4"/>
                  <a:graphic>
                    <a:graphicData uri="http://schemas.openxmlformats.org/drawingml/2006/picture">
                      <pic:pic>
                        <pic:nvPicPr>
                          <pic:cNvPr hidden="false" id="3" name="Picture 3"/>
                          <pic:cNvPicPr preferRelativeResize="true"/>
                        </pic:nvPicPr>
                        <pic:blipFill>
                          <a:blip r:embed="rId2"/>
                          <a:stretch/>
                        </pic:blipFill>
                        <pic:spPr>
                          <a:xfrm flipH="false" flipV="false" rot="0">
                            <a:ext cx="5486400" cy="3200400"/>
                          </a:xfrm>
                          <a:prstGeom prst="rect"/>
                        </pic:spPr>
                      </pic:pic>
                    </a:graphicData>
                  </a:graphic>
                </wp:inline>
              </w:drawing>
            </w:r>
          </w:p>
          <w:p w14:paraId="11010000">
            <w:pPr>
              <w:widowControl w:val="1"/>
              <w:spacing w:after="200" w:line="276" w:lineRule="auto"/>
              <w:ind/>
              <w:jc w:val="center"/>
              <w:rPr>
                <w:sz w:val="28"/>
              </w:rPr>
            </w:pPr>
            <w:r>
              <w:rPr>
                <w:sz w:val="24"/>
              </w:rPr>
              <w:t>Рисунок 1 – Схема источников данных и обработки обращений клиентов</w:t>
            </w:r>
          </w:p>
          <w:p w14:paraId="12010000">
            <w:pPr>
              <w:widowControl w:val="1"/>
              <w:spacing w:after="200" w:line="276" w:lineRule="auto"/>
              <w:ind/>
              <w:jc w:val="center"/>
              <w:rPr>
                <w:sz w:val="28"/>
              </w:rPr>
            </w:pPr>
            <w:r>
              <w:rPr>
                <w:sz w:val="28"/>
              </w:rPr>
              <w:drawing>
                <wp:inline>
                  <wp:extent cx="5486400" cy="3491345"/>
                  <wp:effectExtent b="0" l="0" r="0" t="0"/>
                  <wp:docPr hidden="false" id="6" name="Picture 6"/>
                  <a:graphic>
                    <a:graphicData uri="http://schemas.openxmlformats.org/drawingml/2006/picture">
                      <pic:pic>
                        <pic:nvPicPr>
                          <pic:cNvPr hidden="false" id="5" name="Picture 5"/>
                          <pic:cNvPicPr preferRelativeResize="true"/>
                        </pic:nvPicPr>
                        <pic:blipFill>
                          <a:blip r:embed="rId3"/>
                          <a:stretch/>
                        </pic:blipFill>
                        <pic:spPr>
                          <a:xfrm flipH="false" flipV="false" rot="0">
                            <a:ext cx="5486400" cy="3491345"/>
                          </a:xfrm>
                          <a:prstGeom prst="rect"/>
                        </pic:spPr>
                      </pic:pic>
                    </a:graphicData>
                  </a:graphic>
                </wp:inline>
              </w:drawing>
            </w:r>
          </w:p>
          <w:p w14:paraId="13010000">
            <w:pPr>
              <w:widowControl w:val="1"/>
              <w:spacing w:after="200" w:line="276" w:lineRule="auto"/>
              <w:ind/>
              <w:jc w:val="center"/>
              <w:rPr>
                <w:sz w:val="24"/>
              </w:rPr>
            </w:pPr>
            <w:r>
              <w:rPr>
                <w:sz w:val="24"/>
              </w:rPr>
              <w:t>Рисунок 2 – Концептуальная модель данных (ER-диаграмма)</w:t>
            </w:r>
          </w:p>
          <w:p w14:paraId="14010000">
            <w:pPr>
              <w:widowControl w:val="1"/>
              <w:spacing w:after="200" w:line="276" w:lineRule="auto"/>
              <w:ind/>
              <w:jc w:val="center"/>
              <w:rPr>
                <w:sz w:val="28"/>
              </w:rPr>
            </w:pPr>
          </w:p>
          <w:p w14:paraId="15010000">
            <w:pPr>
              <w:widowControl w:val="1"/>
              <w:spacing w:after="200" w:line="276" w:lineRule="auto"/>
              <w:ind/>
              <w:rPr>
                <w:sz w:val="28"/>
              </w:rPr>
            </w:pPr>
            <w:r>
              <w:rPr>
                <w:sz w:val="28"/>
              </w:rPr>
              <w:t>Таблица 1 – Типы данных организации, пригодные для интеллектуальной обработки</w:t>
            </w:r>
          </w:p>
          <w:tbl>
            <w:tblPr>
              <w:tblStyle w:val="Style_3"/>
              <w:tblLayout w:type="fixed"/>
            </w:tblPr>
            <w:tblGrid>
              <w:gridCol w:w="2880"/>
              <w:gridCol w:w="2932"/>
              <w:gridCol w:w="2880"/>
            </w:tblGrid>
            <w:tr>
              <w:tc>
                <w:tcPr>
                  <w:tcW w:type="dxa" w:w="2880"/>
                </w:tcPr>
                <w:p w14:paraId="16010000">
                  <w:pPr>
                    <w:widowControl w:val="1"/>
                    <w:ind/>
                    <w:rPr>
                      <w:sz w:val="28"/>
                    </w:rPr>
                  </w:pPr>
                  <w:r>
                    <w:rPr>
                      <w:sz w:val="28"/>
                    </w:rPr>
                    <w:t>Источник данных</w:t>
                  </w:r>
                </w:p>
              </w:tc>
              <w:tc>
                <w:tcPr>
                  <w:tcW w:type="dxa" w:w="2932"/>
                </w:tcPr>
                <w:p w14:paraId="17010000">
                  <w:pPr>
                    <w:widowControl w:val="1"/>
                    <w:ind/>
                    <w:rPr>
                      <w:sz w:val="28"/>
                    </w:rPr>
                  </w:pPr>
                  <w:r>
                    <w:rPr>
                      <w:sz w:val="28"/>
                    </w:rPr>
                    <w:t>Тип данных</w:t>
                  </w:r>
                </w:p>
              </w:tc>
              <w:tc>
                <w:tcPr>
                  <w:tcW w:type="dxa" w:w="2880"/>
                </w:tcPr>
                <w:p w14:paraId="18010000">
                  <w:pPr>
                    <w:widowControl w:val="1"/>
                    <w:ind/>
                    <w:rPr>
                      <w:sz w:val="28"/>
                    </w:rPr>
                  </w:pPr>
                  <w:r>
                    <w:rPr>
                      <w:sz w:val="28"/>
                    </w:rPr>
                    <w:t>Метод обработки</w:t>
                  </w:r>
                </w:p>
              </w:tc>
            </w:tr>
            <w:tr>
              <w:tc>
                <w:tcPr>
                  <w:tcW w:type="dxa" w:w="2880"/>
                </w:tcPr>
                <w:p w14:paraId="19010000">
                  <w:pPr>
                    <w:widowControl w:val="1"/>
                    <w:ind/>
                    <w:rPr>
                      <w:sz w:val="28"/>
                    </w:rPr>
                  </w:pPr>
                  <w:r>
                    <w:rPr>
                      <w:sz w:val="28"/>
                    </w:rPr>
                    <w:t>Обращения клиентов</w:t>
                  </w:r>
                </w:p>
              </w:tc>
              <w:tc>
                <w:tcPr>
                  <w:tcW w:type="dxa" w:w="2932"/>
                </w:tcPr>
                <w:p w14:paraId="1A010000">
                  <w:pPr>
                    <w:widowControl w:val="1"/>
                    <w:ind/>
                    <w:rPr>
                      <w:sz w:val="28"/>
                    </w:rPr>
                  </w:pPr>
                  <w:r>
                    <w:rPr>
                      <w:sz w:val="28"/>
                    </w:rPr>
                    <w:t>Неструктурированный текст</w:t>
                  </w:r>
                </w:p>
              </w:tc>
              <w:tc>
                <w:tcPr>
                  <w:tcW w:type="dxa" w:w="2880"/>
                </w:tcPr>
                <w:p w14:paraId="1B010000">
                  <w:pPr>
                    <w:widowControl w:val="1"/>
                    <w:ind/>
                    <w:rPr>
                      <w:sz w:val="28"/>
                    </w:rPr>
                  </w:pPr>
                  <w:r>
                    <w:rPr>
                      <w:sz w:val="28"/>
                    </w:rPr>
                    <w:t>Обработка естественного языка (NLP)</w:t>
                  </w:r>
                </w:p>
              </w:tc>
            </w:tr>
            <w:tr>
              <w:tc>
                <w:tcPr>
                  <w:tcW w:type="dxa" w:w="2880"/>
                </w:tcPr>
                <w:p w14:paraId="1C010000">
                  <w:pPr>
                    <w:widowControl w:val="1"/>
                    <w:ind/>
                    <w:rPr>
                      <w:sz w:val="28"/>
                    </w:rPr>
                  </w:pPr>
                  <w:r>
                    <w:rPr>
                      <w:sz w:val="28"/>
                    </w:rPr>
                    <w:t>Характеристики оборудования</w:t>
                  </w:r>
                </w:p>
              </w:tc>
              <w:tc>
                <w:tcPr>
                  <w:tcW w:type="dxa" w:w="2932"/>
                </w:tcPr>
                <w:p w14:paraId="1D010000">
                  <w:pPr>
                    <w:widowControl w:val="1"/>
                    <w:ind/>
                    <w:rPr>
                      <w:sz w:val="28"/>
                    </w:rPr>
                  </w:pPr>
                  <w:r>
                    <w:rPr>
                      <w:sz w:val="28"/>
                    </w:rPr>
                    <w:t>Табличные данные</w:t>
                  </w:r>
                </w:p>
              </w:tc>
              <w:tc>
                <w:tcPr>
                  <w:tcW w:type="dxa" w:w="2880"/>
                </w:tcPr>
                <w:p w14:paraId="1E010000">
                  <w:pPr>
                    <w:widowControl w:val="1"/>
                    <w:ind/>
                    <w:rPr>
                      <w:sz w:val="28"/>
                    </w:rPr>
                  </w:pPr>
                  <w:r>
                    <w:rPr>
                      <w:sz w:val="28"/>
                    </w:rPr>
                    <w:t>Классическое машинное обучение</w:t>
                  </w:r>
                </w:p>
              </w:tc>
            </w:tr>
            <w:tr>
              <w:tc>
                <w:tcPr>
                  <w:tcW w:type="dxa" w:w="2880"/>
                </w:tcPr>
                <w:p w14:paraId="1F010000">
                  <w:pPr>
                    <w:widowControl w:val="1"/>
                    <w:ind/>
                    <w:rPr>
                      <w:sz w:val="28"/>
                    </w:rPr>
                  </w:pPr>
                  <w:r>
                    <w:rPr>
                      <w:sz w:val="28"/>
                    </w:rPr>
                    <w:t>Сроки выполнения заказов</w:t>
                  </w:r>
                </w:p>
              </w:tc>
              <w:tc>
                <w:tcPr>
                  <w:tcW w:type="dxa" w:w="2932"/>
                </w:tcPr>
                <w:p w14:paraId="20010000">
                  <w:pPr>
                    <w:widowControl w:val="1"/>
                    <w:ind/>
                    <w:rPr>
                      <w:sz w:val="28"/>
                    </w:rPr>
                  </w:pPr>
                  <w:r>
                    <w:rPr>
                      <w:sz w:val="28"/>
                    </w:rPr>
                    <w:t>Временные ряды</w:t>
                  </w:r>
                </w:p>
              </w:tc>
              <w:tc>
                <w:tcPr>
                  <w:tcW w:type="dxa" w:w="2880"/>
                </w:tcPr>
                <w:p w14:paraId="21010000">
                  <w:pPr>
                    <w:widowControl w:val="1"/>
                    <w:ind/>
                    <w:rPr>
                      <w:sz w:val="28"/>
                    </w:rPr>
                  </w:pPr>
                  <w:r>
                    <w:rPr>
                      <w:sz w:val="28"/>
                    </w:rPr>
                    <w:t>Прогнозные модели</w:t>
                  </w:r>
                </w:p>
              </w:tc>
            </w:tr>
          </w:tbl>
          <w:p w14:paraId="22010000">
            <w:pPr>
              <w:widowControl w:val="1"/>
              <w:spacing w:after="200" w:line="276" w:lineRule="auto"/>
              <w:ind/>
              <w:rPr>
                <w:sz w:val="28"/>
              </w:rPr>
            </w:pPr>
          </w:p>
          <w:p w14:paraId="23010000">
            <w:pPr>
              <w:widowControl w:val="1"/>
              <w:spacing w:after="200" w:line="276" w:lineRule="auto"/>
              <w:ind/>
              <w:jc w:val="center"/>
              <w:rPr>
                <w:sz w:val="28"/>
              </w:rPr>
            </w:pPr>
            <w:r>
              <w:rPr>
                <w:b w:val="1"/>
                <w:sz w:val="26"/>
              </w:rPr>
              <w:t>3. Разработка алгоритмов интеллектуальной обработки данных</w:t>
            </w:r>
          </w:p>
          <w:p w14:paraId="24010000">
            <w:pPr>
              <w:widowControl w:val="1"/>
              <w:spacing w:line="360" w:lineRule="auto"/>
              <w:ind w:firstLine="709" w:left="0"/>
              <w:jc w:val="both"/>
              <w:rPr>
                <w:sz w:val="28"/>
              </w:rPr>
            </w:pPr>
            <w:r>
              <w:rPr>
                <w:sz w:val="28"/>
              </w:rPr>
              <w:t>За период практики в ООО «</w:t>
            </w:r>
            <w:r>
              <w:rPr>
                <w:sz w:val="28"/>
              </w:rPr>
              <w:t>РусАвтоматизация</w:t>
            </w:r>
            <w:r>
              <w:rPr>
                <w:sz w:val="28"/>
              </w:rPr>
              <w:t>» разработан прототип алгоритма интеллектуальной обработки данных для повышения эффективности работы с обращениями клиентов. В компании ежедневно поступает значительный объём заявок через сайт, электронную почту и телефонные обращения, связанных с подбором оборудования для автоматизации технологических процессов. Менеджеры вручную классифицировали обращения по типу (техническая консультация, заказ оборудования, гарантийный случай, запрос коммерческого предложения) и направляли их профильным специалистам, что приводило к задержкам в обработке.</w:t>
            </w:r>
          </w:p>
          <w:p w14:paraId="25010000">
            <w:pPr>
              <w:widowControl w:val="1"/>
              <w:spacing w:line="360" w:lineRule="auto"/>
              <w:ind w:firstLine="709" w:left="0"/>
              <w:jc w:val="both"/>
              <w:rPr>
                <w:sz w:val="28"/>
              </w:rPr>
            </w:pPr>
            <w:r>
              <w:rPr>
                <w:sz w:val="28"/>
              </w:rPr>
              <w:t>Дополнительным фактором, осложняющим ручную классификацию, являлась сезонная неравномерность потока обращений: в периоды плановых остановок производства у клиентов число заявок на модернизацию и пусконаладочные работы возрастало кратно, что приводило к перегрузке дежурных менеджеров и увеличению среднего времени первичной обработки обращения до нескольких часов. Это обосновало практическую значимость задачи автоматической классификации не только с точки зрения удобства, но и с точки зрения снижения нагрузки на персонал в пиковые периоды.</w:t>
            </w:r>
          </w:p>
          <w:p w14:paraId="26010000">
            <w:pPr>
              <w:widowControl w:val="1"/>
              <w:spacing w:line="360" w:lineRule="auto"/>
              <w:ind w:firstLine="709" w:left="0"/>
              <w:jc w:val="both"/>
              <w:rPr>
                <w:sz w:val="28"/>
              </w:rPr>
            </w:pPr>
            <w:r>
              <w:rPr>
                <w:sz w:val="28"/>
              </w:rPr>
              <w:t xml:space="preserve">Для решения задачи применены методы анализа текста (NLP) в сочетании с классическими алгоритмами машинного обучения. Предобработка текста включала </w:t>
            </w:r>
            <w:r>
              <w:rPr>
                <w:sz w:val="28"/>
              </w:rPr>
              <w:t>токенизацию</w:t>
            </w:r>
            <w:r>
              <w:rPr>
                <w:sz w:val="28"/>
              </w:rPr>
              <w:t xml:space="preserve">, удаление стоп-слов и </w:t>
            </w:r>
            <w:r>
              <w:rPr>
                <w:sz w:val="28"/>
              </w:rPr>
              <w:t>лемматизацию</w:t>
            </w:r>
            <w:r>
              <w:rPr>
                <w:sz w:val="28"/>
              </w:rPr>
              <w:t xml:space="preserve"> средствами библиотеки pymorphy2. Векторизация текста выполнена методом TF-IDF. Для классификации сравнивались алгоритмы логистической регрессии и градиентного </w:t>
            </w:r>
            <w:r>
              <w:rPr>
                <w:sz w:val="28"/>
              </w:rPr>
              <w:t>бустинга</w:t>
            </w:r>
            <w:r>
              <w:rPr>
                <w:sz w:val="28"/>
              </w:rPr>
              <w:t xml:space="preserve"> (</w:t>
            </w:r>
            <w:r>
              <w:rPr>
                <w:sz w:val="28"/>
              </w:rPr>
              <w:t>LightGBM</w:t>
            </w:r>
            <w:r>
              <w:rPr>
                <w:sz w:val="28"/>
              </w:rPr>
              <w:t xml:space="preserve">); градиентный </w:t>
            </w:r>
            <w:r>
              <w:rPr>
                <w:sz w:val="28"/>
              </w:rPr>
              <w:t>бустинг</w:t>
            </w:r>
            <w:r>
              <w:rPr>
                <w:sz w:val="28"/>
              </w:rPr>
              <w:t xml:space="preserve"> показал лучшие результаты на несбалансированных классах обращений.</w:t>
            </w:r>
          </w:p>
          <w:p w14:paraId="27010000">
            <w:pPr>
              <w:widowControl w:val="1"/>
              <w:spacing w:line="360" w:lineRule="auto"/>
              <w:ind w:firstLine="709" w:left="0"/>
              <w:jc w:val="both"/>
              <w:rPr>
                <w:sz w:val="28"/>
              </w:rPr>
            </w:pPr>
            <w:r>
              <w:rPr>
                <w:sz w:val="28"/>
              </w:rPr>
              <w:t>На этапе предобработки также выполнялась нормализация числовых и буквенно-цифровых обозначений моделей оборудования, приведение текста к нижнему регистру и удаление служебных символов, характерных для писем электронной почты (подписи, цитируемые фрагменты предыдущих сообщений). Для повышения качества признакового пространства дополнительно тестировалось объединение TF-IDF представления с простыми статистическими признаками — длиной обращения, наличием числовых обозначений моделей оборудования и временем поступления заявки, что позволило несколько повысить устойчивость классификации отдельных категорий.</w:t>
            </w:r>
          </w:p>
          <w:p w14:paraId="28010000">
            <w:pPr>
              <w:widowControl w:val="1"/>
              <w:spacing w:line="360" w:lineRule="auto"/>
              <w:ind w:firstLine="709" w:left="0"/>
              <w:jc w:val="both"/>
              <w:rPr>
                <w:sz w:val="28"/>
              </w:rPr>
            </w:pPr>
            <w:r>
              <w:rPr>
                <w:sz w:val="28"/>
              </w:rPr>
              <w:t xml:space="preserve">Прототип реализован на языке Python с использованием библиотек </w:t>
            </w:r>
            <w:r>
              <w:rPr>
                <w:sz w:val="28"/>
              </w:rPr>
              <w:t>scikit-learn</w:t>
            </w:r>
            <w:r>
              <w:rPr>
                <w:sz w:val="28"/>
              </w:rPr>
              <w:t xml:space="preserve">, </w:t>
            </w:r>
            <w:r>
              <w:rPr>
                <w:sz w:val="28"/>
              </w:rPr>
              <w:t>pandas</w:t>
            </w:r>
            <w:r>
              <w:rPr>
                <w:sz w:val="28"/>
              </w:rPr>
              <w:t xml:space="preserve"> и pymorphy2. Обучающая выборка сформирована на основе </w:t>
            </w:r>
            <w:r>
              <w:rPr>
                <w:sz w:val="28"/>
              </w:rPr>
              <w:t>анонимизированного</w:t>
            </w:r>
            <w:r>
              <w:rPr>
                <w:sz w:val="28"/>
              </w:rPr>
              <w:t xml:space="preserve"> архива обращений компании, размеченного по четырём категориям. Модель обучалась на 80% данных и тестировалась на оставшихся 20%; точность классификации на тестовой выборке составила порядка 85–90%, что признано достаточным для автоматической маршрутизации обращений с последующей проверкой менеджером в спорных случаях. Выбор классических алгоритмов, а не глубоких нейросетей, обусловлен ограниченным объёмом размеченных данных и требованием к интерпретируемости и быстрому внедрению решения без значительных вычислительных ресурсов.</w:t>
            </w:r>
          </w:p>
          <w:p w14:paraId="29010000">
            <w:pPr>
              <w:widowControl w:val="1"/>
              <w:spacing w:line="360" w:lineRule="auto"/>
              <w:ind w:firstLine="709" w:left="0"/>
              <w:jc w:val="both"/>
              <w:rPr>
                <w:sz w:val="28"/>
              </w:rPr>
            </w:pPr>
            <w:r>
              <w:rPr>
                <w:sz w:val="28"/>
              </w:rPr>
              <w:t>Разделение данных на обучающую и тестовую выборки выполнялось с сохранением пропорций классов (стратифицированное разбиение), что критично для задачи с выраженным дисбалансом категорий обращений. Итоговая модель сохранена в формате, пригодном для последующей интеграции в производственную среду, а процесс обучения задокументирован в виде воспроизводимого скрипта с фиксацией версий используемых библиотек для обеспечения повторяемости результатов при последующем переобучении.</w:t>
            </w:r>
          </w:p>
          <w:p w14:paraId="2A010000">
            <w:pPr>
              <w:widowControl w:val="1"/>
              <w:spacing w:after="200" w:line="276" w:lineRule="auto"/>
              <w:ind/>
              <w:jc w:val="center"/>
              <w:rPr>
                <w:sz w:val="28"/>
              </w:rPr>
            </w:pPr>
            <w:r>
              <w:rPr>
                <w:sz w:val="28"/>
              </w:rPr>
              <w:t>Таблица 2 – Сравнение алгоритмов классификации обращений клиентов</w:t>
            </w:r>
          </w:p>
          <w:tbl>
            <w:tblPr>
              <w:tblStyle w:val="Style_3"/>
              <w:tblLayout w:type="fixed"/>
            </w:tblPr>
            <w:tblGrid>
              <w:gridCol w:w="2880"/>
              <w:gridCol w:w="2880"/>
              <w:gridCol w:w="2880"/>
            </w:tblGrid>
            <w:tr>
              <w:tc>
                <w:tcPr>
                  <w:tcW w:type="dxa" w:w="2880"/>
                </w:tcPr>
                <w:p w14:paraId="2B010000">
                  <w:pPr>
                    <w:widowControl w:val="1"/>
                    <w:ind/>
                    <w:rPr>
                      <w:sz w:val="28"/>
                    </w:rPr>
                  </w:pPr>
                  <w:r>
                    <w:rPr>
                      <w:sz w:val="28"/>
                    </w:rPr>
                    <w:t>Алгоритм</w:t>
                  </w:r>
                </w:p>
              </w:tc>
              <w:tc>
                <w:tcPr>
                  <w:tcW w:type="dxa" w:w="2880"/>
                </w:tcPr>
                <w:p w14:paraId="2C010000">
                  <w:pPr>
                    <w:widowControl w:val="1"/>
                    <w:ind/>
                    <w:rPr>
                      <w:sz w:val="28"/>
                    </w:rPr>
                  </w:pPr>
                  <w:r>
                    <w:rPr>
                      <w:sz w:val="28"/>
                    </w:rPr>
                    <w:t>Точность (</w:t>
                  </w:r>
                  <w:r>
                    <w:rPr>
                      <w:sz w:val="28"/>
                    </w:rPr>
                    <w:t>accuracy</w:t>
                  </w:r>
                  <w:r>
                    <w:rPr>
                      <w:sz w:val="28"/>
                    </w:rPr>
                    <w:t>)</w:t>
                  </w:r>
                </w:p>
              </w:tc>
              <w:tc>
                <w:tcPr>
                  <w:tcW w:type="dxa" w:w="2880"/>
                </w:tcPr>
                <w:p w14:paraId="2D010000">
                  <w:pPr>
                    <w:widowControl w:val="1"/>
                    <w:ind/>
                    <w:rPr>
                      <w:sz w:val="28"/>
                    </w:rPr>
                  </w:pPr>
                  <w:r>
                    <w:rPr>
                      <w:sz w:val="28"/>
                    </w:rPr>
                    <w:t>Особенности</w:t>
                  </w:r>
                </w:p>
              </w:tc>
            </w:tr>
            <w:tr>
              <w:tc>
                <w:tcPr>
                  <w:tcW w:type="dxa" w:w="2880"/>
                </w:tcPr>
                <w:p w14:paraId="2E010000">
                  <w:pPr>
                    <w:widowControl w:val="1"/>
                    <w:ind/>
                    <w:rPr>
                      <w:sz w:val="28"/>
                    </w:rPr>
                  </w:pPr>
                  <w:r>
                    <w:rPr>
                      <w:sz w:val="28"/>
                    </w:rPr>
                    <w:t>Логистическая регрессия</w:t>
                  </w:r>
                </w:p>
              </w:tc>
              <w:tc>
                <w:tcPr>
                  <w:tcW w:type="dxa" w:w="2880"/>
                </w:tcPr>
                <w:p w14:paraId="2F010000">
                  <w:pPr>
                    <w:widowControl w:val="1"/>
                    <w:ind/>
                    <w:rPr>
                      <w:sz w:val="28"/>
                    </w:rPr>
                  </w:pPr>
                  <w:r>
                    <w:rPr>
                      <w:sz w:val="28"/>
                    </w:rPr>
                    <w:t>~78–82%</w:t>
                  </w:r>
                </w:p>
              </w:tc>
              <w:tc>
                <w:tcPr>
                  <w:tcW w:type="dxa" w:w="2880"/>
                </w:tcPr>
                <w:p w14:paraId="30010000">
                  <w:pPr>
                    <w:widowControl w:val="1"/>
                    <w:ind/>
                    <w:rPr>
                      <w:sz w:val="28"/>
                    </w:rPr>
                  </w:pPr>
                  <w:r>
                    <w:rPr>
                      <w:sz w:val="28"/>
                    </w:rPr>
                    <w:t>Простая интерпретация, хуже на несбалансированных классах</w:t>
                  </w:r>
                </w:p>
              </w:tc>
            </w:tr>
            <w:tr>
              <w:tc>
                <w:tcPr>
                  <w:tcW w:type="dxa" w:w="2880"/>
                </w:tcPr>
                <w:p w14:paraId="31010000">
                  <w:pPr>
                    <w:widowControl w:val="1"/>
                    <w:ind/>
                    <w:rPr>
                      <w:sz w:val="28"/>
                    </w:rPr>
                  </w:pPr>
                  <w:r>
                    <w:rPr>
                      <w:sz w:val="28"/>
                    </w:rPr>
                    <w:t xml:space="preserve">Градиентный </w:t>
                  </w:r>
                  <w:r>
                    <w:rPr>
                      <w:sz w:val="28"/>
                    </w:rPr>
                    <w:t>бустинг</w:t>
                  </w:r>
                  <w:r>
                    <w:rPr>
                      <w:sz w:val="28"/>
                    </w:rPr>
                    <w:t xml:space="preserve"> (</w:t>
                  </w:r>
                  <w:r>
                    <w:rPr>
                      <w:sz w:val="28"/>
                    </w:rPr>
                    <w:t>LightGBM</w:t>
                  </w:r>
                  <w:r>
                    <w:rPr>
                      <w:sz w:val="28"/>
                    </w:rPr>
                    <w:t>)</w:t>
                  </w:r>
                </w:p>
              </w:tc>
              <w:tc>
                <w:tcPr>
                  <w:tcW w:type="dxa" w:w="2880"/>
                </w:tcPr>
                <w:p w14:paraId="32010000">
                  <w:pPr>
                    <w:widowControl w:val="1"/>
                    <w:ind/>
                    <w:rPr>
                      <w:sz w:val="28"/>
                    </w:rPr>
                  </w:pPr>
                  <w:r>
                    <w:rPr>
                      <w:sz w:val="28"/>
                    </w:rPr>
                    <w:t>~85–90%</w:t>
                  </w:r>
                </w:p>
              </w:tc>
              <w:tc>
                <w:tcPr>
                  <w:tcW w:type="dxa" w:w="2880"/>
                </w:tcPr>
                <w:p w14:paraId="33010000">
                  <w:pPr>
                    <w:widowControl w:val="1"/>
                    <w:ind/>
                    <w:rPr>
                      <w:sz w:val="28"/>
                    </w:rPr>
                  </w:pPr>
                  <w:r>
                    <w:rPr>
                      <w:sz w:val="28"/>
                    </w:rPr>
                    <w:t>Лучший результат на несбалансированных данных, выбран для прототипа</w:t>
                  </w:r>
                </w:p>
              </w:tc>
            </w:tr>
          </w:tbl>
          <w:p w14:paraId="34010000">
            <w:pPr>
              <w:widowControl w:val="1"/>
              <w:spacing w:after="200" w:line="276" w:lineRule="auto"/>
              <w:ind/>
              <w:rPr>
                <w:sz w:val="28"/>
              </w:rPr>
            </w:pPr>
          </w:p>
          <w:p w14:paraId="35010000">
            <w:pPr>
              <w:widowControl w:val="1"/>
              <w:spacing w:after="200" w:line="276" w:lineRule="auto"/>
              <w:ind/>
              <w:jc w:val="center"/>
              <w:rPr>
                <w:sz w:val="28"/>
              </w:rPr>
            </w:pPr>
            <w:r>
              <w:rPr>
                <w:b w:val="1"/>
                <w:sz w:val="26"/>
              </w:rPr>
              <w:t>4. Интеграция интеллектуальных средств с существующими системами</w:t>
            </w:r>
          </w:p>
          <w:p w14:paraId="36010000">
            <w:pPr>
              <w:widowControl w:val="1"/>
              <w:spacing w:line="360" w:lineRule="auto"/>
              <w:ind w:firstLine="709" w:left="0"/>
              <w:jc w:val="both"/>
              <w:rPr>
                <w:sz w:val="28"/>
              </w:rPr>
            </w:pPr>
            <w:r>
              <w:rPr>
                <w:sz w:val="28"/>
              </w:rPr>
              <w:t>Изучены способы интеграции разработанного алгоритма классификации обращений с используемыми в организации системами: CRM-системой учёта клиентов и внутренней системой электронного документооборота. Рассмотрены два варианта интеграции: встраивание модели в виде REST API-сервиса, к которому CRM-система обращается при поступлении нового обращения, и пакетная обработка накопленных обращений по расписанию с записью результата классификации в соответствующее поле CRM.</w:t>
            </w:r>
          </w:p>
          <w:p w14:paraId="37010000">
            <w:pPr>
              <w:widowControl w:val="1"/>
              <w:spacing w:line="360" w:lineRule="auto"/>
              <w:ind w:firstLine="709" w:left="0"/>
              <w:jc w:val="both"/>
              <w:rPr>
                <w:sz w:val="28"/>
              </w:rPr>
            </w:pPr>
            <w:r>
              <w:rPr>
                <w:sz w:val="28"/>
              </w:rPr>
              <w:t xml:space="preserve">При анализе вариантов интеграции также рассматривались вопросы безопасности передачи данных между компонентами системы: обмен информацией между CRM и сервисом классификации осуществляется в </w:t>
            </w:r>
            <w:r>
              <w:rPr>
                <w:sz w:val="28"/>
              </w:rPr>
              <w:t>пределах внутренней сети предприятия без выхода во внешний интернет, что снижает риски утечки персональных данных клиентов и коммерческой информации. Дополнительно предусмотрена аутентификация запросов к REST API-сервису с использованием внутреннего токена доступа, исключающего обращение к сервису классификации со стороны неавторизованных систем.</w:t>
            </w:r>
          </w:p>
          <w:p w14:paraId="38010000">
            <w:pPr>
              <w:widowControl w:val="1"/>
              <w:spacing w:after="200" w:line="360" w:lineRule="auto"/>
              <w:ind w:firstLine="31" w:left="0"/>
              <w:jc w:val="center"/>
              <w:rPr>
                <w:sz w:val="28"/>
              </w:rPr>
            </w:pPr>
            <w:r>
              <w:rPr>
                <w:sz w:val="28"/>
              </w:rPr>
              <w:drawing>
                <wp:inline>
                  <wp:extent cx="2729132" cy="5872843"/>
                  <wp:effectExtent b="0" l="0" r="0" t="0"/>
                  <wp:docPr hidden="false" id="8" name="Picture 8"/>
                  <a:graphic>
                    <a:graphicData uri="http://schemas.openxmlformats.org/drawingml/2006/picture">
                      <pic:pic>
                        <pic:nvPicPr>
                          <pic:cNvPr hidden="false" id="7" name="Picture 7"/>
                          <pic:cNvPicPr preferRelativeResize="true"/>
                        </pic:nvPicPr>
                        <pic:blipFill>
                          <a:blip r:embed="rId4"/>
                          <a:stretch/>
                        </pic:blipFill>
                        <pic:spPr>
                          <a:xfrm flipH="false" flipV="false" rot="0">
                            <a:ext cx="2729132" cy="5872843"/>
                          </a:xfrm>
                          <a:prstGeom prst="rect"/>
                        </pic:spPr>
                      </pic:pic>
                    </a:graphicData>
                  </a:graphic>
                </wp:inline>
              </w:drawing>
            </w:r>
          </w:p>
          <w:p w14:paraId="39010000">
            <w:pPr>
              <w:widowControl w:val="1"/>
              <w:spacing w:after="200" w:line="276" w:lineRule="auto"/>
              <w:ind/>
              <w:jc w:val="center"/>
              <w:rPr>
                <w:sz w:val="24"/>
              </w:rPr>
            </w:pPr>
            <w:r>
              <w:rPr>
                <w:sz w:val="24"/>
              </w:rPr>
              <w:t>Рисунок 3 – Архитектура интеграции алгоритма с CRM-системой и веб-интерфейсом</w:t>
            </w:r>
          </w:p>
          <w:p w14:paraId="3A010000">
            <w:pPr>
              <w:widowControl w:val="1"/>
              <w:spacing w:line="360" w:lineRule="auto"/>
              <w:ind w:firstLine="709" w:left="0"/>
              <w:jc w:val="both"/>
              <w:rPr>
                <w:sz w:val="28"/>
              </w:rPr>
            </w:pPr>
            <w:r>
              <w:rPr>
                <w:sz w:val="28"/>
              </w:rPr>
              <w:t xml:space="preserve">По итогам анализа выбран вариант REST API-сервиса на базе фреймворка </w:t>
            </w:r>
            <w:r>
              <w:rPr>
                <w:sz w:val="28"/>
              </w:rPr>
              <w:t>Flask</w:t>
            </w:r>
            <w:r>
              <w:rPr>
                <w:sz w:val="28"/>
              </w:rPr>
              <w:t xml:space="preserve">, поскольку он обеспечивает классификацию обращения в режиме, близком к реальному времени, и не требует существенной </w:t>
            </w:r>
            <w:r>
              <w:rPr>
                <w:sz w:val="28"/>
              </w:rPr>
              <w:t>переработки существующей системы документооборота — достаточно добавить один HTTP-запрос на этапе регистрации обращения. Разработан план интеграции, включающий этапы: развёртывание сервиса на внутреннем сервере, настройка сетевого взаимодействия с CRM, тестовая эксплуатация на ограниченном потоке обращений и последующее полное внедрение.</w:t>
            </w:r>
          </w:p>
          <w:p w14:paraId="3B010000">
            <w:pPr>
              <w:widowControl w:val="1"/>
              <w:spacing w:line="360" w:lineRule="auto"/>
              <w:ind w:firstLine="709" w:left="0"/>
              <w:jc w:val="both"/>
              <w:rPr>
                <w:sz w:val="28"/>
              </w:rPr>
            </w:pPr>
            <w:r>
              <w:rPr>
                <w:sz w:val="28"/>
              </w:rPr>
              <w:t>В плане интеграции отдельное внимание уделено сценариям отказа: при недоступности сервиса классификации CRM-система продолжает регистрацию обращений в обычном режиме без присвоения автоматической категории, а обращение помечается для последующей ручной обработки менеджером. Такой подход обеспечивает отказоустойчивость решения и исключает блокировку основного бизнес-процесса регистрации заявок клиентов даже в случае временной недоступности интеллектуального модуля.</w:t>
            </w:r>
          </w:p>
          <w:p w14:paraId="3C010000">
            <w:pPr>
              <w:widowControl w:val="1"/>
              <w:spacing w:after="200" w:line="276" w:lineRule="auto"/>
              <w:ind/>
              <w:jc w:val="center"/>
              <w:rPr>
                <w:sz w:val="28"/>
              </w:rPr>
            </w:pPr>
          </w:p>
          <w:p w14:paraId="3D010000">
            <w:pPr>
              <w:widowControl w:val="1"/>
              <w:spacing w:after="200" w:line="276" w:lineRule="auto"/>
              <w:ind/>
              <w:jc w:val="center"/>
              <w:rPr>
                <w:sz w:val="28"/>
              </w:rPr>
            </w:pPr>
            <w:r>
              <w:rPr>
                <w:b w:val="1"/>
                <w:sz w:val="26"/>
              </w:rPr>
              <w:t>5. Разработка интерфейса для взаимодействия с интеллектуальными средствами</w:t>
            </w:r>
          </w:p>
          <w:p w14:paraId="3E010000">
            <w:pPr>
              <w:widowControl w:val="1"/>
              <w:spacing w:line="360" w:lineRule="auto"/>
              <w:ind w:firstLine="709" w:left="0"/>
              <w:jc w:val="both"/>
              <w:rPr>
                <w:sz w:val="28"/>
              </w:rPr>
            </w:pPr>
            <w:r>
              <w:rPr>
                <w:sz w:val="28"/>
              </w:rPr>
              <w:t xml:space="preserve">Для взаимодействия с системой интеллектуальной обработки данных спроектирован и реализован прототип веб-интерфейса на базе HTML, CSS и </w:t>
            </w:r>
            <w:r>
              <w:rPr>
                <w:sz w:val="28"/>
              </w:rPr>
              <w:t>Flask</w:t>
            </w:r>
            <w:r>
              <w:rPr>
                <w:sz w:val="28"/>
              </w:rPr>
              <w:t>. Интерфейс предоставляет менеджеру возможность просмотра поступившего обращения, автоматически предложенной категории с указанием уровня уверенности модели, а также возможность подтвердить или скорректировать категорию вручную.</w:t>
            </w:r>
          </w:p>
          <w:p w14:paraId="3F010000">
            <w:pPr>
              <w:widowControl w:val="1"/>
              <w:spacing w:line="360" w:lineRule="auto"/>
              <w:ind w:firstLine="709" w:left="0"/>
              <w:jc w:val="both"/>
              <w:rPr>
                <w:sz w:val="28"/>
              </w:rPr>
            </w:pPr>
            <w:r>
              <w:rPr>
                <w:sz w:val="28"/>
              </w:rPr>
              <w:t xml:space="preserve">Интерфейс реализован с учётом принципов минимальной когнитивной нагрузки на пользователя: карточка обращения структурирована по блокам (контактные данные клиента, текст обращения, предложенная категория, история предыдущих обращений этого клиента), что позволяет менеджеру принимать решение без переключения между несколькими системами. Уровень уверенности модели отображается в виде цветовой индикации (зелёный, жёлтый, красный), что упрощает визуальную оценку надёжности </w:t>
            </w:r>
            <w:r>
              <w:rPr>
                <w:sz w:val="28"/>
              </w:rPr>
              <w:t>автоматической классификации без необходимости анализа числовых значений вероятности.</w:t>
            </w:r>
          </w:p>
          <w:p w14:paraId="40010000">
            <w:pPr>
              <w:widowControl w:val="1"/>
              <w:spacing w:line="360" w:lineRule="auto"/>
              <w:ind w:firstLine="709" w:left="0"/>
              <w:jc w:val="both"/>
              <w:rPr>
                <w:sz w:val="28"/>
              </w:rPr>
            </w:pPr>
            <w:r>
              <w:rPr>
                <w:sz w:val="28"/>
              </w:rPr>
              <w:t xml:space="preserve">Дополнительно в интерфейс включена панель с базовой статистикой: количество обращений по категориям за выбранный период и доля обращений, категория которых была скорректирована менеджером — эта метрика использовалась для последующей </w:t>
            </w:r>
            <w:r>
              <w:rPr>
                <w:sz w:val="28"/>
              </w:rPr>
              <w:t>донастройки</w:t>
            </w:r>
            <w:r>
              <w:rPr>
                <w:sz w:val="28"/>
              </w:rPr>
              <w:t xml:space="preserve"> модели. Управление параметрами (порог уверенности модели, ниже которого обращение направляется на ручную проверку) реализовано через отдельную форму настроек, доступную администратору.</w:t>
            </w:r>
          </w:p>
          <w:p w14:paraId="41010000">
            <w:pPr>
              <w:widowControl w:val="1"/>
              <w:spacing w:line="360" w:lineRule="auto"/>
              <w:ind w:firstLine="709" w:left="0"/>
              <w:jc w:val="both"/>
              <w:rPr>
                <w:sz w:val="28"/>
              </w:rPr>
            </w:pPr>
            <w:r>
              <w:rPr>
                <w:sz w:val="28"/>
              </w:rPr>
              <w:t>Для администратора системы предусмотрена возможность выгрузки истории классификаций в формате CSV для последующего анализа внешними средствами, а также журнал изменений категорий с указанием менеджера, внёсшего корректировку, и времени изменения. Это обеспечивает прозрачность работы алгоритма и создаёт основу для последующего переобучения модели на основе накопленной обратной связи от менеджеров.</w:t>
            </w:r>
          </w:p>
          <w:p w14:paraId="42010000">
            <w:pPr>
              <w:widowControl w:val="1"/>
              <w:spacing w:after="200" w:line="276" w:lineRule="auto"/>
              <w:ind/>
              <w:jc w:val="center"/>
              <w:rPr>
                <w:sz w:val="28"/>
              </w:rPr>
            </w:pPr>
            <w:r>
              <w:rPr>
                <w:b w:val="1"/>
                <w:sz w:val="26"/>
              </w:rPr>
              <w:t>6. Оценка эффективности и оптимизация алгоритмов</w:t>
            </w:r>
          </w:p>
          <w:p w14:paraId="43010000">
            <w:pPr>
              <w:widowControl w:val="1"/>
              <w:spacing w:line="360" w:lineRule="auto"/>
              <w:ind w:firstLine="709" w:left="0"/>
              <w:jc w:val="both"/>
              <w:rPr>
                <w:sz w:val="28"/>
              </w:rPr>
            </w:pPr>
            <w:r>
              <w:rPr>
                <w:sz w:val="28"/>
              </w:rPr>
              <w:t xml:space="preserve">Для оценки качества модели использовались метрики Precision, </w:t>
            </w:r>
            <w:r>
              <w:rPr>
                <w:sz w:val="28"/>
              </w:rPr>
              <w:t>Recall</w:t>
            </w:r>
            <w:r>
              <w:rPr>
                <w:sz w:val="28"/>
              </w:rPr>
              <w:t xml:space="preserve"> и F1-мера по каждому классу обращений, а также матрица ошибок для анализа наиболее частых случаев путаницы между категориями (например, «техническая консультация» и «запрос коммерческого предложения»). Кросс-валидация (k-</w:t>
            </w:r>
            <w:r>
              <w:rPr>
                <w:sz w:val="28"/>
              </w:rPr>
              <w:t>fold</w:t>
            </w:r>
            <w:r>
              <w:rPr>
                <w:sz w:val="28"/>
              </w:rPr>
              <w:t>, k=5) применялась для получения устойчивой оценки метрик и снижения риска переобучения.</w:t>
            </w:r>
          </w:p>
          <w:p w14:paraId="44010000">
            <w:pPr>
              <w:widowControl w:val="1"/>
              <w:spacing w:line="360" w:lineRule="auto"/>
              <w:ind w:firstLine="709" w:left="0"/>
              <w:jc w:val="both"/>
              <w:rPr>
                <w:sz w:val="28"/>
              </w:rPr>
            </w:pPr>
            <w:r>
              <w:rPr>
                <w:sz w:val="28"/>
              </w:rPr>
              <w:t xml:space="preserve">Дополнительно при оценке модели строилась ROC-кривая и рассчитывалось значение AUC для каждой категории обращений в формате </w:t>
            </w:r>
            <w:r>
              <w:rPr>
                <w:sz w:val="28"/>
              </w:rPr>
              <w:t>one-vs-rest</w:t>
            </w:r>
            <w:r>
              <w:rPr>
                <w:sz w:val="28"/>
              </w:rPr>
              <w:t>, что позволило выявить категории с наибольшим перекрытием признакового пространства и целенаправленно доработать словарь синонимов для этих случаев. Отдельно оценивалась стабильность метрик во времени — сравнение качества модели на данных разных месяцев позволило убедиться в отсутствии значимого дрейфа данных за период практики.</w:t>
            </w:r>
          </w:p>
          <w:p w14:paraId="45010000">
            <w:pPr>
              <w:widowControl w:val="1"/>
              <w:spacing w:line="360" w:lineRule="auto"/>
              <w:ind w:firstLine="709" w:left="0"/>
              <w:jc w:val="both"/>
              <w:rPr>
                <w:sz w:val="28"/>
              </w:rPr>
            </w:pPr>
            <w:r>
              <w:rPr>
                <w:sz w:val="28"/>
              </w:rPr>
              <w:t xml:space="preserve">Производительность алгоритма оценивалась по времени обработки одного обращения и по пропускной способности при пакетной обработке очереди заявок; основным узким местом оказался этап </w:t>
            </w:r>
            <w:r>
              <w:rPr>
                <w:sz w:val="28"/>
              </w:rPr>
              <w:t>лемматизации</w:t>
            </w:r>
            <w:r>
              <w:rPr>
                <w:sz w:val="28"/>
              </w:rPr>
              <w:t xml:space="preserve"> текста. Устойчивость модели проверялась на «шумных» данных — обращениях с опечатками, сокращениями и смешанным использованием русского и английского языков (названия моделей оборудования), что выявило снижение точности на такой лексике.</w:t>
            </w:r>
          </w:p>
          <w:p w14:paraId="46010000">
            <w:pPr>
              <w:widowControl w:val="1"/>
              <w:spacing w:line="360" w:lineRule="auto"/>
              <w:ind w:firstLine="709" w:left="0"/>
              <w:jc w:val="both"/>
              <w:rPr>
                <w:sz w:val="28"/>
              </w:rPr>
            </w:pPr>
            <w:r>
              <w:rPr>
                <w:sz w:val="28"/>
              </w:rPr>
              <w:t>Тестирование на «шумных» данных проводилось путём искусственного внесения типичных ошибок пользователей — опечаток, сокращений технических терминов и смешанного написания моделей оборудования на кириллице и латинице — в отдельную контрольную выборку, что позволило количественно оценить устойчивость модели к реальным условиям эксплуатации, а не только к «чистым» тестовым данным.</w:t>
            </w:r>
          </w:p>
          <w:p w14:paraId="47010000">
            <w:pPr>
              <w:widowControl w:val="1"/>
              <w:spacing w:line="360" w:lineRule="auto"/>
              <w:ind w:firstLine="709" w:left="0"/>
              <w:jc w:val="both"/>
              <w:rPr>
                <w:sz w:val="28"/>
              </w:rPr>
            </w:pPr>
            <w:r>
              <w:rPr>
                <w:sz w:val="28"/>
              </w:rPr>
              <w:t>По результатам тестирования реализованы следующие меры оптимизации: переход от TF-IDF к векторизации с учётом биграмм для лучшего распознавания составных технических терминов; добавление отраслевого словаря синонимов и сокращений (например, «ПЛК», «</w:t>
            </w:r>
            <w:r>
              <w:rPr>
                <w:sz w:val="28"/>
              </w:rPr>
              <w:t>частотник</w:t>
            </w:r>
            <w:r>
              <w:rPr>
                <w:sz w:val="28"/>
              </w:rPr>
              <w:t>», «SCADA»); балансировка классов методом взвешивания (</w:t>
            </w:r>
            <w:r>
              <w:rPr>
                <w:sz w:val="28"/>
              </w:rPr>
              <w:t>class_weight</w:t>
            </w:r>
            <w:r>
              <w:rPr>
                <w:sz w:val="28"/>
              </w:rPr>
              <w:t xml:space="preserve">) вместо </w:t>
            </w:r>
            <w:r>
              <w:rPr>
                <w:sz w:val="28"/>
              </w:rPr>
              <w:t>oversampling</w:t>
            </w:r>
            <w:r>
              <w:rPr>
                <w:sz w:val="28"/>
              </w:rPr>
              <w:t xml:space="preserve">; кэширование результатов </w:t>
            </w:r>
            <w:r>
              <w:rPr>
                <w:sz w:val="28"/>
              </w:rPr>
              <w:t>лемматизации</w:t>
            </w:r>
            <w:r>
              <w:rPr>
                <w:sz w:val="28"/>
              </w:rPr>
              <w:t xml:space="preserve"> повторяющихся слов; подбор </w:t>
            </w:r>
            <w:r>
              <w:rPr>
                <w:sz w:val="28"/>
              </w:rPr>
              <w:t>гиперпараметров</w:t>
            </w:r>
            <w:r>
              <w:rPr>
                <w:sz w:val="28"/>
              </w:rPr>
              <w:t xml:space="preserve"> модели методом случайного поиска (</w:t>
            </w:r>
            <w:r>
              <w:rPr>
                <w:sz w:val="28"/>
              </w:rPr>
              <w:t>RandomizedSearchCV</w:t>
            </w:r>
            <w:r>
              <w:rPr>
                <w:sz w:val="28"/>
              </w:rPr>
              <w:t>). После внедрения оптимизаций F1-мера модели выросла, а среднее время обработки одного обращения сократилось, что подтвердило целесообразность предложенных мер.</w:t>
            </w:r>
          </w:p>
          <w:p w14:paraId="48010000">
            <w:pPr>
              <w:widowControl w:val="1"/>
              <w:spacing w:line="360" w:lineRule="auto"/>
              <w:ind w:firstLine="709" w:left="0"/>
              <w:jc w:val="both"/>
              <w:rPr>
                <w:sz w:val="28"/>
              </w:rPr>
            </w:pPr>
            <w:r>
              <w:rPr>
                <w:sz w:val="28"/>
              </w:rPr>
              <w:t>Дополнительно проведено сравнение времени обработки при разных размерах пакета обращений: при пакетной обработке 100 обращений среднее время на одну запись сокращается за счёт амортизации накладных расходов на загрузку модели, что было учтено при проектировании расписания фоновой пакетной обработки накопленных обращений в периоды низкой нагрузки на сервер.</w:t>
            </w:r>
          </w:p>
          <w:p w14:paraId="49010000">
            <w:pPr>
              <w:widowControl w:val="1"/>
              <w:spacing w:after="200" w:line="276" w:lineRule="auto"/>
              <w:ind/>
              <w:jc w:val="center"/>
              <w:rPr>
                <w:sz w:val="28"/>
              </w:rPr>
            </w:pPr>
            <w:r>
              <w:rPr>
                <w:b w:val="1"/>
                <w:sz w:val="28"/>
              </w:rPr>
              <w:t>Таблица 3 – Изменение показателей качества и производительности алгоритма после оптимизации</w:t>
            </w:r>
          </w:p>
          <w:tbl>
            <w:tblPr>
              <w:tblStyle w:val="Style_3"/>
              <w:tblLayout w:type="fixed"/>
            </w:tblPr>
            <w:tblGrid>
              <w:gridCol w:w="2880"/>
              <w:gridCol w:w="2880"/>
              <w:gridCol w:w="2880"/>
            </w:tblGrid>
            <w:tr>
              <w:tc>
                <w:tcPr>
                  <w:tcW w:type="dxa" w:w="2880"/>
                </w:tcPr>
                <w:p w14:paraId="4A010000">
                  <w:pPr>
                    <w:widowControl w:val="1"/>
                    <w:ind/>
                    <w:rPr>
                      <w:sz w:val="28"/>
                    </w:rPr>
                  </w:pPr>
                  <w:r>
                    <w:rPr>
                      <w:sz w:val="28"/>
                    </w:rPr>
                    <w:t>Метрика</w:t>
                  </w:r>
                </w:p>
              </w:tc>
              <w:tc>
                <w:tcPr>
                  <w:tcW w:type="dxa" w:w="2880"/>
                </w:tcPr>
                <w:p w14:paraId="4B010000">
                  <w:pPr>
                    <w:widowControl w:val="1"/>
                    <w:ind/>
                    <w:rPr>
                      <w:sz w:val="28"/>
                    </w:rPr>
                  </w:pPr>
                  <w:r>
                    <w:rPr>
                      <w:sz w:val="28"/>
                    </w:rPr>
                    <w:t>До оптимизации</w:t>
                  </w:r>
                </w:p>
              </w:tc>
              <w:tc>
                <w:tcPr>
                  <w:tcW w:type="dxa" w:w="2880"/>
                </w:tcPr>
                <w:p w14:paraId="4C010000">
                  <w:pPr>
                    <w:widowControl w:val="1"/>
                    <w:ind/>
                    <w:rPr>
                      <w:sz w:val="28"/>
                    </w:rPr>
                  </w:pPr>
                  <w:r>
                    <w:rPr>
                      <w:sz w:val="28"/>
                    </w:rPr>
                    <w:t>После оптимизации</w:t>
                  </w:r>
                </w:p>
              </w:tc>
            </w:tr>
            <w:tr>
              <w:tc>
                <w:tcPr>
                  <w:tcW w:type="dxa" w:w="2880"/>
                </w:tcPr>
                <w:p w14:paraId="4D010000">
                  <w:pPr>
                    <w:widowControl w:val="1"/>
                    <w:ind/>
                    <w:rPr>
                      <w:sz w:val="28"/>
                    </w:rPr>
                  </w:pPr>
                  <w:r>
                    <w:rPr>
                      <w:sz w:val="28"/>
                    </w:rPr>
                    <w:t>F1-мера (среднее по классам)</w:t>
                  </w:r>
                </w:p>
              </w:tc>
              <w:tc>
                <w:tcPr>
                  <w:tcW w:type="dxa" w:w="2880"/>
                </w:tcPr>
                <w:p w14:paraId="4E010000">
                  <w:pPr>
                    <w:widowControl w:val="1"/>
                    <w:ind/>
                    <w:rPr>
                      <w:sz w:val="28"/>
                    </w:rPr>
                  </w:pPr>
                  <w:r>
                    <w:rPr>
                      <w:sz w:val="28"/>
                    </w:rPr>
                    <w:t>0.82</w:t>
                  </w:r>
                </w:p>
              </w:tc>
              <w:tc>
                <w:tcPr>
                  <w:tcW w:type="dxa" w:w="2880"/>
                </w:tcPr>
                <w:p w14:paraId="4F010000">
                  <w:pPr>
                    <w:widowControl w:val="1"/>
                    <w:ind/>
                    <w:rPr>
                      <w:sz w:val="28"/>
                    </w:rPr>
                  </w:pPr>
                  <w:r>
                    <w:rPr>
                      <w:sz w:val="28"/>
                    </w:rPr>
                    <w:t>0.89</w:t>
                  </w:r>
                </w:p>
              </w:tc>
            </w:tr>
            <w:tr>
              <w:tc>
                <w:tcPr>
                  <w:tcW w:type="dxa" w:w="2880"/>
                </w:tcPr>
                <w:p w14:paraId="50010000">
                  <w:pPr>
                    <w:widowControl w:val="1"/>
                    <w:ind/>
                    <w:rPr>
                      <w:sz w:val="28"/>
                    </w:rPr>
                  </w:pPr>
                  <w:r>
                    <w:rPr>
                      <w:sz w:val="28"/>
                    </w:rPr>
                    <w:t>Время обработки 1 обращения, с</w:t>
                  </w:r>
                </w:p>
              </w:tc>
              <w:tc>
                <w:tcPr>
                  <w:tcW w:type="dxa" w:w="2880"/>
                </w:tcPr>
                <w:p w14:paraId="51010000">
                  <w:pPr>
                    <w:widowControl w:val="1"/>
                    <w:ind/>
                    <w:rPr>
                      <w:sz w:val="28"/>
                    </w:rPr>
                  </w:pPr>
                  <w:r>
                    <w:rPr>
                      <w:sz w:val="28"/>
                    </w:rPr>
                    <w:t>1.4</w:t>
                  </w:r>
                </w:p>
              </w:tc>
              <w:tc>
                <w:tcPr>
                  <w:tcW w:type="dxa" w:w="2880"/>
                </w:tcPr>
                <w:p w14:paraId="52010000">
                  <w:pPr>
                    <w:widowControl w:val="1"/>
                    <w:ind/>
                    <w:rPr>
                      <w:sz w:val="28"/>
                    </w:rPr>
                  </w:pPr>
                  <w:r>
                    <w:rPr>
                      <w:sz w:val="28"/>
                    </w:rPr>
                    <w:t>0.6</w:t>
                  </w:r>
                </w:p>
              </w:tc>
            </w:tr>
            <w:tr>
              <w:tc>
                <w:tcPr>
                  <w:tcW w:type="dxa" w:w="2880"/>
                </w:tcPr>
                <w:p w14:paraId="53010000">
                  <w:pPr>
                    <w:widowControl w:val="1"/>
                    <w:ind/>
                    <w:rPr>
                      <w:sz w:val="28"/>
                    </w:rPr>
                  </w:pPr>
                  <w:r>
                    <w:rPr>
                      <w:sz w:val="28"/>
                    </w:rPr>
                    <w:t>Точность на «шумных» данных</w:t>
                  </w:r>
                </w:p>
              </w:tc>
              <w:tc>
                <w:tcPr>
                  <w:tcW w:type="dxa" w:w="2880"/>
                </w:tcPr>
                <w:p w14:paraId="54010000">
                  <w:pPr>
                    <w:widowControl w:val="1"/>
                    <w:ind/>
                    <w:rPr>
                      <w:sz w:val="28"/>
                    </w:rPr>
                  </w:pPr>
                  <w:r>
                    <w:rPr>
                      <w:sz w:val="28"/>
                    </w:rPr>
                    <w:t>71%</w:t>
                  </w:r>
                </w:p>
              </w:tc>
              <w:tc>
                <w:tcPr>
                  <w:tcW w:type="dxa" w:w="2880"/>
                </w:tcPr>
                <w:p w14:paraId="55010000">
                  <w:pPr>
                    <w:widowControl w:val="1"/>
                    <w:ind/>
                    <w:rPr>
                      <w:sz w:val="28"/>
                    </w:rPr>
                  </w:pPr>
                  <w:r>
                    <w:rPr>
                      <w:sz w:val="28"/>
                    </w:rPr>
                    <w:t>84%</w:t>
                  </w:r>
                </w:p>
              </w:tc>
            </w:tr>
          </w:tbl>
          <w:p w14:paraId="56010000">
            <w:pPr>
              <w:widowControl w:val="1"/>
              <w:spacing w:after="200" w:line="276" w:lineRule="auto"/>
              <w:ind/>
              <w:rPr>
                <w:sz w:val="28"/>
              </w:rPr>
            </w:pPr>
          </w:p>
          <w:p w14:paraId="57010000">
            <w:pPr>
              <w:widowControl w:val="1"/>
              <w:spacing w:after="200" w:line="276" w:lineRule="auto"/>
              <w:ind/>
              <w:jc w:val="center"/>
              <w:rPr>
                <w:sz w:val="28"/>
              </w:rPr>
            </w:pPr>
            <w:r>
              <w:rPr>
                <w:b w:val="1"/>
                <w:sz w:val="26"/>
              </w:rPr>
              <w:t>7. Разработка отчетности и визуализации результатов</w:t>
            </w:r>
          </w:p>
          <w:p w14:paraId="58010000">
            <w:pPr>
              <w:widowControl w:val="1"/>
              <w:spacing w:line="360" w:lineRule="auto"/>
              <w:ind w:firstLine="709" w:left="0"/>
              <w:jc w:val="both"/>
              <w:rPr>
                <w:sz w:val="28"/>
              </w:rPr>
            </w:pPr>
            <w:r>
              <w:rPr>
                <w:sz w:val="28"/>
              </w:rPr>
              <w:t xml:space="preserve">Для представления результатов интеллектуальной обработки данных разработан отчёт с визуализацией ключевых показателей: распределение обращений по категориям, динамика количества обращений во времени и доля автоматически корректно классифицированных обращений. Визуализация реализована средствами библиотеки </w:t>
            </w:r>
            <w:r>
              <w:rPr>
                <w:sz w:val="28"/>
              </w:rPr>
              <w:t>Plotly</w:t>
            </w:r>
            <w:r>
              <w:rPr>
                <w:sz w:val="28"/>
              </w:rPr>
              <w:t xml:space="preserve"> в виде интерактивных диаграмм (столбчатых и линейных), встроенных в веб-интерфейс менеджера.</w:t>
            </w:r>
          </w:p>
          <w:p w14:paraId="59010000">
            <w:pPr>
              <w:widowControl w:val="1"/>
              <w:spacing w:line="360" w:lineRule="auto"/>
              <w:ind w:firstLine="709" w:left="0"/>
              <w:jc w:val="both"/>
              <w:rPr>
                <w:sz w:val="28"/>
              </w:rPr>
            </w:pPr>
            <w:r>
              <w:rPr>
                <w:sz w:val="28"/>
              </w:rPr>
              <w:t>В дополнение к базовым визуализациям в отчёт включена сводная диаграмма среднего времени обработки обращения по категориям, позволяющая руководителю отдела выявлять категории, требующие наибольших трудозатрат менеджеров, а также тепловая карта распределения обращений по дням недели и часам поступления, используемая для планирования графика дежурств сотрудников.</w:t>
            </w:r>
          </w:p>
          <w:p w14:paraId="5A010000">
            <w:pPr>
              <w:widowControl w:val="1"/>
              <w:spacing w:line="360" w:lineRule="auto"/>
              <w:ind w:firstLine="709" w:left="0"/>
              <w:jc w:val="both"/>
              <w:rPr>
                <w:sz w:val="28"/>
              </w:rPr>
            </w:pPr>
            <w:r>
              <w:rPr>
                <w:sz w:val="28"/>
              </w:rPr>
              <w:t>Отчёт формируется автоматически по заданному периоду (день, неделя, месяц) и доступен руководителю отдела для контроля нагрузки на менеджеров и оценки эффективности внедрённого решения без необходимости обращения к техническим специалистам.</w:t>
            </w:r>
          </w:p>
          <w:p w14:paraId="5B010000">
            <w:pPr>
              <w:widowControl w:val="1"/>
              <w:spacing w:after="200" w:line="276" w:lineRule="auto"/>
              <w:ind/>
              <w:jc w:val="center"/>
              <w:rPr>
                <w:sz w:val="28"/>
              </w:rPr>
            </w:pPr>
            <w:r>
              <w:rPr>
                <w:b w:val="1"/>
                <w:sz w:val="26"/>
              </w:rPr>
              <w:t>8. Разработка документации</w:t>
            </w:r>
          </w:p>
          <w:p w14:paraId="5C010000">
            <w:pPr>
              <w:widowControl w:val="1"/>
              <w:spacing w:line="360" w:lineRule="auto"/>
              <w:ind w:firstLine="709" w:left="0"/>
              <w:jc w:val="both"/>
              <w:rPr>
                <w:sz w:val="28"/>
              </w:rPr>
            </w:pPr>
            <w:r>
              <w:rPr>
                <w:sz w:val="28"/>
              </w:rPr>
              <w:t xml:space="preserve">Составлена техническая документация на разработанные компоненты системы: описание архитектуры решения (модуль предобработки текста, модуль классификации, REST API-сервис, веб-интерфейс), описание </w:t>
            </w:r>
            <w:r>
              <w:rPr>
                <w:sz w:val="28"/>
              </w:rPr>
              <w:t>структуры данных и формата обмена между компонентами, а также описание используемых алгоритмов и параметров модели.</w:t>
            </w:r>
          </w:p>
          <w:p w14:paraId="5D010000">
            <w:pPr>
              <w:widowControl w:val="1"/>
              <w:spacing w:line="360" w:lineRule="auto"/>
              <w:ind w:firstLine="709" w:left="0"/>
              <w:jc w:val="both"/>
              <w:rPr>
                <w:sz w:val="28"/>
              </w:rPr>
            </w:pPr>
            <w:r>
              <w:rPr>
                <w:sz w:val="28"/>
              </w:rPr>
              <w:t>В состав технической документации также включены схемы развёртывания компонентов на внутренней инфраструктуре предприятия, инструкция по резервному копированию модели и обучающей выборки, а также рекомендации по периодичности переобучения модели с учётом накопления новых размеченных данных и изменения номенклатуры поставляемого оборудования.</w:t>
            </w:r>
          </w:p>
          <w:p w14:paraId="5E010000">
            <w:pPr>
              <w:widowControl w:val="1"/>
              <w:spacing w:line="360" w:lineRule="auto"/>
              <w:ind w:firstLine="709" w:left="0"/>
              <w:jc w:val="both"/>
              <w:rPr>
                <w:sz w:val="28"/>
              </w:rPr>
            </w:pPr>
            <w:r>
              <w:rPr>
                <w:sz w:val="28"/>
              </w:rPr>
              <w:t>Подготовлена пользовательская документация — краткая инструкция для менеджеров по работе с интерфейсом подтверждения/корректировки категории обращения, а также инструкция для администратора по настройке порога уверенности модели и просмотру статистики.</w:t>
            </w:r>
          </w:p>
          <w:p w14:paraId="5F010000">
            <w:pPr>
              <w:widowControl w:val="1"/>
              <w:spacing w:line="360" w:lineRule="auto"/>
              <w:ind w:firstLine="709" w:left="0"/>
              <w:jc w:val="both"/>
              <w:rPr>
                <w:sz w:val="28"/>
              </w:rPr>
            </w:pPr>
            <w:r>
              <w:rPr>
                <w:sz w:val="28"/>
              </w:rPr>
              <w:t>Пользовательская документация дополнена перечнем типовых вопросов и ответов (FAQ) по работе с системой, а также кратким руководством по интерпретации показателей статистической панели для руководителя отдела продаж, что снижает потребность в привлечении технических специалистов при повседневной эксплуатации решения.</w:t>
            </w:r>
          </w:p>
          <w:p w14:paraId="60010000">
            <w:pPr>
              <w:pStyle w:val="Style_4"/>
              <w:rPr>
                <w:sz w:val="24"/>
              </w:rPr>
            </w:pPr>
            <w:r>
              <w:rPr>
                <w:sz w:val="24"/>
              </w:rPr>
              <w:t>Список используемых источников</w:t>
            </w:r>
          </w:p>
          <w:p w14:paraId="61010000">
            <w:pPr>
              <w:pStyle w:val="Style_2"/>
              <w:widowControl w:val="1"/>
              <w:spacing w:line="360" w:lineRule="auto"/>
              <w:ind w:firstLine="0" w:left="425"/>
              <w:jc w:val="both"/>
              <w:rPr>
                <w:sz w:val="24"/>
              </w:rPr>
            </w:pPr>
          </w:p>
          <w:p w14:paraId="62010000">
            <w:pPr>
              <w:spacing w:line="360" w:lineRule="auto"/>
              <w:ind w:hanging="314" w:left="314"/>
              <w:jc w:val="both"/>
              <w:rPr>
                <w:sz w:val="24"/>
              </w:rPr>
            </w:pPr>
            <w:r>
              <w:rPr>
                <w:sz w:val="24"/>
              </w:rPr>
              <w:t xml:space="preserve">1. </w:t>
            </w:r>
            <w:r>
              <w:rPr>
                <w:sz w:val="24"/>
              </w:rPr>
              <w:t>Лисяк</w:t>
            </w:r>
            <w:r>
              <w:rPr>
                <w:sz w:val="24"/>
              </w:rPr>
              <w:t xml:space="preserve">, В. В. Разработка информационных систем : учебное пособие / В. В. </w:t>
            </w:r>
            <w:r>
              <w:rPr>
                <w:sz w:val="24"/>
              </w:rPr>
              <w:t>Лисяк</w:t>
            </w:r>
            <w:r>
              <w:rPr>
                <w:sz w:val="24"/>
              </w:rPr>
              <w:t xml:space="preserve">. — </w:t>
            </w:r>
            <w:r>
              <w:rPr>
                <w:sz w:val="24"/>
              </w:rPr>
              <w:t>Ростов</w:t>
            </w:r>
            <w:r>
              <w:rPr>
                <w:sz w:val="24"/>
              </w:rPr>
              <w:t xml:space="preserve">-на-Дону, </w:t>
            </w:r>
            <w:r>
              <w:rPr>
                <w:sz w:val="24"/>
              </w:rPr>
              <w:t>Таганрог :</w:t>
            </w:r>
            <w:r>
              <w:rPr>
                <w:sz w:val="24"/>
              </w:rPr>
              <w:t xml:space="preserve"> Издательство Южного федерального университета, 2025. — 96 c. — ISBN 978-5-9275-3168-4. — </w:t>
            </w:r>
            <w:r>
              <w:rPr>
                <w:sz w:val="24"/>
              </w:rPr>
              <w:t>Текст :</w:t>
            </w:r>
            <w:r>
              <w:rPr>
                <w:sz w:val="24"/>
              </w:rPr>
              <w:t xml:space="preserve"> электронный // Электронно-библиотечная система IPR BOOKS : [сайт]. — URL: https://www.iprbookshop.ru/95818.html </w:t>
            </w:r>
          </w:p>
          <w:p w14:paraId="63010000">
            <w:pPr>
              <w:spacing w:line="360" w:lineRule="auto"/>
              <w:ind w:hanging="314" w:left="314"/>
              <w:jc w:val="both"/>
              <w:rPr>
                <w:sz w:val="24"/>
              </w:rPr>
            </w:pPr>
            <w:r>
              <w:rPr>
                <w:sz w:val="24"/>
              </w:rPr>
              <w:t>2.</w:t>
            </w:r>
            <w:r>
              <w:rPr>
                <w:sz w:val="24"/>
              </w:rPr>
              <w:tab/>
            </w:r>
            <w:r>
              <w:rPr>
                <w:sz w:val="24"/>
              </w:rPr>
              <w:t>Шикина</w:t>
            </w:r>
            <w:r>
              <w:rPr>
                <w:sz w:val="24"/>
              </w:rPr>
              <w:t xml:space="preserve">, В. Е. Техническая документация информационных </w:t>
            </w:r>
            <w:r>
              <w:rPr>
                <w:sz w:val="24"/>
              </w:rPr>
              <w:t>систем :</w:t>
            </w:r>
            <w:r>
              <w:rPr>
                <w:sz w:val="24"/>
              </w:rPr>
              <w:t xml:space="preserve"> учебное пособие / В. Е. </w:t>
            </w:r>
            <w:r>
              <w:rPr>
                <w:sz w:val="24"/>
              </w:rPr>
              <w:t>Шикина</w:t>
            </w:r>
            <w:r>
              <w:rPr>
                <w:sz w:val="24"/>
              </w:rPr>
              <w:t xml:space="preserve">. — </w:t>
            </w:r>
            <w:r>
              <w:rPr>
                <w:sz w:val="24"/>
              </w:rPr>
              <w:t>Ульяновск :</w:t>
            </w:r>
            <w:r>
              <w:rPr>
                <w:sz w:val="24"/>
              </w:rPr>
              <w:t xml:space="preserve"> Ульяновский государственный технический университет, 2024. — 93 c. — ISBN 978-5-9795-1852-7. — </w:t>
            </w:r>
            <w:r>
              <w:rPr>
                <w:sz w:val="24"/>
              </w:rPr>
              <w:t>Текст :</w:t>
            </w:r>
            <w:r>
              <w:rPr>
                <w:sz w:val="24"/>
              </w:rPr>
              <w:t xml:space="preserve"> электронный // Электронно-библиотечная система IPR BOOKS : [сайт]. — URL: https://www.iprbookshop.ru/106122.html</w:t>
            </w:r>
          </w:p>
          <w:p w14:paraId="64010000">
            <w:pPr>
              <w:spacing w:line="360" w:lineRule="auto"/>
              <w:ind w:hanging="314" w:left="314"/>
              <w:jc w:val="both"/>
              <w:rPr>
                <w:sz w:val="24"/>
              </w:rPr>
            </w:pPr>
            <w:r>
              <w:rPr>
                <w:sz w:val="24"/>
              </w:rPr>
              <w:t>3.</w:t>
            </w:r>
            <w:r>
              <w:rPr>
                <w:sz w:val="24"/>
              </w:rPr>
              <w:tab/>
            </w:r>
            <w:r>
              <w:rPr>
                <w:sz w:val="24"/>
              </w:rPr>
              <w:t xml:space="preserve">Карпович, Е. Е. Методы тестирования и отладки программного </w:t>
            </w:r>
            <w:r>
              <w:rPr>
                <w:sz w:val="24"/>
              </w:rPr>
              <w:t>обеспечения :</w:t>
            </w:r>
            <w:r>
              <w:rPr>
                <w:sz w:val="24"/>
              </w:rPr>
              <w:t xml:space="preserve"> учебник / Е. Е. Карпович. — </w:t>
            </w:r>
            <w:r>
              <w:rPr>
                <w:sz w:val="24"/>
              </w:rPr>
              <w:t>Москва :</w:t>
            </w:r>
            <w:r>
              <w:rPr>
                <w:sz w:val="24"/>
              </w:rPr>
              <w:t xml:space="preserve"> Издательский Дом </w:t>
            </w:r>
            <w:r>
              <w:rPr>
                <w:sz w:val="24"/>
              </w:rPr>
              <w:t>МИСиС</w:t>
            </w:r>
            <w:r>
              <w:rPr>
                <w:sz w:val="24"/>
              </w:rPr>
              <w:t xml:space="preserve">, 2023. — 136 c. — ISBN 978-5-907226-64-7. — </w:t>
            </w:r>
            <w:r>
              <w:rPr>
                <w:sz w:val="24"/>
              </w:rPr>
              <w:t>Текст :</w:t>
            </w:r>
            <w:r>
              <w:rPr>
                <w:sz w:val="24"/>
              </w:rPr>
              <w:t xml:space="preserve"> электронный // Электронно-библиотечная система IPR </w:t>
            </w:r>
            <w:r>
              <w:rPr>
                <w:sz w:val="24"/>
              </w:rPr>
              <w:t>BOOKS : [сайт]. — URL: https://www.iprbookshop.ru/106722.html</w:t>
            </w:r>
          </w:p>
          <w:p w14:paraId="65010000">
            <w:pPr>
              <w:spacing w:line="360" w:lineRule="auto"/>
              <w:ind w:hanging="314" w:left="314"/>
              <w:jc w:val="both"/>
              <w:rPr>
                <w:sz w:val="24"/>
              </w:rPr>
            </w:pPr>
            <w:r>
              <w:rPr>
                <w:sz w:val="24"/>
              </w:rPr>
              <w:t xml:space="preserve">4. Галатенко, В. А. Основы информационной </w:t>
            </w:r>
            <w:r>
              <w:rPr>
                <w:sz w:val="24"/>
              </w:rPr>
              <w:t>безопасности :</w:t>
            </w:r>
            <w:r>
              <w:rPr>
                <w:sz w:val="24"/>
              </w:rPr>
              <w:t xml:space="preserve"> учебное пособие / В. А. Галатенко. — 3-е изд. — </w:t>
            </w:r>
            <w:r>
              <w:rPr>
                <w:sz w:val="24"/>
              </w:rPr>
              <w:t>Москва :</w:t>
            </w:r>
            <w:r>
              <w:rPr>
                <w:sz w:val="24"/>
              </w:rPr>
              <w:t xml:space="preserve"> Интернет-Университет Информационных Технологий (ИНТУИТ), Ай Пи Ар Медиа, 2023. — 266 c. — ISBN 978-5-4497-0675-1. — </w:t>
            </w:r>
            <w:r>
              <w:rPr>
                <w:sz w:val="24"/>
              </w:rPr>
              <w:t>Текст :</w:t>
            </w:r>
            <w:r>
              <w:rPr>
                <w:sz w:val="24"/>
              </w:rPr>
              <w:t xml:space="preserve"> электронный // Электронно-библиотечная система IPR BOOKS : [сайт]. — URL: </w:t>
            </w:r>
            <w:r>
              <w:rPr>
                <w:sz w:val="24"/>
              </w:rPr>
              <w:fldChar w:fldCharType="begin"/>
            </w:r>
            <w:r>
              <w:rPr>
                <w:sz w:val="24"/>
              </w:rPr>
              <w:instrText>HYPERLINK "https://www.iprbookshop.ru/97562.html"</w:instrText>
            </w:r>
            <w:r>
              <w:rPr>
                <w:sz w:val="24"/>
              </w:rPr>
              <w:fldChar w:fldCharType="separate"/>
            </w:r>
            <w:r>
              <w:rPr>
                <w:sz w:val="24"/>
              </w:rPr>
              <w:t>https://www.iprbookshop.ru/97562.html</w:t>
            </w:r>
            <w:r>
              <w:rPr>
                <w:sz w:val="24"/>
              </w:rPr>
              <w:fldChar w:fldCharType="end"/>
            </w:r>
          </w:p>
          <w:p w14:paraId="66010000">
            <w:pPr>
              <w:spacing w:line="360" w:lineRule="auto"/>
              <w:ind w:firstLine="709" w:left="0"/>
              <w:jc w:val="center"/>
              <w:rPr>
                <w:sz w:val="24"/>
              </w:rPr>
            </w:pPr>
            <w:r>
              <w:rPr>
                <w:sz w:val="24"/>
              </w:rPr>
              <w:t>Дополнительная литература</w:t>
            </w:r>
          </w:p>
          <w:p w14:paraId="67010000">
            <w:pPr>
              <w:spacing w:line="360" w:lineRule="auto"/>
              <w:ind w:hanging="314" w:left="314"/>
              <w:jc w:val="both"/>
              <w:rPr>
                <w:sz w:val="24"/>
              </w:rPr>
            </w:pPr>
            <w:r>
              <w:rPr>
                <w:sz w:val="24"/>
              </w:rPr>
              <w:t xml:space="preserve">5. Костюк, А. И. Администрирование баз данных и компьютерных </w:t>
            </w:r>
            <w:r>
              <w:rPr>
                <w:sz w:val="24"/>
              </w:rPr>
              <w:t>сетей :</w:t>
            </w:r>
            <w:r>
              <w:rPr>
                <w:sz w:val="24"/>
              </w:rPr>
              <w:t xml:space="preserve"> учебное пособие / А. И. Костюк, Д. А. Беспалов. — </w:t>
            </w:r>
            <w:r>
              <w:rPr>
                <w:sz w:val="24"/>
              </w:rPr>
              <w:t>Ростов</w:t>
            </w:r>
            <w:r>
              <w:rPr>
                <w:sz w:val="24"/>
              </w:rPr>
              <w:t xml:space="preserve">-на-Дону, </w:t>
            </w:r>
            <w:r>
              <w:rPr>
                <w:sz w:val="24"/>
              </w:rPr>
              <w:t>Таганрог :</w:t>
            </w:r>
            <w:r>
              <w:rPr>
                <w:sz w:val="24"/>
              </w:rPr>
              <w:t xml:space="preserve"> Издательство Южного федерального университета, 2024. — 127 c. — ISBN 978-5-9275-3577-4. </w:t>
            </w:r>
          </w:p>
          <w:p w14:paraId="68010000">
            <w:pPr>
              <w:spacing w:line="360" w:lineRule="auto"/>
              <w:ind w:hanging="314" w:left="314"/>
              <w:jc w:val="both"/>
              <w:rPr>
                <w:sz w:val="24"/>
              </w:rPr>
            </w:pPr>
            <w:r>
              <w:rPr>
                <w:sz w:val="24"/>
              </w:rPr>
              <w:t>6.</w:t>
            </w:r>
            <w:r>
              <w:rPr>
                <w:sz w:val="24"/>
              </w:rPr>
              <w:tab/>
            </w:r>
            <w:r>
              <w:rPr>
                <w:sz w:val="24"/>
              </w:rPr>
              <w:t xml:space="preserve">Жердев, А. А. Корпоративные информационные системы: практикум / А. А. Жердев. — </w:t>
            </w:r>
            <w:r>
              <w:rPr>
                <w:sz w:val="24"/>
              </w:rPr>
              <w:t>Москва :</w:t>
            </w:r>
            <w:r>
              <w:rPr>
                <w:sz w:val="24"/>
              </w:rPr>
              <w:t xml:space="preserve"> Издательский Дом </w:t>
            </w:r>
            <w:r>
              <w:rPr>
                <w:sz w:val="24"/>
              </w:rPr>
              <w:t>МИСиС</w:t>
            </w:r>
            <w:r>
              <w:rPr>
                <w:sz w:val="24"/>
              </w:rPr>
              <w:t xml:space="preserve">, 2024. — 64 c. — </w:t>
            </w:r>
            <w:r>
              <w:rPr>
                <w:sz w:val="24"/>
              </w:rPr>
              <w:t>Текст :</w:t>
            </w:r>
            <w:r>
              <w:rPr>
                <w:sz w:val="24"/>
              </w:rPr>
              <w:t xml:space="preserve"> электронный // Электронно-библиотечная система IPR BOOKS : [сайт]. — URL: https://www.iprbookshop.ru/98183.html</w:t>
            </w:r>
          </w:p>
          <w:p w14:paraId="69010000">
            <w:pPr>
              <w:pStyle w:val="Style_2"/>
              <w:widowControl w:val="1"/>
              <w:spacing w:line="360" w:lineRule="auto"/>
              <w:ind w:hanging="425" w:left="425"/>
              <w:jc w:val="both"/>
              <w:rPr>
                <w:sz w:val="24"/>
              </w:rPr>
            </w:pPr>
            <w:r>
              <w:rPr>
                <w:sz w:val="24"/>
              </w:rPr>
              <w:t xml:space="preserve">7. Казарин, О. В.  Надежность и безопасность программного </w:t>
            </w:r>
            <w:r>
              <w:rPr>
                <w:sz w:val="24"/>
              </w:rPr>
              <w:t>обеспечения :</w:t>
            </w:r>
            <w:r>
              <w:rPr>
                <w:sz w:val="24"/>
              </w:rPr>
              <w:t xml:space="preserve"> учебное пособие для вузов / О. В. Казарин, И. Б. Шубинский. — Москва: Издательство </w:t>
            </w:r>
            <w:r>
              <w:rPr>
                <w:sz w:val="24"/>
              </w:rPr>
              <w:t>Юрайт</w:t>
            </w:r>
            <w:r>
              <w:rPr>
                <w:sz w:val="24"/>
              </w:rPr>
              <w:t xml:space="preserve">, 2021. — 342 с. — (Высшее образование). — ISBN 978-5-534-05142-1. — </w:t>
            </w:r>
            <w:r>
              <w:rPr>
                <w:sz w:val="24"/>
              </w:rPr>
              <w:t>Текст :</w:t>
            </w:r>
            <w:r>
              <w:rPr>
                <w:sz w:val="24"/>
              </w:rPr>
              <w:t xml:space="preserve"> электронный // Образовательная платформа </w:t>
            </w:r>
            <w:r>
              <w:rPr>
                <w:sz w:val="24"/>
              </w:rPr>
              <w:t>Юрайт</w:t>
            </w:r>
            <w:r>
              <w:rPr>
                <w:sz w:val="24"/>
              </w:rPr>
              <w:t xml:space="preserve"> [сайт]. — URL: https://urait.ru/bcode/473348.</w:t>
            </w:r>
          </w:p>
          <w:p w14:paraId="6A010000">
            <w:pPr>
              <w:pStyle w:val="Style_2"/>
              <w:widowControl w:val="1"/>
              <w:spacing w:line="360" w:lineRule="auto"/>
              <w:ind w:hanging="425" w:left="425"/>
              <w:jc w:val="both"/>
              <w:rPr>
                <w:sz w:val="24"/>
              </w:rPr>
            </w:pPr>
            <w:r>
              <w:rPr>
                <w:sz w:val="24"/>
              </w:rPr>
              <w:t xml:space="preserve">8. Информационные системы управления производственной </w:t>
            </w:r>
            <w:r>
              <w:rPr>
                <w:sz w:val="24"/>
              </w:rPr>
              <w:t>компанией :</w:t>
            </w:r>
            <w:r>
              <w:rPr>
                <w:sz w:val="24"/>
              </w:rPr>
              <w:t xml:space="preserve"> учебник и практикум для вузов / под редакцией Н. Н. </w:t>
            </w:r>
            <w:r>
              <w:rPr>
                <w:sz w:val="24"/>
              </w:rPr>
              <w:t>Лычкиной</w:t>
            </w:r>
            <w:r>
              <w:rPr>
                <w:sz w:val="24"/>
              </w:rPr>
              <w:t xml:space="preserve">. — </w:t>
            </w:r>
            <w:r>
              <w:rPr>
                <w:sz w:val="24"/>
              </w:rPr>
              <w:t>Москва :</w:t>
            </w:r>
            <w:r>
              <w:rPr>
                <w:sz w:val="24"/>
              </w:rPr>
              <w:t xml:space="preserve"> Издательство </w:t>
            </w:r>
            <w:r>
              <w:rPr>
                <w:sz w:val="24"/>
              </w:rPr>
              <w:t>Юрайт</w:t>
            </w:r>
            <w:r>
              <w:rPr>
                <w:sz w:val="24"/>
              </w:rPr>
              <w:t xml:space="preserve">, 2021. — 249 с. — (Высшее образование). — ISBN 978-5-534-00764-0. — </w:t>
            </w:r>
            <w:r>
              <w:rPr>
                <w:sz w:val="24"/>
              </w:rPr>
              <w:t>Текст :</w:t>
            </w:r>
            <w:r>
              <w:rPr>
                <w:sz w:val="24"/>
              </w:rPr>
              <w:t xml:space="preserve"> электронный // Образовательная платформа </w:t>
            </w:r>
            <w:r>
              <w:rPr>
                <w:sz w:val="24"/>
              </w:rPr>
              <w:t>Юрайт</w:t>
            </w:r>
            <w:r>
              <w:rPr>
                <w:sz w:val="24"/>
              </w:rPr>
              <w:t xml:space="preserve"> [сайт]. — URL: https://urait.ru/bcode/468813.</w:t>
            </w:r>
          </w:p>
          <w:p w14:paraId="6B010000">
            <w:pPr>
              <w:pStyle w:val="Style_2"/>
              <w:widowControl w:val="1"/>
              <w:numPr>
                <w:ilvl w:val="0"/>
                <w:numId w:val="1"/>
              </w:numPr>
              <w:spacing w:line="360" w:lineRule="auto"/>
              <w:ind w:firstLine="709" w:left="314"/>
              <w:jc w:val="both"/>
              <w:rPr>
                <w:sz w:val="28"/>
              </w:rPr>
            </w:pPr>
            <w:r>
              <w:rPr>
                <w:sz w:val="24"/>
              </w:rPr>
              <w:t xml:space="preserve">Организационное и правовое обеспечение информационной </w:t>
            </w:r>
            <w:r>
              <w:rPr>
                <w:sz w:val="24"/>
              </w:rPr>
              <w:t>безопасности :</w:t>
            </w:r>
            <w:r>
              <w:rPr>
                <w:sz w:val="24"/>
              </w:rPr>
              <w:t xml:space="preserve"> учебник и практикум для вузов / под редакцией А. А. Стрельцова. — </w:t>
            </w:r>
            <w:r>
              <w:rPr>
                <w:sz w:val="24"/>
              </w:rPr>
              <w:t>Москва :</w:t>
            </w:r>
            <w:r>
              <w:rPr>
                <w:sz w:val="24"/>
              </w:rPr>
              <w:t xml:space="preserve"> Издательство </w:t>
            </w:r>
            <w:r>
              <w:rPr>
                <w:sz w:val="24"/>
              </w:rPr>
              <w:t>Юрайт</w:t>
            </w:r>
            <w:r>
              <w:rPr>
                <w:sz w:val="24"/>
              </w:rPr>
              <w:t xml:space="preserve">, 2021. — 325 с. — (Высшее образование). — ISBN 978-5-534-03600-8. — </w:t>
            </w:r>
            <w:r>
              <w:rPr>
                <w:sz w:val="24"/>
              </w:rPr>
              <w:t>Текст :</w:t>
            </w:r>
            <w:r>
              <w:rPr>
                <w:sz w:val="24"/>
              </w:rPr>
              <w:t xml:space="preserve"> электронный // Образовательная платформа </w:t>
            </w:r>
            <w:r>
              <w:rPr>
                <w:sz w:val="24"/>
              </w:rPr>
              <w:t>Юрайт</w:t>
            </w:r>
            <w:r>
              <w:rPr>
                <w:sz w:val="24"/>
              </w:rPr>
              <w:t xml:space="preserve"> [сайт]. — URL: https://urait.ru/bcode/469235.</w:t>
            </w:r>
          </w:p>
          <w:p w14:paraId="6C010000">
            <w:pPr>
              <w:ind/>
              <w:jc w:val="both"/>
              <w:rPr>
                <w:sz w:val="24"/>
              </w:rPr>
            </w:pPr>
          </w:p>
        </w:tc>
      </w:tr>
      <w:tr>
        <w:tc>
          <w:tcPr>
            <w:tcW w:type="dxa" w:w="9355"/>
            <w:tcBorders>
              <w:top w:color="000000" w:sz="4" w:val="single"/>
              <w:left w:sz="4" w:val="nil"/>
              <w:bottom w:sz="4" w:val="nil"/>
              <w:right w:sz="4" w:val="nil"/>
            </w:tcBorders>
            <w:shd w:fill="auto" w:val="clear"/>
          </w:tcPr>
          <w:p w14:paraId="6D010000">
            <w:pPr>
              <w:ind/>
              <w:jc w:val="center"/>
              <w:rPr>
                <w:sz w:val="24"/>
              </w:rPr>
            </w:pPr>
          </w:p>
        </w:tc>
      </w:tr>
    </w:tbl>
    <w:p w14:paraId="6E010000">
      <w:pPr>
        <w:rPr/>
      </w:pPr>
    </w:p>
    <w:tbl>
      <w:tblPr>
        <w:tblStyle w:val="Style_1"/>
        <w:tblLayout w:type="fixed"/>
      </w:tblPr>
      <w:tblGrid>
        <w:gridCol w:w="3597"/>
        <w:gridCol w:w="5676"/>
      </w:tblGrid>
      <w:tr>
        <w:tc>
          <w:tcPr>
            <w:tcW w:type="dxa" w:w="3597"/>
          </w:tcPr>
          <w:p w14:paraId="6F010000">
            <w:pPr>
              <w:keepNext w:val="1"/>
              <w:keepLines w:val="1"/>
              <w:tabs>
                <w:tab w:leader="none" w:pos="3829" w:val="left"/>
              </w:tabs>
              <w:spacing w:line="360" w:lineRule="auto"/>
              <w:ind/>
              <w:jc w:val="both"/>
              <w:rPr>
                <w:color w:val="000000"/>
                <w:sz w:val="28"/>
              </w:rPr>
            </w:pPr>
          </w:p>
        </w:tc>
        <w:tc>
          <w:tcPr>
            <w:tcW w:type="dxa" w:w="5676"/>
          </w:tcPr>
          <w:p w14:paraId="70010000">
            <w:pPr>
              <w:keepNext w:val="1"/>
              <w:keepLines w:val="1"/>
              <w:tabs>
                <w:tab w:leader="none" w:pos="3829" w:val="left"/>
              </w:tabs>
              <w:spacing w:line="360" w:lineRule="auto"/>
              <w:ind/>
              <w:jc w:val="both"/>
              <w:rPr>
                <w:color w:val="000000"/>
                <w:sz w:val="28"/>
              </w:rPr>
            </w:pPr>
          </w:p>
        </w:tc>
      </w:tr>
    </w:tbl>
    <w:p w14:paraId="71010000">
      <w:pPr>
        <w:pStyle w:val="Style_2"/>
        <w:widowControl w:val="1"/>
        <w:spacing w:line="360" w:lineRule="auto"/>
        <w:ind w:firstLine="0" w:left="785"/>
        <w:rPr>
          <w:color w:val="000000"/>
          <w:sz w:val="28"/>
        </w:rPr>
      </w:pPr>
      <w:r>
        <w:rPr>
          <w:b w:val="1"/>
          <w:sz w:val="28"/>
        </w:rPr>
        <w:t xml:space="preserve">         </w:t>
      </w:r>
    </w:p>
    <w:p w14:paraId="72010000">
      <w:pPr>
        <w:rPr>
          <w:sz w:val="24"/>
        </w:rPr>
      </w:pPr>
      <w:r>
        <w:rPr>
          <w:b w:val="1"/>
          <w:color w:val="000000"/>
          <w:spacing w:val="-4"/>
          <w:sz w:val="24"/>
        </w:rPr>
        <w:t>«__</w:t>
      </w:r>
      <w:r>
        <w:rPr>
          <w:b w:val="1"/>
          <w:color w:val="000000"/>
          <w:spacing w:val="-4"/>
          <w:sz w:val="24"/>
        </w:rPr>
        <w:t>_»_</w:t>
      </w:r>
      <w:r>
        <w:rPr>
          <w:b w:val="1"/>
          <w:color w:val="000000"/>
          <w:spacing w:val="-4"/>
          <w:sz w:val="24"/>
        </w:rPr>
        <w:t xml:space="preserve">_____________ </w:t>
      </w:r>
      <w:r>
        <w:rPr>
          <w:color w:val="000000"/>
          <w:spacing w:val="-4"/>
          <w:sz w:val="24"/>
        </w:rPr>
        <w:t>20</w:t>
      </w:r>
      <w:r>
        <w:rPr>
          <w:color w:val="000000"/>
          <w:spacing w:val="-4"/>
          <w:sz w:val="24"/>
        </w:rPr>
        <w:t>2</w:t>
      </w:r>
      <w:r>
        <w:rPr>
          <w:color w:val="000000"/>
          <w:spacing w:val="-4"/>
          <w:sz w:val="24"/>
        </w:rPr>
        <w:t>__г.</w:t>
      </w:r>
      <w:r>
        <w:rPr>
          <w:color w:val="000000"/>
          <w:spacing w:val="-4"/>
          <w:sz w:val="24"/>
        </w:rPr>
        <w:t xml:space="preserve">                </w:t>
      </w:r>
      <w:r>
        <w:rPr>
          <w:sz w:val="24"/>
        </w:rPr>
        <w:t>________________    _____________________</w:t>
      </w:r>
      <w:r>
        <w:rPr>
          <w:sz w:val="24"/>
        </w:rPr>
        <w:t>___</w:t>
      </w:r>
    </w:p>
    <w:p w14:paraId="73010000">
      <w:pPr>
        <w:rPr>
          <w:sz w:val="16"/>
        </w:rPr>
      </w:pPr>
      <w:r>
        <w:rPr>
          <w:sz w:val="16"/>
        </w:rPr>
        <w:t xml:space="preserve">                                                                                   </w:t>
      </w:r>
      <w:r>
        <w:rPr>
          <w:sz w:val="16"/>
        </w:rPr>
        <w:t xml:space="preserve">                             п</w:t>
      </w:r>
      <w:r>
        <w:rPr>
          <w:sz w:val="16"/>
        </w:rPr>
        <w:t xml:space="preserve">одпись              </w:t>
      </w:r>
      <w:r>
        <w:rPr>
          <w:sz w:val="16"/>
        </w:rPr>
        <w:t xml:space="preserve"> </w:t>
      </w:r>
      <w:r>
        <w:rPr>
          <w:sz w:val="16"/>
        </w:rPr>
        <w:t xml:space="preserve">    </w:t>
      </w:r>
      <w:r>
        <w:rPr>
          <w:sz w:val="16"/>
        </w:rPr>
        <w:t xml:space="preserve"> </w:t>
      </w:r>
      <w:r>
        <w:rPr>
          <w:sz w:val="16"/>
        </w:rPr>
        <w:t xml:space="preserve">    </w:t>
      </w:r>
      <w:r>
        <w:rPr>
          <w:sz w:val="16"/>
        </w:rPr>
        <w:t xml:space="preserve">   </w:t>
      </w:r>
      <w:r>
        <w:rPr>
          <w:sz w:val="16"/>
        </w:rPr>
        <w:t xml:space="preserve">     И.О. Фамилия </w:t>
      </w:r>
      <w:r>
        <w:rPr>
          <w:color w:val="000000"/>
          <w:spacing w:val="-5"/>
          <w:sz w:val="16"/>
        </w:rPr>
        <w:t>обучающегося</w:t>
      </w:r>
    </w:p>
    <w:p w14:paraId="74010000">
      <w:pPr>
        <w:widowControl w:val="1"/>
        <w:spacing w:after="160" w:line="264" w:lineRule="auto"/>
        <w:ind/>
        <w:jc w:val="center"/>
        <w:rPr>
          <w:b w:val="1"/>
          <w:sz w:val="24"/>
        </w:rPr>
      </w:pPr>
      <w:r>
        <w:rPr>
          <w:b w:val="1"/>
          <w:color w:val="000000"/>
          <w:sz w:val="28"/>
        </w:rPr>
        <w:br w:type="page"/>
      </w:r>
      <w:r>
        <w:rPr>
          <w:sz w:val="24"/>
        </w:rPr>
        <w:drawing>
          <wp:anchor allowOverlap="true" behindDoc="false" distB="0" distL="114300" distR="114300" distT="0" layoutInCell="true" locked="false" relativeHeight="251658240" simplePos="false">
            <wp:simplePos x="0" y="0"/>
            <wp:positionH relativeFrom="column">
              <wp:posOffset>2354580</wp:posOffset>
            </wp:positionH>
            <wp:positionV relativeFrom="paragraph">
              <wp:posOffset>5068893</wp:posOffset>
            </wp:positionV>
            <wp:extent cx="813435" cy="474980"/>
            <wp:effectExtent b="0" l="0" r="0" t="0"/>
            <wp:wrapNone/>
            <wp:docPr hidden="false" id="10" name="Picture 10"/>
            <a:graphic>
              <a:graphicData uri="http://schemas.openxmlformats.org/drawingml/2006/picture">
                <pic:pic>
                  <pic:nvPicPr>
                    <pic:cNvPr hidden="false" id="9" name="Picture 9"/>
                    <pic:cNvPicPr preferRelativeResize="true"/>
                  </pic:nvPicPr>
                  <pic:blipFill>
                    <a:blip r:embed="rId5"/>
                    <a:srcRect b="0" l="0" r="0" t="0"/>
                    <a:stretch/>
                  </pic:blipFill>
                  <pic:spPr>
                    <a:xfrm flipH="false" flipV="false" rot="0">
                      <a:ext cx="813435" cy="474980"/>
                    </a:xfrm>
                    <a:prstGeom prst="rect"/>
                  </pic:spPr>
                </pic:pic>
              </a:graphicData>
            </a:graphic>
          </wp:anchor>
        </w:drawing>
      </w:r>
      <w:r>
        <w:rPr>
          <w:b w:val="1"/>
          <w:color w:val="000000"/>
          <w:sz w:val="24"/>
        </w:rPr>
        <w:t xml:space="preserve">4. </w:t>
      </w:r>
      <w:r>
        <w:rPr>
          <w:b w:val="1"/>
          <w:sz w:val="24"/>
        </w:rPr>
        <w:t>Заключение руководителя от организации</w:t>
      </w:r>
    </w:p>
    <w:tbl>
      <w:tblPr>
        <w:tblStyle w:val="Style_1"/>
        <w:tblBorders>
          <w:insideH w:color="000000" w:sz="4" w:val="single"/>
        </w:tblBorders>
        <w:tblLayout w:type="fixed"/>
      </w:tblPr>
      <w:tblGrid>
        <w:gridCol w:w="9355"/>
      </w:tblGrid>
      <w:tr>
        <w:trPr>
          <w:trHeight w:hRule="atLeast" w:val="6781"/>
        </w:trPr>
        <w:tc>
          <w:tcPr>
            <w:tcW w:type="dxa" w:w="9355"/>
            <w:tcBorders>
              <w:top w:sz="4" w:val="nil"/>
              <w:left w:sz="4" w:val="nil"/>
              <w:right w:sz="4" w:val="nil"/>
            </w:tcBorders>
            <w:shd w:fill="auto" w:val="clear"/>
          </w:tcPr>
          <w:p w14:paraId="75010000">
            <w:pPr>
              <w:spacing w:line="360" w:lineRule="auto"/>
              <w:ind w:firstLine="709" w:left="0"/>
              <w:jc w:val="both"/>
              <w:rPr>
                <w:sz w:val="24"/>
              </w:rPr>
            </w:pPr>
            <w:r>
              <w:rPr>
                <w:sz w:val="24"/>
              </w:rPr>
              <w:t>В ходе практики обучающимся проведено ознакомление с производственной деятельностью в ООО «</w:t>
            </w:r>
            <w:r>
              <w:rPr>
                <w:sz w:val="24"/>
              </w:rPr>
              <w:t>РусАвтоматизация</w:t>
            </w:r>
            <w:r>
              <w:rPr>
                <w:sz w:val="24"/>
              </w:rPr>
              <w:t>» и получены первичные профессиональные навыки и умения в должности младшего специалиста по информационным системам.</w:t>
            </w:r>
          </w:p>
          <w:p w14:paraId="76010000">
            <w:pPr>
              <w:spacing w:line="360" w:lineRule="auto"/>
              <w:ind w:firstLine="709" w:left="0"/>
              <w:jc w:val="both"/>
              <w:rPr>
                <w:sz w:val="24"/>
              </w:rPr>
            </w:pPr>
            <w:r>
              <w:rPr>
                <w:sz w:val="24"/>
              </w:rPr>
              <w:t>В процессе прохождения производственной практики обучающимся был показан высокий уровень теоретической подготовки и умения использовать полученные знания в ходе практической реализации поставленных в рамках индивидуального задания на практику задач.</w:t>
            </w:r>
          </w:p>
          <w:p w14:paraId="77010000">
            <w:pPr>
              <w:spacing w:line="360" w:lineRule="auto"/>
              <w:ind w:firstLine="709" w:left="0"/>
              <w:jc w:val="both"/>
              <w:rPr>
                <w:sz w:val="24"/>
              </w:rPr>
            </w:pPr>
            <w:r>
              <w:rPr>
                <w:sz w:val="24"/>
              </w:rPr>
              <w:t xml:space="preserve">За время прохождения производственной практики обучающийся Иванов Иван Иванович посвятил основную часть времени вопросам изучения структуры организации, </w:t>
            </w:r>
          </w:p>
          <w:p w14:paraId="78010000">
            <w:pPr>
              <w:spacing w:line="360" w:lineRule="auto"/>
              <w:ind w:firstLine="709" w:left="0"/>
              <w:jc w:val="both"/>
              <w:rPr>
                <w:sz w:val="24"/>
              </w:rPr>
            </w:pPr>
            <w:r>
              <w:rPr>
                <w:sz w:val="24"/>
              </w:rPr>
              <w:t>За время прохождения практики обучающийся показывал высокий уровень знаний, ответственно выполнял поставленные перед ним задачи, вовремя выполнял задания по графику прохождения практики.</w:t>
            </w:r>
          </w:p>
          <w:p w14:paraId="79010000">
            <w:pPr>
              <w:spacing w:line="360" w:lineRule="auto"/>
              <w:ind w:firstLine="709" w:left="0"/>
              <w:jc w:val="both"/>
              <w:rPr>
                <w:sz w:val="24"/>
              </w:rPr>
            </w:pPr>
            <w:r>
              <w:rPr>
                <w:sz w:val="24"/>
              </w:rPr>
              <w:t>Составленный по результатам практики отчет соответствует тому объёму работ, который был выполнен.</w:t>
            </w:r>
          </w:p>
          <w:p w14:paraId="7A010000">
            <w:pPr>
              <w:ind/>
              <w:jc w:val="both"/>
              <w:rPr>
                <w:sz w:val="24"/>
              </w:rPr>
            </w:pPr>
            <w:r>
              <w:rPr>
                <w:sz w:val="24"/>
              </w:rPr>
              <w:t>На основание сказанного полагаю, что производственная практика выполнена в полном объёме и в соответствии с имеющейся программой, индивидуальное задание выполнено также в полном объёме, качественно.</w:t>
            </w:r>
          </w:p>
        </w:tc>
      </w:tr>
      <w:tr>
        <w:tc>
          <w:tcPr>
            <w:tcW w:type="dxa" w:w="9355"/>
            <w:tcBorders>
              <w:top w:color="000000" w:sz="4" w:val="single"/>
              <w:left w:sz="4" w:val="nil"/>
              <w:bottom w:sz="4" w:val="nil"/>
              <w:right w:sz="4" w:val="nil"/>
            </w:tcBorders>
            <w:shd w:fill="auto" w:val="clear"/>
          </w:tcPr>
          <w:p w14:paraId="7B010000">
            <w:pPr>
              <w:ind w:firstLine="708" w:left="0"/>
              <w:jc w:val="both"/>
              <w:rPr>
                <w:color w:val="000000"/>
                <w:spacing w:val="-4"/>
                <w:sz w:val="24"/>
              </w:rPr>
            </w:pPr>
            <w:r>
              <w:rPr>
                <w:color w:val="000000"/>
                <w:spacing w:val="-4"/>
                <w:sz w:val="24"/>
              </w:rPr>
              <w:t>Обучающийся по итогам производственной (технологической (проектно-технологической)) практики заслуживает оценку: «</w:t>
            </w:r>
            <w:r>
              <w:rPr>
                <w:color w:val="000000"/>
                <w:spacing w:val="-4"/>
                <w:sz w:val="24"/>
              </w:rPr>
              <w:t>отлично</w:t>
            </w:r>
            <w:r>
              <w:rPr>
                <w:color w:val="000000"/>
                <w:spacing w:val="-4"/>
                <w:sz w:val="24"/>
              </w:rPr>
              <w:t>».</w:t>
            </w:r>
          </w:p>
          <w:p w14:paraId="7C010000">
            <w:pPr>
              <w:ind/>
              <w:jc w:val="both"/>
              <w:rPr>
                <w:sz w:val="24"/>
              </w:rPr>
            </w:pPr>
          </w:p>
        </w:tc>
      </w:tr>
    </w:tbl>
    <w:p w14:paraId="7D010000">
      <w:pPr>
        <w:rPr/>
      </w:pPr>
    </w:p>
    <w:tbl>
      <w:tblPr>
        <w:tblStyle w:val="Style_1"/>
        <w:tblLayout w:type="fixed"/>
      </w:tblPr>
      <w:tblGrid>
        <w:gridCol w:w="3597"/>
        <w:gridCol w:w="6009"/>
      </w:tblGrid>
      <w:tr>
        <w:tc>
          <w:tcPr>
            <w:tcW w:type="dxa" w:w="3597"/>
          </w:tcPr>
          <w:p w14:paraId="7E010000">
            <w:pPr>
              <w:spacing w:line="276" w:lineRule="auto"/>
              <w:ind/>
              <w:rPr>
                <w:sz w:val="28"/>
              </w:rPr>
            </w:pPr>
            <w:r>
              <w:rPr>
                <w:sz w:val="24"/>
              </w:rPr>
              <w:drawing>
                <wp:anchor allowOverlap="true" behindDoc="false" distB="0" distL="114300" distR="114300" distT="0" layoutInCell="true" locked="false" relativeHeight="251658240" simplePos="false">
                  <wp:simplePos x="0" y="0"/>
                  <wp:positionH relativeFrom="column">
                    <wp:posOffset>1378273</wp:posOffset>
                  </wp:positionH>
                  <wp:positionV relativeFrom="paragraph">
                    <wp:posOffset>-438538</wp:posOffset>
                  </wp:positionV>
                  <wp:extent cx="1348740" cy="1371600"/>
                  <wp:effectExtent b="0" l="0" r="0" t="0"/>
                  <wp:wrapNone/>
                  <wp:docPr hidden="false" id="12" name="Picture 12"/>
                  <a:graphic>
                    <a:graphicData uri="http://schemas.openxmlformats.org/drawingml/2006/picture">
                      <pic:pic>
                        <pic:nvPicPr>
                          <pic:cNvPr hidden="false" id="11" name="Picture 11"/>
                          <pic:cNvPicPr preferRelativeResize="true"/>
                        </pic:nvPicPr>
                        <pic:blipFill>
                          <a:blip r:embed="rId6"/>
                          <a:stretch/>
                        </pic:blipFill>
                        <pic:spPr>
                          <a:xfrm flipH="false" flipV="false" rot="0">
                            <a:ext cx="1348740" cy="1371600"/>
                          </a:xfrm>
                          <a:prstGeom prst="rect"/>
                        </pic:spPr>
                      </pic:pic>
                    </a:graphicData>
                  </a:graphic>
                </wp:anchor>
              </w:drawing>
            </w:r>
            <w:r>
              <w:rPr>
                <w:sz w:val="24"/>
              </w:rPr>
              <w:t>Дата:</w:t>
            </w:r>
            <w:r>
              <w:rPr>
                <w:sz w:val="28"/>
              </w:rPr>
              <w:t xml:space="preserve"> _________</w:t>
            </w:r>
          </w:p>
        </w:tc>
        <w:tc>
          <w:tcPr>
            <w:tcW w:type="dxa" w:w="6009"/>
          </w:tcPr>
          <w:p w14:paraId="7F010000">
            <w:pPr>
              <w:spacing w:line="276" w:lineRule="auto"/>
              <w:ind/>
              <w:jc w:val="both"/>
              <w:rPr>
                <w:sz w:val="28"/>
              </w:rPr>
            </w:pPr>
            <w:r>
              <w:rPr>
                <w:sz w:val="28"/>
              </w:rPr>
              <w:t>_________              _______</w:t>
            </w:r>
            <w:r>
              <w:rPr>
                <w:sz w:val="24"/>
                <w:u w:val="single"/>
              </w:rPr>
              <w:t xml:space="preserve"> </w:t>
            </w:r>
            <w:r>
              <w:rPr>
                <w:sz w:val="24"/>
                <w:u w:val="single"/>
              </w:rPr>
              <w:t xml:space="preserve">Ю.А. </w:t>
            </w:r>
            <w:r>
              <w:rPr>
                <w:sz w:val="24"/>
                <w:u w:val="single"/>
              </w:rPr>
              <w:t>Лявин</w:t>
            </w:r>
            <w:r>
              <w:rPr>
                <w:sz w:val="28"/>
              </w:rPr>
              <w:t xml:space="preserve"> </w:t>
            </w:r>
            <w:r>
              <w:rPr>
                <w:sz w:val="28"/>
              </w:rPr>
              <w:t>________</w:t>
            </w:r>
          </w:p>
          <w:p w14:paraId="80010000">
            <w:pPr>
              <w:spacing w:line="276" w:lineRule="auto"/>
              <w:ind/>
            </w:pPr>
            <w:r>
              <w:t xml:space="preserve">   подпись                      </w:t>
            </w:r>
            <w:r>
              <w:rPr>
                <w:sz w:val="16"/>
              </w:rPr>
              <w:t xml:space="preserve">И.О. Фамилия </w:t>
            </w:r>
            <w:r>
              <w:rPr>
                <w:color w:val="000000"/>
                <w:spacing w:val="-5"/>
                <w:sz w:val="16"/>
              </w:rPr>
              <w:t>руководителя практики от организации</w:t>
            </w:r>
          </w:p>
        </w:tc>
      </w:tr>
    </w:tbl>
    <w:p w14:paraId="81010000">
      <w:pPr>
        <w:widowControl w:val="1"/>
        <w:spacing w:line="360" w:lineRule="auto"/>
        <w:ind w:firstLine="0" w:left="425"/>
        <w:jc w:val="center"/>
        <w:rPr>
          <w:sz w:val="24"/>
        </w:rPr>
      </w:pPr>
      <w:r>
        <w:rPr>
          <w:sz w:val="24"/>
        </w:rPr>
        <w:t>МП</w:t>
      </w:r>
    </w:p>
    <w:p w14:paraId="82010000">
      <w:pPr>
        <w:tabs>
          <w:tab w:leader="none" w:pos="993" w:val="left"/>
        </w:tabs>
        <w:ind w:firstLine="709" w:left="0"/>
        <w:jc w:val="both"/>
        <w:rPr>
          <w:sz w:val="24"/>
        </w:rPr>
      </w:pPr>
    </w:p>
    <w:p w14:paraId="83010000">
      <w:pPr>
        <w:widowControl w:val="1"/>
        <w:ind/>
        <w:jc w:val="both"/>
        <w:rPr>
          <w:sz w:val="24"/>
        </w:rPr>
      </w:pPr>
    </w:p>
    <w:p w14:paraId="84010000">
      <w:pPr>
        <w:widowControl w:val="1"/>
        <w:ind w:firstLine="0" w:left="66"/>
        <w:jc w:val="both"/>
        <w:rPr>
          <w:sz w:val="24"/>
        </w:rPr>
      </w:pPr>
    </w:p>
    <w:p w14:paraId="85010000">
      <w:pPr>
        <w:widowControl w:val="1"/>
        <w:spacing w:after="160" w:line="264" w:lineRule="auto"/>
        <w:ind/>
        <w:jc w:val="center"/>
        <w:rPr>
          <w:b w:val="1"/>
          <w:sz w:val="24"/>
        </w:rPr>
      </w:pPr>
    </w:p>
    <w:p w14:paraId="86010000">
      <w:pPr>
        <w:widowControl w:val="1"/>
        <w:spacing w:after="160" w:line="264" w:lineRule="auto"/>
        <w:ind/>
        <w:jc w:val="center"/>
        <w:rPr>
          <w:b w:val="1"/>
          <w:sz w:val="24"/>
        </w:rPr>
      </w:pPr>
    </w:p>
    <w:p w14:paraId="87010000">
      <w:pPr>
        <w:widowControl w:val="1"/>
        <w:spacing w:after="160" w:line="264" w:lineRule="auto"/>
        <w:ind/>
        <w:jc w:val="center"/>
        <w:rPr>
          <w:b w:val="1"/>
          <w:sz w:val="24"/>
        </w:rPr>
      </w:pPr>
    </w:p>
    <w:p w14:paraId="88010000">
      <w:pPr>
        <w:widowControl w:val="1"/>
        <w:spacing w:after="160" w:line="264" w:lineRule="auto"/>
        <w:ind/>
        <w:jc w:val="center"/>
        <w:rPr>
          <w:b w:val="1"/>
          <w:sz w:val="24"/>
        </w:rPr>
      </w:pPr>
    </w:p>
    <w:p w14:paraId="89010000">
      <w:pPr>
        <w:widowControl w:val="1"/>
        <w:spacing w:after="160" w:line="264" w:lineRule="auto"/>
        <w:ind/>
        <w:jc w:val="center"/>
        <w:rPr>
          <w:b w:val="1"/>
          <w:sz w:val="24"/>
        </w:rPr>
      </w:pPr>
    </w:p>
    <w:p w14:paraId="8A010000">
      <w:pPr>
        <w:widowControl w:val="1"/>
        <w:spacing w:after="160" w:line="264" w:lineRule="auto"/>
        <w:ind/>
        <w:jc w:val="center"/>
        <w:rPr>
          <w:b w:val="1"/>
          <w:sz w:val="24"/>
        </w:rPr>
      </w:pPr>
    </w:p>
    <w:p w14:paraId="8B010000">
      <w:pPr>
        <w:widowControl w:val="1"/>
        <w:spacing w:after="160" w:line="264" w:lineRule="auto"/>
        <w:ind/>
        <w:jc w:val="center"/>
        <w:rPr>
          <w:b w:val="1"/>
          <w:sz w:val="24"/>
        </w:rPr>
      </w:pPr>
    </w:p>
    <w:p w14:paraId="8C010000">
      <w:pPr>
        <w:widowControl w:val="1"/>
        <w:spacing w:after="160" w:line="264" w:lineRule="auto"/>
        <w:ind/>
        <w:jc w:val="center"/>
        <w:rPr>
          <w:b w:val="1"/>
          <w:sz w:val="24"/>
        </w:rPr>
      </w:pPr>
    </w:p>
    <w:p w14:paraId="8D010000">
      <w:pPr>
        <w:widowControl w:val="1"/>
        <w:spacing w:after="160" w:line="264" w:lineRule="auto"/>
        <w:ind/>
        <w:jc w:val="center"/>
        <w:rPr>
          <w:b w:val="1"/>
          <w:sz w:val="24"/>
        </w:rPr>
      </w:pPr>
    </w:p>
    <w:p w14:paraId="8E010000">
      <w:pPr>
        <w:widowControl w:val="1"/>
        <w:spacing w:after="160" w:line="264" w:lineRule="auto"/>
        <w:ind/>
        <w:jc w:val="center"/>
        <w:rPr>
          <w:b w:val="1"/>
          <w:sz w:val="24"/>
        </w:rPr>
      </w:pPr>
      <w:r>
        <w:rPr>
          <w:b w:val="1"/>
          <w:sz w:val="24"/>
        </w:rPr>
        <w:t>5. Основные результаты выполнения задания на практику</w:t>
      </w:r>
    </w:p>
    <w:p w14:paraId="8F010000">
      <w:pPr>
        <w:keepNext w:val="1"/>
        <w:widowControl w:val="1"/>
        <w:ind w:firstLine="709" w:left="0"/>
        <w:jc w:val="both"/>
        <w:rPr>
          <w:sz w:val="24"/>
        </w:rPr>
      </w:pPr>
      <w:r>
        <w:rPr>
          <w:sz w:val="24"/>
        </w:rPr>
        <w:t xml:space="preserve">В этом разделе </w:t>
      </w:r>
      <w:r>
        <w:rPr>
          <w:sz w:val="24"/>
        </w:rPr>
        <w:t>обучающийся</w:t>
      </w:r>
      <w:r>
        <w:rPr>
          <w:sz w:val="24"/>
        </w:rPr>
        <w:t xml:space="preserve"> описывает результаты анализа (аналитической части работ) и результаты решения задач по каждому из пунктов задания на практику.</w:t>
      </w:r>
    </w:p>
    <w:p w14:paraId="90010000">
      <w:pPr>
        <w:keepNext w:val="1"/>
        <w:widowControl w:val="1"/>
        <w:ind w:firstLine="709" w:left="0"/>
        <w:jc w:val="both"/>
        <w:rPr>
          <w:sz w:val="24"/>
        </w:rPr>
      </w:pPr>
      <w:r>
        <w:rPr>
          <w:sz w:val="24"/>
        </w:rPr>
        <w:t xml:space="preserve">Текст в таблице набирается шрифтом Times New </w:t>
      </w:r>
      <w:r>
        <w:rPr>
          <w:sz w:val="24"/>
        </w:rPr>
        <w:t>Roman</w:t>
      </w:r>
      <w:r>
        <w:rPr>
          <w:sz w:val="24"/>
        </w:rPr>
        <w:t>, размер 12, оформление – обычное, межстрочный интервал – одинарный, отс</w:t>
      </w:r>
      <w:r>
        <w:rPr>
          <w:sz w:val="24"/>
        </w:rPr>
        <w:t>туп первой строки абзаца – нет.</w:t>
      </w:r>
    </w:p>
    <w:p w14:paraId="91010000">
      <w:pPr>
        <w:keepNext w:val="1"/>
        <w:widowControl w:val="1"/>
        <w:ind/>
        <w:rPr>
          <w:sz w:val="24"/>
        </w:rPr>
      </w:pPr>
    </w:p>
    <w:tbl>
      <w:tblPr>
        <w:tblStyle w:val="Style_1"/>
        <w:tblBorders>
          <w:top w:color="000000" w:sz="6" w:val="single"/>
          <w:left w:color="000000" w:sz="6" w:val="single"/>
          <w:bottom w:color="000000" w:sz="6" w:val="single"/>
          <w:right w:color="000000" w:sz="6" w:val="single"/>
          <w:insideH w:color="000000" w:sz="6" w:val="single"/>
          <w:insideV w:color="000000" w:sz="6" w:val="single"/>
        </w:tblBorders>
        <w:tblLayout w:type="fixed"/>
        <w:tblCellMar>
          <w:top w:type="dxa" w:w="28"/>
          <w:left w:type="dxa" w:w="85"/>
          <w:bottom w:type="dxa" w:w="28"/>
          <w:right w:type="dxa" w:w="85"/>
        </w:tblCellMar>
      </w:tblPr>
      <w:tblGrid>
        <w:gridCol w:w="684"/>
        <w:gridCol w:w="8955"/>
      </w:tblGrid>
      <w:tr>
        <w:trPr>
          <w:trHeight w:hRule="exact" w:val="860"/>
        </w:trPr>
        <w:tc>
          <w:tcPr>
            <w:tcW w:type="dxa" w:w="684"/>
            <w:tcBorders>
              <w:top w:color="000000" w:sz="6" w:val="single"/>
              <w:left w:color="000000" w:sz="6" w:val="single"/>
              <w:bottom w:color="000000" w:sz="6" w:val="single"/>
              <w:right w:color="000000" w:sz="6" w:val="single"/>
            </w:tcBorders>
            <w:shd w:fill="FFFFFF" w:val="clear"/>
            <w:tcMar>
              <w:top w:type="dxa" w:w="28"/>
              <w:left w:type="dxa" w:w="85"/>
              <w:bottom w:type="dxa" w:w="28"/>
              <w:right w:type="dxa" w:w="85"/>
            </w:tcMar>
            <w:vAlign w:val="center"/>
          </w:tcPr>
          <w:p w14:paraId="92010000">
            <w:pPr>
              <w:widowControl w:val="1"/>
              <w:ind/>
              <w:jc w:val="center"/>
              <w:rPr>
                <w:b w:val="1"/>
                <w:sz w:val="24"/>
              </w:rPr>
            </w:pPr>
            <w:r>
              <w:rPr>
                <w:b w:val="1"/>
                <w:spacing w:val="11"/>
                <w:sz w:val="24"/>
              </w:rPr>
              <w:t>№</w:t>
            </w:r>
            <w:r>
              <w:rPr>
                <w:b w:val="1"/>
                <w:spacing w:val="11"/>
                <w:sz w:val="24"/>
              </w:rPr>
              <w:t xml:space="preserve"> </w:t>
            </w:r>
            <w:r>
              <w:rPr>
                <w:b w:val="1"/>
                <w:spacing w:val="11"/>
                <w:sz w:val="24"/>
              </w:rPr>
              <w:t>п/п</w:t>
            </w:r>
          </w:p>
        </w:tc>
        <w:tc>
          <w:tcPr>
            <w:tcW w:type="dxa" w:w="8955"/>
            <w:tcBorders>
              <w:top w:color="000000" w:sz="6" w:val="single"/>
              <w:left w:color="000000" w:sz="6" w:val="single"/>
              <w:bottom w:color="000000" w:sz="6" w:val="single"/>
              <w:right w:color="000000" w:sz="6" w:val="single"/>
            </w:tcBorders>
            <w:shd w:fill="FFFFFF" w:val="clear"/>
            <w:tcMar>
              <w:top w:type="dxa" w:w="28"/>
              <w:left w:type="dxa" w:w="85"/>
              <w:bottom w:type="dxa" w:w="28"/>
              <w:right w:type="dxa" w:w="85"/>
            </w:tcMar>
            <w:vAlign w:val="center"/>
          </w:tcPr>
          <w:p w14:paraId="93010000">
            <w:pPr>
              <w:widowControl w:val="1"/>
              <w:ind/>
              <w:jc w:val="center"/>
              <w:rPr>
                <w:b w:val="1"/>
                <w:spacing w:val="3"/>
                <w:sz w:val="24"/>
              </w:rPr>
            </w:pPr>
            <w:r>
              <w:rPr>
                <w:b w:val="1"/>
                <w:color w:val="000000"/>
                <w:spacing w:val="2"/>
                <w:sz w:val="24"/>
              </w:rPr>
              <w:t>Результаты выполнения задания по практике</w:t>
            </w:r>
          </w:p>
        </w:tc>
      </w:tr>
      <w:tr>
        <w:trPr>
          <w:trHeight w:hRule="atLeast" w:val="20"/>
        </w:trPr>
        <w:tc>
          <w:tcPr>
            <w:tcW w:type="dxa" w:w="684"/>
            <w:tcBorders>
              <w:top w:color="000000" w:sz="6" w:val="single"/>
              <w:left w:color="000000" w:sz="6" w:val="single"/>
              <w:bottom w:color="000000" w:sz="6" w:val="single"/>
              <w:right w:color="000000" w:sz="6" w:val="single"/>
            </w:tcBorders>
            <w:shd w:fill="FFFFFF" w:val="clear"/>
            <w:tcMar>
              <w:top w:type="dxa" w:w="28"/>
              <w:left w:type="dxa" w:w="85"/>
              <w:bottom w:type="dxa" w:w="28"/>
              <w:right w:type="dxa" w:w="85"/>
            </w:tcMar>
          </w:tcPr>
          <w:p w14:paraId="94010000">
            <w:pPr>
              <w:pStyle w:val="Style_2"/>
              <w:widowControl w:val="1"/>
              <w:ind w:firstLine="0" w:left="0"/>
              <w:jc w:val="center"/>
              <w:rPr>
                <w:sz w:val="24"/>
              </w:rPr>
            </w:pPr>
            <w:r>
              <w:rPr>
                <w:sz w:val="24"/>
              </w:rPr>
              <w:t>1</w:t>
            </w:r>
          </w:p>
        </w:tc>
        <w:tc>
          <w:tcPr>
            <w:tcW w:type="dxa" w:w="8955"/>
            <w:tcBorders>
              <w:top w:color="000000" w:sz="6" w:val="single"/>
              <w:left w:color="000000" w:sz="6" w:val="single"/>
              <w:bottom w:color="000000" w:sz="6" w:val="single"/>
              <w:right w:color="000000" w:sz="6" w:val="single"/>
            </w:tcBorders>
            <w:shd w:fill="FFFFFF" w:val="clear"/>
            <w:tcMar>
              <w:top w:type="dxa" w:w="28"/>
              <w:left w:type="dxa" w:w="85"/>
              <w:bottom w:type="dxa" w:w="28"/>
              <w:right w:type="dxa" w:w="85"/>
            </w:tcMar>
          </w:tcPr>
          <w:p w14:paraId="95010000">
            <w:pPr>
              <w:widowControl w:val="1"/>
              <w:ind/>
              <w:rPr>
                <w:sz w:val="24"/>
              </w:rPr>
            </w:pPr>
            <w:r>
              <w:rPr>
                <w:sz w:val="24"/>
              </w:rPr>
              <w:t>Изучена организационная структура и направления деятельности ООО «</w:t>
            </w:r>
            <w:r>
              <w:rPr>
                <w:sz w:val="24"/>
              </w:rPr>
              <w:t>РусАвтоматизация</w:t>
            </w:r>
            <w:r>
              <w:rPr>
                <w:sz w:val="24"/>
              </w:rPr>
              <w:t>», проанализированы источники данных организации и разработана концептуальная модель данных для интеллектуальной обработки.</w:t>
            </w:r>
          </w:p>
        </w:tc>
      </w:tr>
      <w:tr>
        <w:trPr>
          <w:trHeight w:hRule="atLeast" w:val="20"/>
        </w:trPr>
        <w:tc>
          <w:tcPr>
            <w:tcW w:type="dxa" w:w="684"/>
            <w:tcBorders>
              <w:top w:color="000000" w:sz="6" w:val="single"/>
              <w:left w:color="000000" w:sz="6" w:val="single"/>
              <w:bottom w:color="000000" w:sz="6" w:val="single"/>
              <w:right w:color="000000" w:sz="6" w:val="single"/>
            </w:tcBorders>
            <w:shd w:fill="FFFFFF" w:val="clear"/>
            <w:tcMar>
              <w:top w:type="dxa" w:w="28"/>
              <w:left w:type="dxa" w:w="85"/>
              <w:bottom w:type="dxa" w:w="28"/>
              <w:right w:type="dxa" w:w="85"/>
            </w:tcMar>
          </w:tcPr>
          <w:p w14:paraId="96010000">
            <w:pPr>
              <w:pStyle w:val="Style_2"/>
              <w:widowControl w:val="1"/>
              <w:ind w:firstLine="0" w:left="0"/>
              <w:jc w:val="center"/>
              <w:rPr>
                <w:sz w:val="24"/>
              </w:rPr>
            </w:pPr>
            <w:r>
              <w:rPr>
                <w:sz w:val="24"/>
              </w:rPr>
              <w:t>2</w:t>
            </w:r>
          </w:p>
        </w:tc>
        <w:tc>
          <w:tcPr>
            <w:tcW w:type="dxa" w:w="8955"/>
            <w:tcBorders>
              <w:top w:color="000000" w:sz="6" w:val="single"/>
              <w:left w:color="000000" w:sz="6" w:val="single"/>
              <w:bottom w:color="000000" w:sz="6" w:val="single"/>
              <w:right w:color="000000" w:sz="6" w:val="single"/>
            </w:tcBorders>
            <w:shd w:fill="FFFFFF" w:val="clear"/>
            <w:tcMar>
              <w:top w:type="dxa" w:w="28"/>
              <w:left w:type="dxa" w:w="85"/>
              <w:bottom w:type="dxa" w:w="28"/>
              <w:right w:type="dxa" w:w="85"/>
            </w:tcMar>
          </w:tcPr>
          <w:p w14:paraId="97010000">
            <w:pPr>
              <w:widowControl w:val="1"/>
              <w:ind/>
              <w:rPr>
                <w:sz w:val="24"/>
              </w:rPr>
            </w:pPr>
            <w:r>
              <w:rPr>
                <w:sz w:val="24"/>
              </w:rPr>
              <w:t xml:space="preserve">Разработан и реализован прототип алгоритма классификации текстовых обращений клиентов с использованием методов обработки естественного языка (TF-IDF, </w:t>
            </w:r>
            <w:r>
              <w:rPr>
                <w:sz w:val="24"/>
              </w:rPr>
              <w:t>лемматизация</w:t>
            </w:r>
            <w:r>
              <w:rPr>
                <w:sz w:val="24"/>
              </w:rPr>
              <w:t xml:space="preserve">) и градиентного </w:t>
            </w:r>
            <w:r>
              <w:rPr>
                <w:sz w:val="24"/>
              </w:rPr>
              <w:t>бустинга</w:t>
            </w:r>
            <w:r>
              <w:rPr>
                <w:sz w:val="24"/>
              </w:rPr>
              <w:t xml:space="preserve"> (</w:t>
            </w:r>
            <w:r>
              <w:rPr>
                <w:sz w:val="24"/>
              </w:rPr>
              <w:t>LightGBM</w:t>
            </w:r>
            <w:r>
              <w:rPr>
                <w:sz w:val="24"/>
              </w:rPr>
              <w:t>).</w:t>
            </w:r>
          </w:p>
        </w:tc>
      </w:tr>
      <w:tr>
        <w:trPr>
          <w:trHeight w:hRule="atLeast" w:val="20"/>
        </w:trPr>
        <w:tc>
          <w:tcPr>
            <w:tcW w:type="dxa" w:w="684"/>
            <w:tcBorders>
              <w:top w:color="000000" w:sz="6" w:val="single"/>
              <w:left w:color="000000" w:sz="6" w:val="single"/>
              <w:bottom w:color="000000" w:sz="6" w:val="single"/>
              <w:right w:color="000000" w:sz="6" w:val="single"/>
            </w:tcBorders>
            <w:shd w:fill="FFFFFF" w:val="clear"/>
            <w:tcMar>
              <w:top w:type="dxa" w:w="28"/>
              <w:left w:type="dxa" w:w="85"/>
              <w:bottom w:type="dxa" w:w="28"/>
              <w:right w:type="dxa" w:w="85"/>
            </w:tcMar>
          </w:tcPr>
          <w:p w14:paraId="98010000">
            <w:pPr>
              <w:pStyle w:val="Style_2"/>
              <w:widowControl w:val="1"/>
              <w:ind w:firstLine="0" w:left="0"/>
              <w:jc w:val="center"/>
              <w:rPr>
                <w:sz w:val="24"/>
              </w:rPr>
            </w:pPr>
            <w:r>
              <w:rPr>
                <w:sz w:val="24"/>
              </w:rPr>
              <w:t>3</w:t>
            </w:r>
          </w:p>
        </w:tc>
        <w:tc>
          <w:tcPr>
            <w:tcW w:type="dxa" w:w="8955"/>
            <w:tcBorders>
              <w:top w:color="000000" w:sz="6" w:val="single"/>
              <w:left w:color="000000" w:sz="6" w:val="single"/>
              <w:bottom w:color="000000" w:sz="6" w:val="single"/>
              <w:right w:color="000000" w:sz="6" w:val="single"/>
            </w:tcBorders>
            <w:shd w:fill="FFFFFF" w:val="clear"/>
            <w:tcMar>
              <w:top w:type="dxa" w:w="28"/>
              <w:left w:type="dxa" w:w="85"/>
              <w:bottom w:type="dxa" w:w="28"/>
              <w:right w:type="dxa" w:w="85"/>
            </w:tcMar>
          </w:tcPr>
          <w:p w14:paraId="99010000">
            <w:pPr>
              <w:widowControl w:val="1"/>
              <w:ind/>
              <w:rPr>
                <w:sz w:val="24"/>
              </w:rPr>
            </w:pPr>
            <w:r>
              <w:rPr>
                <w:sz w:val="24"/>
              </w:rPr>
              <w:t>Изучены способы интеграции разработанного алгоритма с CRM-системой организации, разработан план интеграции на базе REST API-сервиса.</w:t>
            </w:r>
          </w:p>
        </w:tc>
      </w:tr>
      <w:tr>
        <w:trPr>
          <w:trHeight w:hRule="atLeast" w:val="20"/>
        </w:trPr>
        <w:tc>
          <w:tcPr>
            <w:tcW w:type="dxa" w:w="684"/>
            <w:tcBorders>
              <w:top w:color="000000" w:sz="6" w:val="single"/>
              <w:left w:color="000000" w:sz="6" w:val="single"/>
              <w:bottom w:color="000000" w:sz="6" w:val="single"/>
              <w:right w:color="000000" w:sz="6" w:val="single"/>
            </w:tcBorders>
            <w:shd w:fill="FFFFFF" w:val="clear"/>
            <w:tcMar>
              <w:top w:type="dxa" w:w="28"/>
              <w:left w:type="dxa" w:w="85"/>
              <w:bottom w:type="dxa" w:w="28"/>
              <w:right w:type="dxa" w:w="85"/>
            </w:tcMar>
          </w:tcPr>
          <w:p w14:paraId="9A010000">
            <w:pPr>
              <w:pStyle w:val="Style_2"/>
              <w:widowControl w:val="1"/>
              <w:ind w:firstLine="0" w:left="0"/>
              <w:jc w:val="center"/>
              <w:rPr>
                <w:sz w:val="24"/>
              </w:rPr>
            </w:pPr>
            <w:r>
              <w:rPr>
                <w:sz w:val="24"/>
              </w:rPr>
              <w:t>4</w:t>
            </w:r>
          </w:p>
        </w:tc>
        <w:tc>
          <w:tcPr>
            <w:tcW w:type="dxa" w:w="8955"/>
            <w:tcBorders>
              <w:top w:color="000000" w:sz="6" w:val="single"/>
              <w:left w:color="000000" w:sz="6" w:val="single"/>
              <w:bottom w:color="000000" w:sz="6" w:val="single"/>
              <w:right w:color="000000" w:sz="6" w:val="single"/>
            </w:tcBorders>
            <w:shd w:fill="FFFFFF" w:val="clear"/>
            <w:tcMar>
              <w:top w:type="dxa" w:w="28"/>
              <w:left w:type="dxa" w:w="85"/>
              <w:bottom w:type="dxa" w:w="28"/>
              <w:right w:type="dxa" w:w="85"/>
            </w:tcMar>
          </w:tcPr>
          <w:p w14:paraId="9B010000">
            <w:pPr>
              <w:widowControl w:val="1"/>
              <w:ind/>
              <w:jc w:val="both"/>
              <w:rPr>
                <w:sz w:val="24"/>
              </w:rPr>
            </w:pPr>
            <w:r>
              <w:rPr>
                <w:sz w:val="24"/>
              </w:rPr>
              <w:t>Спроектирован и реализован прототип веб-интерфейса для взаимодействия менеджеров с системой классификации обращений.</w:t>
            </w:r>
          </w:p>
        </w:tc>
      </w:tr>
      <w:tr>
        <w:trPr>
          <w:trHeight w:hRule="atLeast" w:val="20"/>
        </w:trPr>
        <w:tc>
          <w:tcPr>
            <w:tcW w:type="dxa" w:w="684"/>
            <w:tcBorders>
              <w:top w:color="000000" w:sz="6" w:val="single"/>
              <w:left w:color="000000" w:sz="6" w:val="single"/>
              <w:bottom w:color="000000" w:sz="6" w:val="single"/>
              <w:right w:color="000000" w:sz="6" w:val="single"/>
            </w:tcBorders>
            <w:shd w:fill="FFFFFF" w:val="clear"/>
            <w:tcMar>
              <w:top w:type="dxa" w:w="28"/>
              <w:left w:type="dxa" w:w="85"/>
              <w:bottom w:type="dxa" w:w="28"/>
              <w:right w:type="dxa" w:w="85"/>
            </w:tcMar>
          </w:tcPr>
          <w:p w14:paraId="9C010000">
            <w:pPr>
              <w:pStyle w:val="Style_2"/>
              <w:widowControl w:val="1"/>
              <w:ind w:firstLine="0" w:left="0"/>
              <w:jc w:val="center"/>
              <w:rPr>
                <w:sz w:val="24"/>
              </w:rPr>
            </w:pPr>
            <w:r>
              <w:rPr>
                <w:sz w:val="24"/>
              </w:rPr>
              <w:t>5</w:t>
            </w:r>
          </w:p>
        </w:tc>
        <w:tc>
          <w:tcPr>
            <w:tcW w:type="dxa" w:w="8955"/>
            <w:tcBorders>
              <w:top w:color="000000" w:sz="6" w:val="single"/>
              <w:left w:color="000000" w:sz="6" w:val="single"/>
              <w:bottom w:color="000000" w:sz="6" w:val="single"/>
              <w:right w:color="000000" w:sz="6" w:val="single"/>
            </w:tcBorders>
            <w:shd w:fill="FFFFFF" w:val="clear"/>
            <w:tcMar>
              <w:top w:type="dxa" w:w="28"/>
              <w:left w:type="dxa" w:w="85"/>
              <w:bottom w:type="dxa" w:w="28"/>
              <w:right w:type="dxa" w:w="85"/>
            </w:tcMar>
          </w:tcPr>
          <w:p w14:paraId="9D010000">
            <w:pPr>
              <w:widowControl w:val="1"/>
              <w:ind/>
              <w:jc w:val="both"/>
              <w:rPr>
                <w:sz w:val="24"/>
              </w:rPr>
            </w:pPr>
            <w:r>
              <w:rPr>
                <w:sz w:val="24"/>
              </w:rPr>
              <w:t>Проведено тестирование алгоритма (оценка точности, производительности и устойчивости), реализованы мероприятия по его оптимизации, повысившие F1-меру и сократившие время обработки обращения.</w:t>
            </w:r>
          </w:p>
        </w:tc>
      </w:tr>
      <w:tr>
        <w:trPr>
          <w:trHeight w:hRule="atLeast" w:val="20"/>
        </w:trPr>
        <w:tc>
          <w:tcPr>
            <w:tcW w:type="dxa" w:w="684"/>
            <w:tcBorders>
              <w:top w:color="000000" w:sz="6" w:val="single"/>
              <w:left w:color="000000" w:sz="6" w:val="single"/>
              <w:bottom w:color="000000" w:sz="6" w:val="single"/>
              <w:right w:color="000000" w:sz="6" w:val="single"/>
            </w:tcBorders>
            <w:shd w:fill="FFFFFF" w:val="clear"/>
            <w:tcMar>
              <w:top w:type="dxa" w:w="28"/>
              <w:left w:type="dxa" w:w="85"/>
              <w:bottom w:type="dxa" w:w="28"/>
              <w:right w:type="dxa" w:w="85"/>
            </w:tcMar>
          </w:tcPr>
          <w:p w14:paraId="9E010000">
            <w:pPr>
              <w:pStyle w:val="Style_2"/>
              <w:widowControl w:val="1"/>
              <w:ind w:firstLine="0" w:left="0"/>
              <w:jc w:val="center"/>
              <w:rPr>
                <w:sz w:val="24"/>
              </w:rPr>
            </w:pPr>
            <w:r>
              <w:rPr>
                <w:sz w:val="24"/>
              </w:rPr>
              <w:t>6</w:t>
            </w:r>
          </w:p>
        </w:tc>
        <w:tc>
          <w:tcPr>
            <w:tcW w:type="dxa" w:w="8955"/>
            <w:tcBorders>
              <w:top w:color="000000" w:sz="6" w:val="single"/>
              <w:left w:color="000000" w:sz="6" w:val="single"/>
              <w:bottom w:color="000000" w:sz="6" w:val="single"/>
              <w:right w:color="000000" w:sz="6" w:val="single"/>
            </w:tcBorders>
            <w:shd w:fill="FFFFFF" w:val="clear"/>
            <w:tcMar>
              <w:top w:type="dxa" w:w="28"/>
              <w:left w:type="dxa" w:w="85"/>
              <w:bottom w:type="dxa" w:w="28"/>
              <w:right w:type="dxa" w:w="85"/>
            </w:tcMar>
          </w:tcPr>
          <w:p w14:paraId="9F010000">
            <w:pPr>
              <w:widowControl w:val="1"/>
              <w:ind/>
              <w:jc w:val="both"/>
              <w:rPr>
                <w:sz w:val="24"/>
              </w:rPr>
            </w:pPr>
            <w:r>
              <w:rPr>
                <w:sz w:val="24"/>
              </w:rPr>
              <w:t xml:space="preserve">Разработана система отчетности и визуализации результатов интеллектуальной обработки данных на базе </w:t>
            </w:r>
            <w:r>
              <w:rPr>
                <w:sz w:val="24"/>
              </w:rPr>
              <w:t>Plotly</w:t>
            </w:r>
            <w:r>
              <w:rPr>
                <w:sz w:val="24"/>
              </w:rPr>
              <w:t>.</w:t>
            </w:r>
          </w:p>
        </w:tc>
      </w:tr>
      <w:tr>
        <w:trPr>
          <w:trHeight w:hRule="atLeast" w:val="20"/>
        </w:trPr>
        <w:tc>
          <w:tcPr>
            <w:tcW w:type="dxa" w:w="684"/>
            <w:tcBorders>
              <w:top w:color="000000" w:sz="6" w:val="single"/>
              <w:left w:color="000000" w:sz="6" w:val="single"/>
              <w:bottom w:color="000000" w:sz="6" w:val="single"/>
              <w:right w:color="000000" w:sz="6" w:val="single"/>
            </w:tcBorders>
            <w:shd w:fill="FFFFFF" w:val="clear"/>
            <w:tcMar>
              <w:top w:type="dxa" w:w="28"/>
              <w:left w:type="dxa" w:w="85"/>
              <w:bottom w:type="dxa" w:w="28"/>
              <w:right w:type="dxa" w:w="85"/>
            </w:tcMar>
          </w:tcPr>
          <w:p w14:paraId="A0010000">
            <w:pPr>
              <w:pStyle w:val="Style_2"/>
              <w:widowControl w:val="1"/>
              <w:ind w:firstLine="0" w:left="0"/>
              <w:jc w:val="center"/>
              <w:rPr>
                <w:sz w:val="24"/>
              </w:rPr>
            </w:pPr>
            <w:r>
              <w:rPr>
                <w:sz w:val="24"/>
              </w:rPr>
              <w:t>7</w:t>
            </w:r>
          </w:p>
        </w:tc>
        <w:tc>
          <w:tcPr>
            <w:tcW w:type="dxa" w:w="8955"/>
            <w:tcBorders>
              <w:top w:color="000000" w:sz="6" w:val="single"/>
              <w:left w:color="000000" w:sz="6" w:val="single"/>
              <w:bottom w:color="000000" w:sz="6" w:val="single"/>
              <w:right w:color="000000" w:sz="6" w:val="single"/>
            </w:tcBorders>
            <w:shd w:fill="FFFFFF" w:val="clear"/>
            <w:tcMar>
              <w:top w:type="dxa" w:w="28"/>
              <w:left w:type="dxa" w:w="85"/>
              <w:bottom w:type="dxa" w:w="28"/>
              <w:right w:type="dxa" w:w="85"/>
            </w:tcMar>
          </w:tcPr>
          <w:p w14:paraId="A1010000">
            <w:pPr>
              <w:widowControl w:val="1"/>
              <w:ind/>
              <w:jc w:val="both"/>
              <w:rPr>
                <w:sz w:val="24"/>
              </w:rPr>
            </w:pPr>
            <w:r>
              <w:rPr>
                <w:sz w:val="24"/>
              </w:rPr>
              <w:t>Составлена техническая и пользовательская документация на разработанные компоненты системы.</w:t>
            </w:r>
          </w:p>
        </w:tc>
      </w:tr>
    </w:tbl>
    <w:p w14:paraId="A2010000">
      <w:pPr>
        <w:keepNext w:val="1"/>
        <w:widowControl w:val="1"/>
        <w:ind/>
        <w:rPr>
          <w:sz w:val="24"/>
        </w:rPr>
      </w:pPr>
    </w:p>
    <w:p w14:paraId="A3010000">
      <w:pPr>
        <w:widowControl w:val="1"/>
        <w:ind/>
        <w:jc w:val="center"/>
        <w:rPr>
          <w:sz w:val="24"/>
        </w:rPr>
      </w:pPr>
    </w:p>
    <w:p w14:paraId="A4010000">
      <w:pPr>
        <w:pageBreakBefore w:val="1"/>
        <w:widowControl w:val="1"/>
        <w:ind/>
        <w:jc w:val="center"/>
        <w:rPr>
          <w:b w:val="1"/>
          <w:sz w:val="24"/>
        </w:rPr>
      </w:pPr>
      <w:r>
        <w:rPr>
          <w:b w:val="1"/>
          <w:sz w:val="24"/>
        </w:rPr>
        <w:t>6</w:t>
      </w:r>
      <w:r>
        <w:rPr>
          <w:b w:val="1"/>
          <w:sz w:val="24"/>
        </w:rPr>
        <w:t xml:space="preserve">. Заключение руководителя от Института </w:t>
      </w:r>
    </w:p>
    <w:p w14:paraId="A5010000">
      <w:pPr>
        <w:widowControl w:val="1"/>
        <w:ind w:firstLine="567" w:left="0"/>
        <w:jc w:val="both"/>
        <w:rPr>
          <w:sz w:val="24"/>
        </w:rPr>
      </w:pPr>
    </w:p>
    <w:p w14:paraId="A6010000">
      <w:pPr>
        <w:widowControl w:val="1"/>
        <w:ind w:firstLine="709" w:left="0"/>
        <w:jc w:val="both"/>
        <w:rPr>
          <w:sz w:val="24"/>
        </w:rPr>
      </w:pPr>
      <w:r>
        <w:rPr>
          <w:sz w:val="24"/>
        </w:rPr>
        <w:t xml:space="preserve">Руководитель от </w:t>
      </w:r>
      <w:r>
        <w:rPr>
          <w:sz w:val="24"/>
        </w:rPr>
        <w:t>Института</w:t>
      </w:r>
      <w:r>
        <w:rPr>
          <w:sz w:val="24"/>
        </w:rPr>
        <w:t xml:space="preserve"> дает оценку работе </w:t>
      </w:r>
      <w:r>
        <w:rPr>
          <w:sz w:val="24"/>
        </w:rPr>
        <w:t>обучающегося</w:t>
      </w:r>
      <w:r>
        <w:rPr>
          <w:sz w:val="24"/>
        </w:rPr>
        <w:t xml:space="preserve"> исходя из анализа отчета о прохождении практики, выставляя балл от 0 до </w:t>
      </w:r>
      <w:r>
        <w:rPr>
          <w:sz w:val="24"/>
        </w:rPr>
        <w:t>2</w:t>
      </w:r>
      <w:r>
        <w:rPr>
          <w:sz w:val="24"/>
        </w:rPr>
        <w:t>0 (где 2</w:t>
      </w:r>
      <w:r>
        <w:rPr>
          <w:sz w:val="24"/>
        </w:rPr>
        <w:t>0 указывает на полное соответствие критерию, 0 – полное несоответствие) по каждому критерию. В случае выставления балла ниже пяти, руководителю рекомендуется сделать комментарий.</w:t>
      </w:r>
    </w:p>
    <w:tbl>
      <w:tblPr>
        <w:tblStyle w:val="Style_1"/>
        <w:tblBorders>
          <w:top w:color="000000" w:sz="6" w:val="single"/>
          <w:left w:color="000000" w:sz="6" w:val="single"/>
          <w:bottom w:color="000000" w:sz="6" w:val="single"/>
          <w:right w:color="000000" w:sz="6" w:val="single"/>
          <w:insideH w:color="000000" w:sz="6" w:val="single"/>
          <w:insideV w:color="000000" w:sz="6" w:val="single"/>
        </w:tblBorders>
        <w:tblLayout w:type="fixed"/>
      </w:tblPr>
      <w:tblGrid>
        <w:gridCol w:w="650"/>
        <w:gridCol w:w="4406"/>
        <w:gridCol w:w="1253"/>
        <w:gridCol w:w="3030"/>
      </w:tblGrid>
      <w:tr>
        <w:tc>
          <w:tcPr>
            <w:tcW w:type="dxa" w:w="650"/>
            <w:tcBorders>
              <w:top w:color="000000" w:sz="6" w:val="single"/>
              <w:left w:color="000000" w:sz="6" w:val="single"/>
              <w:bottom w:color="000000" w:sz="6" w:val="single"/>
              <w:right w:color="000000" w:sz="6" w:val="single"/>
            </w:tcBorders>
            <w:shd w:fill="auto" w:val="clear"/>
            <w:vAlign w:val="center"/>
          </w:tcPr>
          <w:p w14:paraId="A7010000">
            <w:pPr>
              <w:widowControl w:val="1"/>
              <w:ind/>
              <w:jc w:val="center"/>
              <w:rPr>
                <w:b w:val="1"/>
                <w:sz w:val="24"/>
              </w:rPr>
            </w:pPr>
            <w:r>
              <w:rPr>
                <w:b w:val="1"/>
                <w:sz w:val="24"/>
              </w:rPr>
              <w:t>№</w:t>
            </w:r>
          </w:p>
          <w:p w14:paraId="A8010000">
            <w:pPr>
              <w:widowControl w:val="1"/>
              <w:ind/>
              <w:jc w:val="center"/>
              <w:rPr>
                <w:b w:val="1"/>
                <w:sz w:val="24"/>
              </w:rPr>
            </w:pPr>
            <w:r>
              <w:rPr>
                <w:b w:val="1"/>
                <w:sz w:val="24"/>
              </w:rPr>
              <w:t>п/п</w:t>
            </w:r>
          </w:p>
        </w:tc>
        <w:tc>
          <w:tcPr>
            <w:tcW w:type="dxa" w:w="4406"/>
            <w:tcBorders>
              <w:top w:color="000000" w:sz="6" w:val="single"/>
              <w:left w:color="000000" w:sz="6" w:val="single"/>
              <w:bottom w:color="000000" w:sz="6" w:val="single"/>
              <w:right w:color="000000" w:sz="6" w:val="single"/>
            </w:tcBorders>
            <w:shd w:fill="auto" w:val="clear"/>
            <w:vAlign w:val="center"/>
          </w:tcPr>
          <w:p w14:paraId="A9010000">
            <w:pPr>
              <w:widowControl w:val="1"/>
              <w:ind/>
              <w:jc w:val="center"/>
              <w:rPr>
                <w:b w:val="1"/>
                <w:sz w:val="24"/>
              </w:rPr>
            </w:pPr>
            <w:r>
              <w:rPr>
                <w:b w:val="1"/>
                <w:sz w:val="24"/>
              </w:rPr>
              <w:t>Критерии</w:t>
            </w:r>
          </w:p>
        </w:tc>
        <w:tc>
          <w:tcPr>
            <w:tcW w:type="dxa" w:w="1253"/>
            <w:tcBorders>
              <w:top w:color="000000" w:sz="6" w:val="single"/>
              <w:left w:color="000000" w:sz="6" w:val="single"/>
              <w:bottom w:color="000000" w:sz="6" w:val="single"/>
              <w:right w:color="000000" w:sz="6" w:val="single"/>
            </w:tcBorders>
            <w:shd w:fill="auto" w:val="clear"/>
            <w:vAlign w:val="center"/>
          </w:tcPr>
          <w:p w14:paraId="AA010000">
            <w:pPr>
              <w:widowControl w:val="1"/>
              <w:ind/>
              <w:jc w:val="center"/>
              <w:rPr>
                <w:b w:val="1"/>
                <w:sz w:val="24"/>
              </w:rPr>
            </w:pPr>
            <w:r>
              <w:rPr>
                <w:b w:val="1"/>
                <w:sz w:val="24"/>
              </w:rPr>
              <w:t>Балл</w:t>
            </w:r>
          </w:p>
          <w:p w14:paraId="AB010000">
            <w:pPr>
              <w:widowControl w:val="1"/>
              <w:ind/>
              <w:jc w:val="center"/>
              <w:rPr>
                <w:b w:val="1"/>
                <w:sz w:val="24"/>
              </w:rPr>
            </w:pPr>
            <w:r>
              <w:rPr>
                <w:b w:val="1"/>
                <w:sz w:val="24"/>
              </w:rPr>
              <w:t>(0 … 2</w:t>
            </w:r>
            <w:r>
              <w:rPr>
                <w:b w:val="1"/>
                <w:sz w:val="24"/>
              </w:rPr>
              <w:t>0)</w:t>
            </w:r>
          </w:p>
        </w:tc>
        <w:tc>
          <w:tcPr>
            <w:tcW w:type="dxa" w:w="3030"/>
            <w:tcBorders>
              <w:top w:color="000000" w:sz="6" w:val="single"/>
              <w:left w:color="000000" w:sz="6" w:val="single"/>
              <w:bottom w:color="000000" w:sz="6" w:val="single"/>
              <w:right w:color="000000" w:sz="6" w:val="single"/>
            </w:tcBorders>
            <w:shd w:fill="auto" w:val="clear"/>
            <w:vAlign w:val="center"/>
          </w:tcPr>
          <w:p w14:paraId="AC010000">
            <w:pPr>
              <w:widowControl w:val="1"/>
              <w:ind/>
              <w:jc w:val="center"/>
              <w:rPr>
                <w:b w:val="1"/>
                <w:sz w:val="24"/>
              </w:rPr>
            </w:pPr>
            <w:r>
              <w:rPr>
                <w:b w:val="1"/>
                <w:sz w:val="24"/>
              </w:rPr>
              <w:t>Комментарии</w:t>
            </w:r>
          </w:p>
          <w:p w14:paraId="AD010000">
            <w:pPr>
              <w:widowControl w:val="1"/>
              <w:ind/>
              <w:jc w:val="center"/>
              <w:rPr>
                <w:b w:val="1"/>
                <w:sz w:val="24"/>
              </w:rPr>
            </w:pPr>
            <w:r>
              <w:rPr>
                <w:b w:val="1"/>
                <w:sz w:val="24"/>
              </w:rPr>
              <w:t>(при необходимости)</w:t>
            </w:r>
          </w:p>
        </w:tc>
      </w:tr>
      <w:tr>
        <w:tc>
          <w:tcPr>
            <w:tcW w:type="dxa" w:w="650"/>
            <w:tcBorders>
              <w:top w:color="000000" w:sz="6" w:val="single"/>
              <w:left w:color="000000" w:sz="6" w:val="single"/>
              <w:bottom w:color="000000" w:sz="6" w:val="single"/>
              <w:right w:color="000000" w:sz="6" w:val="single"/>
            </w:tcBorders>
            <w:shd w:fill="auto" w:val="clear"/>
          </w:tcPr>
          <w:p w14:paraId="AE010000">
            <w:pPr>
              <w:widowControl w:val="1"/>
              <w:ind/>
              <w:jc w:val="center"/>
              <w:rPr>
                <w:sz w:val="24"/>
              </w:rPr>
            </w:pPr>
            <w:r>
              <w:rPr>
                <w:sz w:val="24"/>
              </w:rPr>
              <w:t>1</w:t>
            </w:r>
          </w:p>
        </w:tc>
        <w:tc>
          <w:tcPr>
            <w:tcW w:type="dxa" w:w="4406"/>
            <w:tcBorders>
              <w:top w:color="000000" w:sz="6" w:val="single"/>
              <w:left w:color="000000" w:sz="6" w:val="single"/>
              <w:bottom w:color="000000" w:sz="6" w:val="single"/>
              <w:right w:color="000000" w:sz="6" w:val="single"/>
            </w:tcBorders>
            <w:shd w:fill="auto" w:val="clear"/>
          </w:tcPr>
          <w:p w14:paraId="AF010000">
            <w:pPr>
              <w:widowControl w:val="1"/>
              <w:ind/>
              <w:rPr>
                <w:sz w:val="24"/>
              </w:rPr>
            </w:pPr>
            <w:r>
              <w:rPr>
                <w:sz w:val="24"/>
              </w:rPr>
              <w:t>Понимание цели и задач задания на практику.</w:t>
            </w:r>
          </w:p>
        </w:tc>
        <w:tc>
          <w:tcPr>
            <w:tcW w:type="dxa" w:w="1253"/>
            <w:tcBorders>
              <w:top w:color="000000" w:sz="6" w:val="single"/>
              <w:left w:color="000000" w:sz="6" w:val="single"/>
              <w:bottom w:color="000000" w:sz="6" w:val="single"/>
              <w:right w:color="000000" w:sz="6" w:val="single"/>
            </w:tcBorders>
            <w:shd w:fill="auto" w:val="clear"/>
          </w:tcPr>
          <w:p w14:paraId="B0010000">
            <w:pPr>
              <w:widowControl w:val="1"/>
              <w:ind/>
              <w:rPr>
                <w:sz w:val="24"/>
              </w:rPr>
            </w:pPr>
          </w:p>
        </w:tc>
        <w:tc>
          <w:tcPr>
            <w:tcW w:type="dxa" w:w="3030"/>
            <w:tcBorders>
              <w:top w:color="000000" w:sz="6" w:val="single"/>
              <w:left w:color="000000" w:sz="6" w:val="single"/>
              <w:bottom w:color="000000" w:sz="6" w:val="single"/>
              <w:right w:color="000000" w:sz="6" w:val="single"/>
            </w:tcBorders>
            <w:shd w:fill="auto" w:val="clear"/>
          </w:tcPr>
          <w:p w14:paraId="B1010000">
            <w:pPr>
              <w:widowControl w:val="1"/>
              <w:ind/>
              <w:rPr>
                <w:sz w:val="24"/>
              </w:rPr>
            </w:pPr>
          </w:p>
        </w:tc>
      </w:tr>
      <w:tr>
        <w:tc>
          <w:tcPr>
            <w:tcW w:type="dxa" w:w="650"/>
            <w:tcBorders>
              <w:top w:color="000000" w:sz="6" w:val="single"/>
              <w:left w:color="000000" w:sz="6" w:val="single"/>
              <w:bottom w:color="000000" w:sz="6" w:val="single"/>
              <w:right w:color="000000" w:sz="6" w:val="single"/>
            </w:tcBorders>
            <w:shd w:fill="auto" w:val="clear"/>
          </w:tcPr>
          <w:p w14:paraId="B2010000">
            <w:pPr>
              <w:widowControl w:val="1"/>
              <w:ind/>
              <w:jc w:val="center"/>
              <w:rPr>
                <w:sz w:val="24"/>
              </w:rPr>
            </w:pPr>
            <w:r>
              <w:rPr>
                <w:sz w:val="24"/>
              </w:rPr>
              <w:t>2</w:t>
            </w:r>
          </w:p>
        </w:tc>
        <w:tc>
          <w:tcPr>
            <w:tcW w:type="dxa" w:w="4406"/>
            <w:tcBorders>
              <w:top w:color="000000" w:sz="6" w:val="single"/>
              <w:left w:color="000000" w:sz="6" w:val="single"/>
              <w:bottom w:color="000000" w:sz="6" w:val="single"/>
              <w:right w:color="000000" w:sz="6" w:val="single"/>
            </w:tcBorders>
            <w:shd w:fill="auto" w:val="clear"/>
          </w:tcPr>
          <w:p w14:paraId="B3010000">
            <w:pPr>
              <w:widowControl w:val="1"/>
              <w:ind/>
              <w:rPr>
                <w:sz w:val="24"/>
              </w:rPr>
            </w:pPr>
            <w:r>
              <w:rPr>
                <w:sz w:val="24"/>
              </w:rPr>
              <w:t>Полнота и качество индивидуального плана и отчетных материалов.</w:t>
            </w:r>
          </w:p>
        </w:tc>
        <w:tc>
          <w:tcPr>
            <w:tcW w:type="dxa" w:w="1253"/>
            <w:tcBorders>
              <w:top w:color="000000" w:sz="6" w:val="single"/>
              <w:left w:color="000000" w:sz="6" w:val="single"/>
              <w:bottom w:color="000000" w:sz="6" w:val="single"/>
              <w:right w:color="000000" w:sz="6" w:val="single"/>
            </w:tcBorders>
            <w:shd w:fill="auto" w:val="clear"/>
          </w:tcPr>
          <w:p w14:paraId="B4010000">
            <w:pPr>
              <w:widowControl w:val="1"/>
              <w:ind/>
              <w:rPr>
                <w:sz w:val="24"/>
              </w:rPr>
            </w:pPr>
          </w:p>
        </w:tc>
        <w:tc>
          <w:tcPr>
            <w:tcW w:type="dxa" w:w="3030"/>
            <w:tcBorders>
              <w:top w:color="000000" w:sz="6" w:val="single"/>
              <w:left w:color="000000" w:sz="6" w:val="single"/>
              <w:bottom w:color="000000" w:sz="6" w:val="single"/>
              <w:right w:color="000000" w:sz="6" w:val="single"/>
            </w:tcBorders>
            <w:shd w:fill="auto" w:val="clear"/>
          </w:tcPr>
          <w:p w14:paraId="B5010000">
            <w:pPr>
              <w:widowControl w:val="1"/>
              <w:ind/>
              <w:rPr>
                <w:sz w:val="24"/>
              </w:rPr>
            </w:pPr>
          </w:p>
        </w:tc>
      </w:tr>
      <w:tr>
        <w:tc>
          <w:tcPr>
            <w:tcW w:type="dxa" w:w="650"/>
            <w:tcBorders>
              <w:top w:color="000000" w:sz="6" w:val="single"/>
              <w:left w:color="000000" w:sz="6" w:val="single"/>
              <w:bottom w:color="000000" w:sz="6" w:val="single"/>
              <w:right w:color="000000" w:sz="6" w:val="single"/>
            </w:tcBorders>
            <w:shd w:fill="auto" w:val="clear"/>
          </w:tcPr>
          <w:p w14:paraId="B6010000">
            <w:pPr>
              <w:widowControl w:val="1"/>
              <w:ind/>
              <w:jc w:val="center"/>
              <w:rPr>
                <w:sz w:val="24"/>
              </w:rPr>
            </w:pPr>
            <w:r>
              <w:rPr>
                <w:sz w:val="24"/>
              </w:rPr>
              <w:t>3</w:t>
            </w:r>
          </w:p>
        </w:tc>
        <w:tc>
          <w:tcPr>
            <w:tcW w:type="dxa" w:w="4406"/>
            <w:tcBorders>
              <w:top w:color="000000" w:sz="6" w:val="single"/>
              <w:left w:color="000000" w:sz="6" w:val="single"/>
              <w:bottom w:color="000000" w:sz="6" w:val="single"/>
              <w:right w:color="000000" w:sz="6" w:val="single"/>
            </w:tcBorders>
            <w:shd w:fill="auto" w:val="clear"/>
          </w:tcPr>
          <w:p w14:paraId="B7010000">
            <w:pPr>
              <w:widowControl w:val="1"/>
              <w:ind/>
              <w:rPr>
                <w:sz w:val="24"/>
              </w:rPr>
            </w:pPr>
            <w:r>
              <w:rPr>
                <w:sz w:val="24"/>
              </w:rPr>
              <w:t>Владение профессиональной терминологией при составлении отчета.</w:t>
            </w:r>
          </w:p>
        </w:tc>
        <w:tc>
          <w:tcPr>
            <w:tcW w:type="dxa" w:w="1253"/>
            <w:tcBorders>
              <w:top w:color="000000" w:sz="6" w:val="single"/>
              <w:left w:color="000000" w:sz="6" w:val="single"/>
              <w:bottom w:color="000000" w:sz="6" w:val="single"/>
              <w:right w:color="000000" w:sz="6" w:val="single"/>
            </w:tcBorders>
            <w:shd w:fill="auto" w:val="clear"/>
          </w:tcPr>
          <w:p w14:paraId="B8010000">
            <w:pPr>
              <w:widowControl w:val="1"/>
              <w:ind/>
              <w:rPr>
                <w:sz w:val="24"/>
              </w:rPr>
            </w:pPr>
          </w:p>
        </w:tc>
        <w:tc>
          <w:tcPr>
            <w:tcW w:type="dxa" w:w="3030"/>
            <w:tcBorders>
              <w:top w:color="000000" w:sz="6" w:val="single"/>
              <w:left w:color="000000" w:sz="6" w:val="single"/>
              <w:bottom w:color="000000" w:sz="6" w:val="single"/>
              <w:right w:color="000000" w:sz="6" w:val="single"/>
            </w:tcBorders>
            <w:shd w:fill="auto" w:val="clear"/>
          </w:tcPr>
          <w:p w14:paraId="B9010000">
            <w:pPr>
              <w:widowControl w:val="1"/>
              <w:ind/>
              <w:rPr>
                <w:sz w:val="24"/>
              </w:rPr>
            </w:pPr>
          </w:p>
        </w:tc>
      </w:tr>
      <w:tr>
        <w:tc>
          <w:tcPr>
            <w:tcW w:type="dxa" w:w="650"/>
            <w:tcBorders>
              <w:top w:color="000000" w:sz="6" w:val="single"/>
              <w:left w:color="000000" w:sz="6" w:val="single"/>
              <w:bottom w:color="000000" w:sz="6" w:val="single"/>
              <w:right w:color="000000" w:sz="6" w:val="single"/>
            </w:tcBorders>
            <w:shd w:fill="auto" w:val="clear"/>
          </w:tcPr>
          <w:p w14:paraId="BA010000">
            <w:pPr>
              <w:widowControl w:val="1"/>
              <w:ind/>
              <w:jc w:val="center"/>
              <w:rPr>
                <w:sz w:val="24"/>
              </w:rPr>
            </w:pPr>
            <w:r>
              <w:rPr>
                <w:sz w:val="24"/>
              </w:rPr>
              <w:t>4</w:t>
            </w:r>
          </w:p>
        </w:tc>
        <w:tc>
          <w:tcPr>
            <w:tcW w:type="dxa" w:w="4406"/>
            <w:tcBorders>
              <w:top w:color="000000" w:sz="6" w:val="single"/>
              <w:left w:color="000000" w:sz="6" w:val="single"/>
              <w:bottom w:color="000000" w:sz="6" w:val="single"/>
              <w:right w:color="000000" w:sz="6" w:val="single"/>
            </w:tcBorders>
            <w:shd w:fill="auto" w:val="clear"/>
          </w:tcPr>
          <w:p w14:paraId="BB010000">
            <w:pPr>
              <w:widowControl w:val="1"/>
              <w:ind/>
              <w:rPr>
                <w:sz w:val="24"/>
              </w:rPr>
            </w:pPr>
            <w:r>
              <w:rPr>
                <w:sz w:val="24"/>
              </w:rPr>
              <w:t>Соответствие требованиям оформления отчетных документов.</w:t>
            </w:r>
          </w:p>
        </w:tc>
        <w:tc>
          <w:tcPr>
            <w:tcW w:type="dxa" w:w="1253"/>
            <w:tcBorders>
              <w:top w:color="000000" w:sz="6" w:val="single"/>
              <w:left w:color="000000" w:sz="6" w:val="single"/>
              <w:bottom w:color="000000" w:sz="6" w:val="single"/>
              <w:right w:color="000000" w:sz="6" w:val="single"/>
            </w:tcBorders>
            <w:shd w:fill="auto" w:val="clear"/>
          </w:tcPr>
          <w:p w14:paraId="BC010000">
            <w:pPr>
              <w:widowControl w:val="1"/>
              <w:ind/>
              <w:rPr>
                <w:sz w:val="24"/>
              </w:rPr>
            </w:pPr>
          </w:p>
        </w:tc>
        <w:tc>
          <w:tcPr>
            <w:tcW w:type="dxa" w:w="3030"/>
            <w:tcBorders>
              <w:top w:color="000000" w:sz="6" w:val="single"/>
              <w:left w:color="000000" w:sz="6" w:val="single"/>
              <w:bottom w:color="000000" w:sz="6" w:val="single"/>
              <w:right w:color="000000" w:sz="6" w:val="single"/>
            </w:tcBorders>
            <w:shd w:fill="auto" w:val="clear"/>
          </w:tcPr>
          <w:p w14:paraId="BD010000">
            <w:pPr>
              <w:widowControl w:val="1"/>
              <w:ind/>
              <w:rPr>
                <w:sz w:val="24"/>
              </w:rPr>
            </w:pPr>
          </w:p>
        </w:tc>
      </w:tr>
      <w:tr>
        <w:tc>
          <w:tcPr>
            <w:tcW w:type="dxa" w:w="650"/>
            <w:tcBorders>
              <w:top w:color="000000" w:sz="6" w:val="single"/>
              <w:left w:color="000000" w:sz="6" w:val="single"/>
              <w:bottom w:color="000000" w:sz="6" w:val="single"/>
              <w:right w:color="000000" w:sz="6" w:val="single"/>
            </w:tcBorders>
            <w:shd w:fill="auto" w:val="clear"/>
          </w:tcPr>
          <w:p w14:paraId="BE010000">
            <w:pPr>
              <w:widowControl w:val="1"/>
              <w:ind/>
              <w:jc w:val="center"/>
              <w:rPr>
                <w:sz w:val="24"/>
              </w:rPr>
            </w:pPr>
            <w:r>
              <w:rPr>
                <w:sz w:val="24"/>
              </w:rPr>
              <w:t>5</w:t>
            </w:r>
          </w:p>
        </w:tc>
        <w:tc>
          <w:tcPr>
            <w:tcW w:type="dxa" w:w="4406"/>
            <w:tcBorders>
              <w:top w:color="000000" w:sz="6" w:val="single"/>
              <w:left w:color="000000" w:sz="6" w:val="single"/>
              <w:bottom w:color="000000" w:sz="6" w:val="single"/>
              <w:right w:color="000000" w:sz="6" w:val="single"/>
            </w:tcBorders>
            <w:shd w:fill="auto" w:val="clear"/>
          </w:tcPr>
          <w:p w14:paraId="BF010000">
            <w:pPr>
              <w:widowControl w:val="1"/>
              <w:ind/>
              <w:rPr>
                <w:sz w:val="24"/>
              </w:rPr>
            </w:pPr>
            <w:r>
              <w:rPr>
                <w:sz w:val="24"/>
              </w:rPr>
              <w:t>Использование источников информации, документов, библиотечного фонда.</w:t>
            </w:r>
          </w:p>
        </w:tc>
        <w:tc>
          <w:tcPr>
            <w:tcW w:type="dxa" w:w="1253"/>
            <w:tcBorders>
              <w:top w:color="000000" w:sz="6" w:val="single"/>
              <w:left w:color="000000" w:sz="6" w:val="single"/>
              <w:bottom w:color="000000" w:sz="6" w:val="single"/>
              <w:right w:color="000000" w:sz="6" w:val="single"/>
            </w:tcBorders>
            <w:shd w:fill="auto" w:val="clear"/>
          </w:tcPr>
          <w:p w14:paraId="C0010000">
            <w:pPr>
              <w:widowControl w:val="1"/>
              <w:ind/>
              <w:rPr>
                <w:sz w:val="24"/>
              </w:rPr>
            </w:pPr>
          </w:p>
        </w:tc>
        <w:tc>
          <w:tcPr>
            <w:tcW w:type="dxa" w:w="3030"/>
            <w:tcBorders>
              <w:top w:color="000000" w:sz="6" w:val="single"/>
              <w:left w:color="000000" w:sz="6" w:val="single"/>
              <w:bottom w:color="000000" w:sz="6" w:val="single"/>
              <w:right w:color="000000" w:sz="6" w:val="single"/>
            </w:tcBorders>
            <w:shd w:fill="auto" w:val="clear"/>
          </w:tcPr>
          <w:p w14:paraId="C1010000">
            <w:pPr>
              <w:widowControl w:val="1"/>
              <w:ind/>
              <w:rPr>
                <w:sz w:val="24"/>
              </w:rPr>
            </w:pPr>
          </w:p>
        </w:tc>
      </w:tr>
      <w:tr>
        <w:trPr>
          <w:trHeight w:hRule="atLeast" w:val="397"/>
        </w:trPr>
        <w:tc>
          <w:tcPr>
            <w:tcW w:type="dxa" w:w="650"/>
            <w:tcBorders>
              <w:top w:color="000000" w:sz="6" w:val="single"/>
              <w:left w:color="000000" w:sz="6" w:val="single"/>
              <w:bottom w:color="000000" w:sz="6" w:val="single"/>
              <w:right w:color="000000" w:sz="6" w:val="single"/>
            </w:tcBorders>
            <w:shd w:fill="auto" w:val="clear"/>
          </w:tcPr>
          <w:p w14:paraId="C2010000">
            <w:pPr>
              <w:widowControl w:val="1"/>
              <w:ind/>
              <w:jc w:val="center"/>
              <w:rPr>
                <w:sz w:val="24"/>
              </w:rPr>
            </w:pPr>
          </w:p>
        </w:tc>
        <w:tc>
          <w:tcPr>
            <w:tcW w:type="dxa" w:w="4406"/>
            <w:tcBorders>
              <w:top w:color="000000" w:sz="6" w:val="single"/>
              <w:left w:color="000000" w:sz="6" w:val="single"/>
              <w:bottom w:color="000000" w:sz="6" w:val="single"/>
              <w:right w:color="000000" w:sz="6" w:val="single"/>
            </w:tcBorders>
            <w:shd w:fill="auto" w:val="clear"/>
            <w:vAlign w:val="center"/>
          </w:tcPr>
          <w:p w14:paraId="C3010000">
            <w:pPr>
              <w:widowControl w:val="1"/>
              <w:ind/>
              <w:jc w:val="right"/>
              <w:rPr>
                <w:b w:val="1"/>
                <w:sz w:val="24"/>
              </w:rPr>
            </w:pPr>
            <w:r>
              <w:rPr>
                <w:b w:val="1"/>
                <w:sz w:val="24"/>
              </w:rPr>
              <w:t>Итоговый</w:t>
            </w:r>
            <w:r>
              <w:rPr>
                <w:b w:val="1"/>
                <w:sz w:val="24"/>
              </w:rPr>
              <w:t xml:space="preserve"> балл:</w:t>
            </w:r>
          </w:p>
        </w:tc>
        <w:tc>
          <w:tcPr>
            <w:tcW w:type="dxa" w:w="1253"/>
            <w:tcBorders>
              <w:top w:color="000000" w:sz="6" w:val="single"/>
              <w:left w:color="000000" w:sz="6" w:val="single"/>
              <w:bottom w:color="000000" w:sz="6" w:val="single"/>
              <w:right w:color="000000" w:sz="6" w:val="single"/>
            </w:tcBorders>
            <w:shd w:fill="auto" w:val="clear"/>
          </w:tcPr>
          <w:p w14:paraId="C4010000">
            <w:pPr>
              <w:widowControl w:val="1"/>
              <w:ind/>
              <w:rPr>
                <w:sz w:val="24"/>
              </w:rPr>
            </w:pPr>
          </w:p>
        </w:tc>
        <w:tc>
          <w:tcPr>
            <w:tcW w:type="dxa" w:w="3030"/>
            <w:tcBorders>
              <w:top w:color="000000" w:sz="6" w:val="single"/>
              <w:left w:color="000000" w:sz="6" w:val="single"/>
              <w:bottom w:color="000000" w:sz="6" w:val="single"/>
              <w:right w:color="000000" w:sz="6" w:val="single"/>
            </w:tcBorders>
            <w:shd w:fill="auto" w:val="clear"/>
          </w:tcPr>
          <w:p w14:paraId="C5010000">
            <w:pPr>
              <w:widowControl w:val="1"/>
              <w:ind/>
              <w:rPr>
                <w:sz w:val="24"/>
              </w:rPr>
            </w:pPr>
          </w:p>
        </w:tc>
      </w:tr>
    </w:tbl>
    <w:p w14:paraId="C6010000">
      <w:pPr>
        <w:widowControl w:val="1"/>
        <w:ind/>
        <w:rPr>
          <w:sz w:val="24"/>
        </w:rPr>
      </w:pPr>
    </w:p>
    <w:p w14:paraId="C7010000">
      <w:pPr>
        <w:widowControl w:val="1"/>
        <w:ind/>
        <w:rPr>
          <w:sz w:val="24"/>
        </w:rPr>
      </w:pPr>
    </w:p>
    <w:p w14:paraId="C8010000">
      <w:pPr>
        <w:widowControl w:val="1"/>
        <w:ind w:firstLine="709" w:left="0"/>
        <w:rPr>
          <w:b w:val="1"/>
          <w:sz w:val="24"/>
        </w:rPr>
      </w:pPr>
      <w:r>
        <w:rPr>
          <w:b w:val="1"/>
          <w:sz w:val="24"/>
        </w:rPr>
        <w:t xml:space="preserve">Особое мнение руководителя от </w:t>
      </w:r>
      <w:r>
        <w:rPr>
          <w:b w:val="1"/>
          <w:sz w:val="24"/>
        </w:rPr>
        <w:t xml:space="preserve">Института </w:t>
      </w:r>
      <w:r>
        <w:rPr>
          <w:b w:val="1"/>
          <w:sz w:val="24"/>
        </w:rPr>
        <w:t>(при необходимости):</w:t>
      </w:r>
    </w:p>
    <w:p w14:paraId="C9010000">
      <w:pPr>
        <w:widowControl w:val="1"/>
        <w:ind/>
        <w:rPr>
          <w:sz w:val="24"/>
        </w:rPr>
      </w:pPr>
    </w:p>
    <w:tbl>
      <w:tblPr>
        <w:tblStyle w:val="Style_1"/>
        <w:tblBorders>
          <w:top w:color="000000" w:sz="4" w:val="single"/>
          <w:bottom w:color="000000" w:sz="4" w:val="single"/>
          <w:insideH w:color="000000" w:sz="4" w:val="single"/>
          <w:insideV w:color="000000" w:sz="4" w:val="single"/>
        </w:tblBorders>
        <w:tblLayout w:type="fixed"/>
      </w:tblPr>
      <w:tblGrid>
        <w:gridCol w:w="9355"/>
      </w:tblGrid>
      <w:tr>
        <w:tc>
          <w:tcPr>
            <w:tcW w:type="dxa" w:w="9355"/>
            <w:tcBorders>
              <w:top w:color="000000" w:sz="4" w:val="single"/>
              <w:bottom w:color="000000" w:sz="4" w:val="single"/>
            </w:tcBorders>
            <w:shd w:fill="auto" w:val="clear"/>
          </w:tcPr>
          <w:p w14:paraId="CA010000">
            <w:pPr>
              <w:rPr>
                <w:sz w:val="24"/>
              </w:rPr>
            </w:pPr>
          </w:p>
        </w:tc>
      </w:tr>
      <w:tr>
        <w:tc>
          <w:tcPr>
            <w:tcW w:type="dxa" w:w="9355"/>
            <w:tcBorders>
              <w:top w:color="000000" w:sz="4" w:val="single"/>
              <w:bottom w:color="000000" w:sz="4" w:val="single"/>
            </w:tcBorders>
            <w:shd w:fill="auto" w:val="clear"/>
          </w:tcPr>
          <w:p w14:paraId="CB010000">
            <w:pPr>
              <w:rPr>
                <w:sz w:val="24"/>
              </w:rPr>
            </w:pPr>
          </w:p>
        </w:tc>
      </w:tr>
      <w:tr>
        <w:tc>
          <w:tcPr>
            <w:tcW w:type="dxa" w:w="9355"/>
            <w:tcBorders>
              <w:top w:color="000000" w:sz="4" w:val="single"/>
              <w:bottom w:color="000000" w:sz="4" w:val="single"/>
            </w:tcBorders>
            <w:shd w:fill="auto" w:val="clear"/>
          </w:tcPr>
          <w:p w14:paraId="CC010000">
            <w:pPr>
              <w:rPr>
                <w:sz w:val="24"/>
              </w:rPr>
            </w:pPr>
          </w:p>
        </w:tc>
      </w:tr>
      <w:tr>
        <w:tc>
          <w:tcPr>
            <w:tcW w:type="dxa" w:w="9355"/>
            <w:tcBorders>
              <w:top w:color="000000" w:sz="4" w:val="single"/>
              <w:bottom w:color="000000" w:sz="4" w:val="single"/>
            </w:tcBorders>
            <w:shd w:fill="auto" w:val="clear"/>
          </w:tcPr>
          <w:p w14:paraId="CD010000">
            <w:pPr>
              <w:rPr>
                <w:sz w:val="24"/>
              </w:rPr>
            </w:pPr>
          </w:p>
        </w:tc>
      </w:tr>
      <w:tr>
        <w:tc>
          <w:tcPr>
            <w:tcW w:type="dxa" w:w="9355"/>
            <w:tcBorders>
              <w:top w:color="000000" w:sz="4" w:val="single"/>
              <w:bottom w:color="000000" w:sz="4" w:val="single"/>
            </w:tcBorders>
            <w:shd w:fill="auto" w:val="clear"/>
          </w:tcPr>
          <w:p w14:paraId="CE010000">
            <w:pPr>
              <w:rPr>
                <w:sz w:val="24"/>
              </w:rPr>
            </w:pPr>
          </w:p>
        </w:tc>
      </w:tr>
      <w:tr>
        <w:tc>
          <w:tcPr>
            <w:tcW w:type="dxa" w:w="9355"/>
            <w:tcBorders>
              <w:top w:color="000000" w:sz="4" w:val="single"/>
              <w:bottom w:color="000000" w:sz="4" w:val="single"/>
            </w:tcBorders>
            <w:shd w:fill="auto" w:val="clear"/>
          </w:tcPr>
          <w:p w14:paraId="CF010000">
            <w:pPr>
              <w:rPr>
                <w:sz w:val="24"/>
              </w:rPr>
            </w:pPr>
          </w:p>
        </w:tc>
      </w:tr>
    </w:tbl>
    <w:p w14:paraId="D0010000">
      <w:pPr>
        <w:widowControl w:val="1"/>
        <w:ind/>
        <w:rPr>
          <w:sz w:val="24"/>
        </w:rPr>
      </w:pPr>
    </w:p>
    <w:p w14:paraId="D1010000">
      <w:pPr>
        <w:widowControl w:val="1"/>
        <w:ind w:firstLine="708" w:left="0"/>
        <w:jc w:val="both"/>
        <w:rPr>
          <w:sz w:val="24"/>
        </w:rPr>
      </w:pPr>
      <w:r>
        <w:rPr>
          <w:sz w:val="24"/>
        </w:rPr>
        <w:t xml:space="preserve">Обучающийся по итогам </w:t>
      </w:r>
      <w:r>
        <w:rPr>
          <w:sz w:val="24"/>
        </w:rPr>
        <w:t>производственной</w:t>
      </w:r>
      <w:r>
        <w:rPr>
          <w:sz w:val="24"/>
        </w:rPr>
        <w:t xml:space="preserve"> </w:t>
      </w:r>
      <w:r>
        <w:rPr>
          <w:sz w:val="24"/>
        </w:rPr>
        <w:t>(технологической (</w:t>
      </w:r>
      <w:r>
        <w:rPr>
          <w:sz w:val="24"/>
        </w:rPr>
        <w:t>проектно</w:t>
      </w:r>
      <w:r>
        <w:rPr>
          <w:sz w:val="24"/>
        </w:rPr>
        <w:t xml:space="preserve">-технологической)) </w:t>
      </w:r>
      <w:r>
        <w:rPr>
          <w:sz w:val="24"/>
        </w:rPr>
        <w:t>практики</w:t>
      </w:r>
      <w:r>
        <w:rPr>
          <w:sz w:val="24"/>
        </w:rPr>
        <w:t xml:space="preserve"> заслуживает оценку «____________________________».</w:t>
      </w:r>
    </w:p>
    <w:p w14:paraId="D2010000">
      <w:pPr>
        <w:widowControl w:val="1"/>
        <w:ind/>
        <w:rPr>
          <w:sz w:val="24"/>
        </w:rPr>
      </w:pPr>
    </w:p>
    <w:p w14:paraId="D3010000">
      <w:pPr>
        <w:widowControl w:val="1"/>
        <w:ind/>
        <w:rPr>
          <w:sz w:val="24"/>
        </w:rPr>
      </w:pPr>
      <w:r>
        <w:rPr>
          <w:sz w:val="24"/>
        </w:rPr>
        <w:t xml:space="preserve">«  </w:t>
      </w:r>
      <w:r>
        <w:rPr>
          <w:sz w:val="24"/>
        </w:rPr>
        <w:t xml:space="preserve"> </w:t>
      </w:r>
      <w:r>
        <w:rPr>
          <w:sz w:val="24"/>
        </w:rPr>
        <w:t xml:space="preserve"> » ____________ 20</w:t>
      </w:r>
      <w:r>
        <w:rPr>
          <w:sz w:val="24"/>
        </w:rPr>
        <w:t>2</w:t>
      </w:r>
      <w:r>
        <w:rPr>
          <w:sz w:val="24"/>
        </w:rPr>
        <w:t>__ г.</w:t>
      </w:r>
    </w:p>
    <w:p w14:paraId="D4010000">
      <w:pPr>
        <w:widowControl w:val="1"/>
        <w:ind/>
        <w:rPr>
          <w:sz w:val="24"/>
        </w:rPr>
      </w:pPr>
    </w:p>
    <w:p w14:paraId="D5010000">
      <w:pPr>
        <w:widowControl w:val="1"/>
        <w:ind/>
        <w:rPr>
          <w:sz w:val="24"/>
        </w:rPr>
      </w:pPr>
      <w:r>
        <w:rPr>
          <w:sz w:val="24"/>
        </w:rPr>
        <w:t xml:space="preserve">Руководитель от </w:t>
      </w:r>
      <w:r>
        <w:rPr>
          <w:sz w:val="24"/>
        </w:rPr>
        <w:t>Института</w:t>
      </w:r>
    </w:p>
    <w:tbl>
      <w:tblPr>
        <w:tblStyle w:val="Style_1"/>
        <w:tblLayout w:type="fixed"/>
      </w:tblPr>
      <w:tblGrid>
        <w:gridCol w:w="3855"/>
        <w:gridCol w:w="419"/>
        <w:gridCol w:w="5081"/>
      </w:tblGrid>
      <w:tr>
        <w:tc>
          <w:tcPr>
            <w:tcW w:type="dxa" w:w="3855"/>
            <w:tcBorders>
              <w:bottom w:color="000000" w:sz="4" w:val="single"/>
            </w:tcBorders>
            <w:shd w:fill="auto" w:val="clear"/>
          </w:tcPr>
          <w:p w14:paraId="D6010000">
            <w:pPr>
              <w:widowControl w:val="1"/>
              <w:ind/>
              <w:rPr>
                <w:sz w:val="24"/>
              </w:rPr>
            </w:pPr>
          </w:p>
        </w:tc>
        <w:tc>
          <w:tcPr>
            <w:tcW w:type="dxa" w:w="419"/>
            <w:shd w:fill="auto" w:val="clear"/>
          </w:tcPr>
          <w:p w14:paraId="D7010000">
            <w:pPr>
              <w:widowControl w:val="1"/>
              <w:ind/>
              <w:rPr>
                <w:sz w:val="24"/>
              </w:rPr>
            </w:pPr>
          </w:p>
        </w:tc>
        <w:tc>
          <w:tcPr>
            <w:tcW w:type="dxa" w:w="5081"/>
            <w:tcBorders>
              <w:bottom w:color="000000" w:sz="4" w:val="single"/>
            </w:tcBorders>
            <w:shd w:fill="auto" w:val="clear"/>
          </w:tcPr>
          <w:p w14:paraId="D8010000">
            <w:pPr>
              <w:widowControl w:val="1"/>
              <w:ind/>
              <w:jc w:val="center"/>
              <w:rPr>
                <w:sz w:val="24"/>
              </w:rPr>
            </w:pPr>
          </w:p>
        </w:tc>
      </w:tr>
      <w:tr>
        <w:tc>
          <w:tcPr>
            <w:tcW w:type="dxa" w:w="3855"/>
            <w:tcBorders>
              <w:top w:color="000000" w:sz="4" w:val="single"/>
            </w:tcBorders>
            <w:shd w:fill="auto" w:val="clear"/>
          </w:tcPr>
          <w:p w14:paraId="D9010000">
            <w:pPr>
              <w:widowControl w:val="1"/>
              <w:ind/>
              <w:jc w:val="center"/>
              <w:rPr>
                <w:sz w:val="24"/>
              </w:rPr>
            </w:pPr>
            <w:r>
              <w:rPr>
                <w:sz w:val="24"/>
              </w:rPr>
              <w:t>(подпись)</w:t>
            </w:r>
          </w:p>
        </w:tc>
        <w:tc>
          <w:tcPr>
            <w:tcW w:type="dxa" w:w="419"/>
            <w:shd w:fill="auto" w:val="clear"/>
          </w:tcPr>
          <w:p w14:paraId="DA010000">
            <w:pPr>
              <w:widowControl w:val="1"/>
              <w:ind/>
              <w:rPr>
                <w:sz w:val="24"/>
              </w:rPr>
            </w:pPr>
          </w:p>
        </w:tc>
        <w:tc>
          <w:tcPr>
            <w:tcW w:type="dxa" w:w="5081"/>
            <w:tcBorders>
              <w:top w:color="000000" w:sz="4" w:val="single"/>
            </w:tcBorders>
            <w:shd w:fill="auto" w:val="clear"/>
          </w:tcPr>
          <w:p w14:paraId="DB010000">
            <w:pPr>
              <w:widowControl w:val="1"/>
              <w:ind/>
              <w:jc w:val="center"/>
              <w:rPr>
                <w:sz w:val="24"/>
              </w:rPr>
            </w:pPr>
            <w:r>
              <w:rPr>
                <w:sz w:val="16"/>
              </w:rPr>
              <w:t>И.О. Фамилия</w:t>
            </w:r>
          </w:p>
        </w:tc>
      </w:tr>
    </w:tbl>
    <w:p w14:paraId="DC010000">
      <w:pPr>
        <w:widowControl w:val="1"/>
        <w:spacing w:after="160" w:line="264" w:lineRule="auto"/>
        <w:ind/>
        <w:rPr>
          <w:sz w:val="28"/>
        </w:rPr>
      </w:pPr>
    </w:p>
    <w:p w14:paraId="DD010000">
      <w:pPr>
        <w:widowControl w:val="1"/>
        <w:ind/>
        <w:rPr>
          <w:b w:val="1"/>
          <w:sz w:val="28"/>
        </w:rPr>
      </w:pPr>
    </w:p>
    <w:p w14:paraId="DE010000">
      <w:pPr>
        <w:widowControl w:val="1"/>
        <w:ind/>
        <w:rPr>
          <w:b w:val="1"/>
          <w:sz w:val="28"/>
        </w:rPr>
      </w:pPr>
    </w:p>
    <w:p w14:paraId="DF010000">
      <w:pPr>
        <w:widowControl w:val="1"/>
        <w:ind/>
        <w:rPr>
          <w:b w:val="1"/>
          <w:sz w:val="28"/>
        </w:rPr>
      </w:pPr>
    </w:p>
    <w:p w14:paraId="E0010000"/>
    <w:p w14:paraId="E1010000"/>
    <w:p w14:paraId="E2010000"/>
    <w:p w14:paraId="E3010000"/>
    <w:p w14:paraId="E4010000"/>
    <w:p w14:paraId="E5010000"/>
    <w:sectPr>
      <w:pgSz w:h="16838" w:orient="portrait" w:w="11906"/>
      <w:pgMar w:bottom="1134" w:footer="708" w:gutter="0" w:header="708" w:left="1701" w:right="850" w:top="1134"/>
    </w:sectPr>
  </w:body>
</w:document>
</file>

<file path=word/fontTable.xml><?xml version="1.0" encoding="utf-8"?>
<w:fonts xmlns:w="http://schemas.openxmlformats.org/wordprocessingml/2006/main">
  <w:font w:name="Cambria">
    <w:panose1 w:val="02040503050406030204"/>
    <w:charset w:val="00"/>
    <w:family w:val="auto"/>
    <w:pitch w:val="variable"/>
    <w:sig w:csb0="0000019F" w:csb1="00000000" w:usb0="E00002FF" w:usb1="400004FF" w:usb2="00000000" w:usb3="00000000"/>
  </w:font>
  <w:font w:name="ＭＳ 明朝">
    <w:panose1 w:val="00000000000000000000"/>
    <w:charset w:val="80"/>
    <w:family w:val="roman"/>
    <w:notTrueType/>
    <w:pitch w:val="fixed"/>
    <w:sig w:csb0="00020000" w:csb1="00000000" w:usb0="00000001" w:usb1="08070000" w:usb2="00000010" w:usb3="00000000"/>
  </w:font>
  <w:font w:name="Times New Roman">
    <w:panose1 w:val="02020603050405020304"/>
    <w:charset w:val="00"/>
    <w:family w:val="auto"/>
    <w:pitch w:val="variable"/>
    <w:sig w:csb0="00000001" w:csb1="00000000" w:usb0="00000003" w:usb1="00000000" w:usb2="00000000" w:usb3="00000000"/>
  </w:font>
  <w:font w:name="Calibri">
    <w:panose1 w:val="020F0502020204030204"/>
    <w:charset w:val="00"/>
    <w:family w:val="auto"/>
    <w:pitch w:val="variable"/>
    <w:sig w:csb0="0000019F" w:csb1="00000000" w:usb0="E10002FF" w:usb1="4000ACFF" w:usb2="00000009" w:usb3="00000000"/>
  </w:font>
  <w:font w:name="ＭＳ ゴシック">
    <w:panose1 w:val="00000000000000000000"/>
    <w:charset w:val="80"/>
    <w:family w:val="modern"/>
    <w:notTrueType/>
    <w:pitch w:val="fixed"/>
    <w:sig w:csb0="00020000" w:csb1="00000000" w:usb0="00000001" w:usb1="08070000" w:usb2="00000010" w:usb3="00000000"/>
  </w:font>
  <w:font w:name="Consolas">
    <w:panose1 w:val="020B0609020204030204"/>
    <w:charset w:val="00"/>
    <w:family w:val="auto"/>
    <w:pitch w:val="variable"/>
    <w:sig w:csb0="0000019F" w:csb1="00000000" w:usb0="E10002FF" w:usb1="4000FCFF" w:usb2="00000009" w:usb3="00000000"/>
  </w:font>
  <w:font w:name="Arial">
    <w:panose1 w:val="020B0604020202020204"/>
    <w:charset w:val="00"/>
    <w:family w:val="auto"/>
    <w:pitch w:val="variable"/>
    <w:sig w:csb0="00000001" w:csb1="00000000" w:usb0="00000003" w:usb1="00000000" w:usb2="00000000" w:usb3="00000000"/>
  </w:font>
</w:fonts>
</file>

<file path=word/numbering.xml><?xml version="1.0" encoding="utf-8"?>
<w:numbering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4="http://schemas.microsoft.com/office/spreadsheetml/2009/9/main" xmlns:xdr="http://schemas.openxmlformats.org/drawingml/2006/spreadsheetDrawing" xmlns:xm="http://schemas.microsoft.com/office/excel/2006/main" mc:Ignorable="co co-ooxml w14 x14 w15">
  <w:abstractNum w:abstractNumId="0">
    <w:lvl w:ilvl="0">
      <w:start w:val="9"/>
      <w:numFmt w:val="decimal"/>
      <w:lvlText w:val="%1."/>
      <w:lvlJc w:val="left"/>
      <w:pPr>
        <w:ind w:hanging="360" w:left="720"/>
      </w:pPr>
    </w:lvl>
    <w:lvl w:ilvl="1">
      <w:start w:val="1"/>
      <w:numFmt w:val="lowerLetter"/>
      <w:lvlText w:val="%2."/>
      <w:lvlJc w:val="left"/>
      <w:pPr>
        <w:ind w:hanging="360" w:left="1440"/>
      </w:pPr>
    </w:lvl>
    <w:lvl w:ilvl="2">
      <w:start w:val="1"/>
      <w:numFmt w:val="lowerRoman"/>
      <w:lvlText w:val="%3."/>
      <w:lvlJc w:val="right"/>
      <w:pPr>
        <w:ind w:hanging="180" w:left="2160"/>
      </w:pPr>
    </w:lvl>
    <w:lvl w:ilvl="3">
      <w:start w:val="1"/>
      <w:numFmt w:val="decimal"/>
      <w:lvlText w:val="%4."/>
      <w:lvlJc w:val="left"/>
      <w:pPr>
        <w:ind w:hanging="360" w:left="2880"/>
      </w:pPr>
    </w:lvl>
    <w:lvl w:ilvl="4">
      <w:start w:val="1"/>
      <w:numFmt w:val="lowerLetter"/>
      <w:lvlText w:val="%5."/>
      <w:lvlJc w:val="left"/>
      <w:pPr>
        <w:ind w:hanging="360" w:left="3600"/>
      </w:pPr>
    </w:lvl>
    <w:lvl w:ilvl="5">
      <w:start w:val="1"/>
      <w:numFmt w:val="lowerRoman"/>
      <w:lvlText w:val="%6."/>
      <w:lvlJc w:val="right"/>
      <w:pPr>
        <w:ind w:hanging="180" w:left="4320"/>
      </w:pPr>
    </w:lvl>
    <w:lvl w:ilvl="6">
      <w:start w:val="1"/>
      <w:numFmt w:val="decimal"/>
      <w:lvlText w:val="%7."/>
      <w:lvlJc w:val="left"/>
      <w:pPr>
        <w:ind w:hanging="360" w:left="5040"/>
      </w:pPr>
    </w:lvl>
    <w:lvl w:ilvl="7">
      <w:start w:val="1"/>
      <w:numFmt w:val="lowerLetter"/>
      <w:lvlText w:val="%8."/>
      <w:lvlJc w:val="left"/>
      <w:pPr>
        <w:ind w:hanging="360" w:left="5760"/>
      </w:pPr>
    </w:lvl>
    <w:lvl w:ilvl="8">
      <w:start w:val="1"/>
      <w:numFmt w:val="lowerRoman"/>
      <w:lvlText w:val="%9."/>
      <w:lvlJc w:val="right"/>
      <w:pPr>
        <w:ind w:hanging="180" w:left="6480"/>
      </w:pPr>
    </w:lvl>
  </w:abstractNum>
  <w:abstractNum w:abstractNumId="1">
    <w:lvl w:ilvl="0">
      <w:start w:val="1"/>
      <w:numFmt w:val="decimal"/>
      <w:pStyle w:val="Style_21"/>
      <w:lvlText w:val="%1."/>
      <w:lvlJc w:val="left"/>
      <w:pPr>
        <w:ind w:hanging="360" w:left="720"/>
      </w:pPr>
    </w:lvl>
    <w:lvl w:ilvl="1">
      <w:start w:val="1"/>
      <w:numFmt w:val="lowerLetter"/>
      <w:lvlText w:val="%2."/>
      <w:lvlJc w:val="left"/>
      <w:pPr>
        <w:ind w:hanging="360" w:left="1440"/>
      </w:pPr>
    </w:lvl>
    <w:lvl w:ilvl="2">
      <w:start w:val="1"/>
      <w:numFmt w:val="lowerRoman"/>
      <w:lvlText w:val="%3."/>
      <w:lvlJc w:val="right"/>
      <w:pPr>
        <w:ind w:hanging="180" w:left="2160"/>
      </w:pPr>
    </w:lvl>
    <w:lvl w:ilvl="3">
      <w:start w:val="1"/>
      <w:numFmt w:val="decimal"/>
      <w:lvlText w:val="%4."/>
      <w:lvlJc w:val="left"/>
      <w:pPr>
        <w:ind w:hanging="360" w:left="2880"/>
      </w:pPr>
    </w:lvl>
    <w:lvl w:ilvl="4">
      <w:start w:val="1"/>
      <w:numFmt w:val="lowerLetter"/>
      <w:lvlText w:val="%5."/>
      <w:lvlJc w:val="left"/>
      <w:pPr>
        <w:ind w:hanging="360" w:left="3600"/>
      </w:pPr>
    </w:lvl>
    <w:lvl w:ilvl="5">
      <w:start w:val="1"/>
      <w:numFmt w:val="lowerRoman"/>
      <w:lvlText w:val="%6."/>
      <w:lvlJc w:val="right"/>
      <w:pPr>
        <w:ind w:hanging="180" w:left="4320"/>
      </w:pPr>
    </w:lvl>
    <w:lvl w:ilvl="6">
      <w:start w:val="1"/>
      <w:numFmt w:val="decimal"/>
      <w:lvlText w:val="%7."/>
      <w:lvlJc w:val="left"/>
      <w:pPr>
        <w:ind w:hanging="360" w:left="5040"/>
      </w:pPr>
    </w:lvl>
    <w:lvl w:ilvl="7">
      <w:start w:val="1"/>
      <w:numFmt w:val="lowerLetter"/>
      <w:lvlText w:val="%8."/>
      <w:lvlJc w:val="left"/>
      <w:pPr>
        <w:ind w:hanging="360" w:left="5760"/>
      </w:pPr>
    </w:lvl>
    <w:lvl w:ilvl="8">
      <w:start w:val="1"/>
      <w:numFmt w:val="lowerRoman"/>
      <w:lvlText w:val="%9."/>
      <w:lvlJc w:val="right"/>
      <w:pPr>
        <w:ind w:hanging="180" w:left="6480"/>
      </w:pPr>
    </w:lvl>
  </w:abstractNum>
  <w:abstractNum w:abstractNumId="2">
    <w:lvl w:ilvl="0">
      <w:start w:val="1"/>
      <w:numFmt w:val="decimal"/>
      <w:pStyle w:val="Style_22"/>
      <w:lvlText w:val="%1."/>
      <w:lvlJc w:val="left"/>
      <w:pPr>
        <w:ind w:hanging="360" w:left="720"/>
      </w:pPr>
    </w:lvl>
    <w:lvl w:ilvl="1">
      <w:start w:val="1"/>
      <w:numFmt w:val="lowerLetter"/>
      <w:lvlText w:val="%2."/>
      <w:lvlJc w:val="left"/>
      <w:pPr>
        <w:ind w:hanging="360" w:left="1440"/>
      </w:pPr>
    </w:lvl>
    <w:lvl w:ilvl="2">
      <w:start w:val="1"/>
      <w:numFmt w:val="lowerRoman"/>
      <w:lvlText w:val="%3."/>
      <w:lvlJc w:val="right"/>
      <w:pPr>
        <w:ind w:hanging="180" w:left="2160"/>
      </w:pPr>
    </w:lvl>
    <w:lvl w:ilvl="3">
      <w:start w:val="1"/>
      <w:numFmt w:val="decimal"/>
      <w:lvlText w:val="%4."/>
      <w:lvlJc w:val="left"/>
      <w:pPr>
        <w:ind w:hanging="360" w:left="2880"/>
      </w:pPr>
    </w:lvl>
    <w:lvl w:ilvl="4">
      <w:start w:val="1"/>
      <w:numFmt w:val="lowerLetter"/>
      <w:lvlText w:val="%5."/>
      <w:lvlJc w:val="left"/>
      <w:pPr>
        <w:ind w:hanging="360" w:left="3600"/>
      </w:pPr>
    </w:lvl>
    <w:lvl w:ilvl="5">
      <w:start w:val="1"/>
      <w:numFmt w:val="lowerRoman"/>
      <w:lvlText w:val="%6."/>
      <w:lvlJc w:val="right"/>
      <w:pPr>
        <w:ind w:hanging="180" w:left="4320"/>
      </w:pPr>
    </w:lvl>
    <w:lvl w:ilvl="6">
      <w:start w:val="1"/>
      <w:numFmt w:val="decimal"/>
      <w:lvlText w:val="%7."/>
      <w:lvlJc w:val="left"/>
      <w:pPr>
        <w:ind w:hanging="360" w:left="5040"/>
      </w:pPr>
    </w:lvl>
    <w:lvl w:ilvl="7">
      <w:start w:val="1"/>
      <w:numFmt w:val="lowerLetter"/>
      <w:lvlText w:val="%8."/>
      <w:lvlJc w:val="left"/>
      <w:pPr>
        <w:ind w:hanging="360" w:left="5760"/>
      </w:pPr>
    </w:lvl>
    <w:lvl w:ilvl="8">
      <w:start w:val="1"/>
      <w:numFmt w:val="lowerRoman"/>
      <w:lvlText w:val="%9."/>
      <w:lvlJc w:val="right"/>
      <w:pPr>
        <w:ind w:hanging="180" w:left="6480"/>
      </w:pPr>
    </w:lvl>
  </w:abstractNum>
  <w:num w:numId="1">
    <w:abstractNumId w:val="0"/>
  </w:num>
  <w:num w:numId="2">
    <w:abstractNumId w:val="1"/>
  </w:num>
  <w:num w:numId="3">
    <w:abstractNumId w:val="2"/>
  </w:num>
</w:numbering>
</file>

<file path=word/settings.xml><?xml version="1.0" encoding="utf-8"?>
<w:settings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4="http://schemas.microsoft.com/office/spreadsheetml/2009/9/main" xmlns:xdr="http://schemas.openxmlformats.org/drawingml/2006/spreadsheetDrawing" xmlns:xm="http://schemas.microsoft.com/office/excel/2006/main" mc:Ignorable="co co-ooxml w14 x14 w15">
  <w:defaultTabStop w:val="708"/>
  <w:compat>
    <w:compatSetting w:name="compatibilityMode" w:uri="http://schemas.microsoft.com/office/word" w:val="15"/>
  </w:compat>
  <w:clrSchemeMapping w:accent1="accent1" w:accent2="accent2" w:accent3="accent3" w:accent4="accent4" w:accent5="accent5" w:accent6="accent6" w:bg1="light1" w:bg2="light2" w:followedHyperlink="followedHyperlink" w:hyperlink="hyperlink" w:t1="dark1" w:t2="dark2"/>
</w:settings>
</file>

<file path=word/styles.xml><?xml version="1.0" encoding="utf-8"?>
<w:styles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4="http://schemas.microsoft.com/office/spreadsheetml/2009/9/main" xmlns:xdr="http://schemas.openxmlformats.org/drawingml/2006/spreadsheetDrawing" xmlns:xm="http://schemas.microsoft.com/office/excel/2006/main" mc:Ignorable="co co-ooxml w14 x14 w15">
  <w:docDefaults>
    <w:rPrDefault>
      <w:rPr>
        <w:rFonts w:asciiTheme="minorAscii" w:hAnsiTheme="minorHAnsi"/>
        <w:color w:val="000000"/>
        <w:spacing w:val="0"/>
        <w:sz w:val="22"/>
      </w:rPr>
    </w:rPrDefault>
    <w:pPrDefault>
      <w:pPr>
        <w:spacing w:after="160" w:before="0" w:line="264" w:lineRule="auto"/>
        <w:ind w:firstLine="0" w:left="0" w:right="0"/>
        <w:jc w:val="left"/>
      </w:pPr>
    </w:pPrDefault>
  </w:docDefaults>
  <w:latentStyles w:count="24"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semiHidden="0" w:uiPriority="9" w:unhideWhenUsed="0"/>
    <w:lsdException w:name="heading 3" w:qFormat="1" w:semiHidden="0" w:uiPriority="9" w:unhideWhenUsed="0"/>
    <w:lsdException w:name="heading 4" w:qFormat="1" w:semiHidden="0" w:uiPriority="9" w:unhideWhenUsed="0"/>
    <w:lsdException w:name="heading 5" w:qFormat="1" w:semiHidden="0" w:uiPriority="9" w:unhideWhenUsed="0"/>
    <w:lsdException w:name="heading 6" w:qFormat="1" w:semiHidden="1" w:uiPriority="9" w:unhideWhenUsed="1"/>
    <w:lsdException w:name="heading 7" w:qFormat="1" w:semiHidden="1" w:uiPriority="9" w:unhideWhenUsed="1"/>
    <w:lsdException w:name="heading 8" w:qFormat="1" w:semiHidden="1" w:uiPriority="9" w:unhideWhenUsed="1"/>
    <w:lsdException w:name="heading 9" w:qFormat="1" w:semiHidden="1" w:uiPriority="9" w:unhideWhenUsed="1"/>
    <w:lsdException w:name="Title" w:qFormat="1" w:semiHidden="0" w:uiPriority="10" w:unhideWhenUsed="0"/>
    <w:lsdException w:name="Subtitle" w:qFormat="1" w:semiHidden="0" w:uiPriority="11" w:unhideWhenUsed="0"/>
    <w:lsdException w:name="Header and Footer" w:qFormat="0" w:semiHidden="0" w:unhideWhenUsed="0"/>
    <w:lsdException w:name="Footnote" w:qFormat="0" w:semiHidden="0" w:unhideWhenUsed="0"/>
    <w:lsdException w:name="toc 1" w:qFormat="0" w:semiHidden="0" w:uiPriority="39" w:unhideWhenUsed="0"/>
    <w:lsdException w:name="toc 2" w:qFormat="0" w:semiHidden="0" w:uiPriority="39" w:unhideWhenUsed="0"/>
    <w:lsdException w:name="toc 3" w:qFormat="0" w:semiHidden="0" w:uiPriority="39" w:unhideWhenUsed="0"/>
    <w:lsdException w:name="toc 4" w:qFormat="0" w:semiHidden="0" w:uiPriority="39" w:unhideWhenUsed="0"/>
    <w:lsdException w:name="toc 5" w:qFormat="0" w:semiHidden="0" w:uiPriority="39" w:unhideWhenUsed="0"/>
    <w:lsdException w:name="toc 6" w:qFormat="0" w:semiHidden="0" w:uiPriority="39" w:unhideWhenUsed="0"/>
    <w:lsdException w:name="toc 7" w:qFormat="0" w:semiHidden="0" w:uiPriority="39" w:unhideWhenUsed="0"/>
    <w:lsdException w:name="toc 8" w:qFormat="0" w:semiHidden="0" w:uiPriority="39" w:unhideWhenUsed="0"/>
    <w:lsdException w:name="toc 9" w:qFormat="0" w:semiHidden="0" w:uiPriority="39" w:unhideWhenUsed="0"/>
    <w:lsdException w:name="Hyperlink" w:qFormat="0" w:semiHidden="0" w:unhideWhenUsed="0"/>
  </w:latentStyles>
  <w:style w:default="1" w:styleId="Style_5" w:type="paragraph">
    <w:name w:val="Normal"/>
    <w:link w:val="Style_5_ch"/>
    <w:uiPriority w:val="0"/>
    <w:qFormat/>
    <w:pPr>
      <w:widowControl w:val="0"/>
      <w:spacing w:after="0" w:line="240" w:lineRule="auto"/>
      <w:ind/>
    </w:pPr>
    <w:rPr>
      <w:rFonts w:ascii="Times New Roman" w:hAnsi="Times New Roman"/>
      <w:sz w:val="20"/>
    </w:rPr>
  </w:style>
  <w:style w:default="1" w:styleId="Style_5_ch" w:type="character">
    <w:name w:val="Normal"/>
    <w:link w:val="Style_5"/>
    <w:rPr>
      <w:rFonts w:ascii="Times New Roman" w:hAnsi="Times New Roman"/>
      <w:sz w:val="20"/>
    </w:rPr>
  </w:style>
  <w:style w:styleId="Style_6" w:type="paragraph">
    <w:name w:val="toc 2"/>
    <w:basedOn w:val="Style_5"/>
    <w:next w:val="Style_5"/>
    <w:link w:val="Style_6_ch"/>
    <w:uiPriority w:val="39"/>
    <w:pPr>
      <w:spacing w:after="100"/>
      <w:ind w:firstLine="0" w:left="200"/>
    </w:pPr>
  </w:style>
  <w:style w:styleId="Style_6_ch" w:type="character">
    <w:name w:val="toc 2"/>
    <w:basedOn w:val="Style_5_ch"/>
    <w:link w:val="Style_6"/>
  </w:style>
  <w:style w:styleId="Style_7" w:type="paragraph">
    <w:name w:val="short_name"/>
    <w:basedOn w:val="Style_8"/>
    <w:link w:val="Style_7_ch"/>
  </w:style>
  <w:style w:styleId="Style_7_ch" w:type="character">
    <w:name w:val="short_name"/>
    <w:basedOn w:val="Style_8_ch"/>
    <w:link w:val="Style_7"/>
  </w:style>
  <w:style w:styleId="Style_9" w:type="paragraph">
    <w:name w:val="toc 4"/>
    <w:next w:val="Style_5"/>
    <w:link w:val="Style_9_ch"/>
    <w:uiPriority w:val="39"/>
    <w:pPr>
      <w:ind w:firstLine="0" w:left="600"/>
      <w:jc w:val="left"/>
    </w:pPr>
    <w:rPr>
      <w:rFonts w:ascii="XO Thames" w:hAnsi="XO Thames"/>
      <w:sz w:val="28"/>
    </w:rPr>
  </w:style>
  <w:style w:styleId="Style_9_ch" w:type="character">
    <w:name w:val="toc 4"/>
    <w:link w:val="Style_9"/>
    <w:rPr>
      <w:rFonts w:ascii="XO Thames" w:hAnsi="XO Thames"/>
      <w:sz w:val="28"/>
    </w:rPr>
  </w:style>
  <w:style w:styleId="Style_10" w:type="paragraph">
    <w:name w:val="Balloon Text"/>
    <w:basedOn w:val="Style_5"/>
    <w:link w:val="Style_10_ch"/>
    <w:rPr>
      <w:rFonts w:ascii="Arial" w:hAnsi="Arial"/>
      <w:sz w:val="18"/>
    </w:rPr>
  </w:style>
  <w:style w:styleId="Style_10_ch" w:type="character">
    <w:name w:val="Balloon Text"/>
    <w:basedOn w:val="Style_5_ch"/>
    <w:link w:val="Style_10"/>
    <w:rPr>
      <w:rFonts w:ascii="Arial" w:hAnsi="Arial"/>
      <w:sz w:val="18"/>
    </w:rPr>
  </w:style>
  <w:style w:styleId="Style_11" w:type="paragraph">
    <w:name w:val="toc 6"/>
    <w:next w:val="Style_5"/>
    <w:link w:val="Style_11_ch"/>
    <w:uiPriority w:val="39"/>
    <w:pPr>
      <w:ind w:firstLine="0" w:left="1000"/>
      <w:jc w:val="left"/>
    </w:pPr>
    <w:rPr>
      <w:rFonts w:ascii="XO Thames" w:hAnsi="XO Thames"/>
      <w:sz w:val="28"/>
    </w:rPr>
  </w:style>
  <w:style w:styleId="Style_11_ch" w:type="character">
    <w:name w:val="toc 6"/>
    <w:link w:val="Style_11"/>
    <w:rPr>
      <w:rFonts w:ascii="XO Thames" w:hAnsi="XO Thames"/>
      <w:sz w:val="28"/>
    </w:rPr>
  </w:style>
  <w:style w:styleId="Style_12" w:type="paragraph">
    <w:name w:val="toc 7"/>
    <w:next w:val="Style_5"/>
    <w:link w:val="Style_12_ch"/>
    <w:uiPriority w:val="39"/>
    <w:pPr>
      <w:ind w:firstLine="0" w:left="1200"/>
      <w:jc w:val="left"/>
    </w:pPr>
    <w:rPr>
      <w:rFonts w:ascii="XO Thames" w:hAnsi="XO Thames"/>
      <w:sz w:val="28"/>
    </w:rPr>
  </w:style>
  <w:style w:styleId="Style_12_ch" w:type="character">
    <w:name w:val="toc 7"/>
    <w:link w:val="Style_12"/>
    <w:rPr>
      <w:rFonts w:ascii="XO Thames" w:hAnsi="XO Thames"/>
      <w:sz w:val="28"/>
    </w:rPr>
  </w:style>
  <w:style w:styleId="Style_13" w:type="paragraph">
    <w:name w:val="Body Text Indent"/>
    <w:basedOn w:val="Style_5"/>
    <w:link w:val="Style_13_ch"/>
    <w:pPr>
      <w:spacing w:after="120"/>
      <w:ind w:firstLine="0" w:left="283"/>
    </w:pPr>
  </w:style>
  <w:style w:styleId="Style_13_ch" w:type="character">
    <w:name w:val="Body Text Indent"/>
    <w:basedOn w:val="Style_5_ch"/>
    <w:link w:val="Style_13"/>
  </w:style>
  <w:style w:styleId="Style_2" w:type="paragraph">
    <w:name w:val="List Paragraph"/>
    <w:basedOn w:val="Style_5"/>
    <w:link w:val="Style_2_ch"/>
    <w:pPr>
      <w:ind w:firstLine="0" w:left="720"/>
      <w:contextualSpacing w:val="1"/>
    </w:pPr>
  </w:style>
  <w:style w:styleId="Style_2_ch" w:type="character">
    <w:name w:val="List Paragraph"/>
    <w:basedOn w:val="Style_5_ch"/>
    <w:link w:val="Style_2"/>
  </w:style>
  <w:style w:styleId="Style_14" w:type="paragraph">
    <w:name w:val="heading 3"/>
    <w:basedOn w:val="Style_5"/>
    <w:next w:val="Style_5"/>
    <w:link w:val="Style_14_ch"/>
    <w:uiPriority w:val="9"/>
    <w:qFormat/>
    <w:pPr>
      <w:keepNext w:val="1"/>
      <w:keepLines w:val="1"/>
      <w:spacing w:before="40"/>
      <w:ind/>
      <w:outlineLvl w:val="2"/>
    </w:pPr>
    <w:rPr>
      <w:rFonts w:asciiTheme="majorAscii" w:hAnsiTheme="majorHAnsi"/>
      <w:color w:themeColor="accent1" w:themeShade="7F" w:val="1F4E79"/>
      <w:sz w:val="24"/>
    </w:rPr>
  </w:style>
  <w:style w:styleId="Style_14_ch" w:type="character">
    <w:name w:val="heading 3"/>
    <w:basedOn w:val="Style_5_ch"/>
    <w:link w:val="Style_14"/>
    <w:rPr>
      <w:rFonts w:asciiTheme="majorAscii" w:hAnsiTheme="majorHAnsi"/>
      <w:color w:themeColor="accent1" w:themeShade="7F" w:val="1F4E79"/>
      <w:sz w:val="24"/>
    </w:rPr>
  </w:style>
  <w:style w:styleId="Style_15" w:type="paragraph">
    <w:name w:val="Обычный1"/>
    <w:link w:val="Style_15_ch"/>
    <w:pPr>
      <w:widowControl w:val="0"/>
      <w:spacing w:after="0" w:line="480" w:lineRule="auto"/>
      <w:ind w:hanging="460" w:left="480"/>
      <w:jc w:val="both"/>
    </w:pPr>
    <w:rPr>
      <w:rFonts w:ascii="Times New Roman" w:hAnsi="Times New Roman"/>
      <w:sz w:val="16"/>
    </w:rPr>
  </w:style>
  <w:style w:styleId="Style_15_ch" w:type="character">
    <w:name w:val="Обычный1"/>
    <w:link w:val="Style_15"/>
    <w:rPr>
      <w:rFonts w:ascii="Times New Roman" w:hAnsi="Times New Roman"/>
      <w:sz w:val="16"/>
    </w:rPr>
  </w:style>
  <w:style w:styleId="Style_16" w:type="paragraph">
    <w:name w:val="footnote reference"/>
    <w:link w:val="Style_16_ch"/>
    <w:rPr>
      <w:vertAlign w:val="superscript"/>
    </w:rPr>
  </w:style>
  <w:style w:styleId="Style_16_ch" w:type="character">
    <w:name w:val="footnote reference"/>
    <w:link w:val="Style_16"/>
    <w:rPr>
      <w:vertAlign w:val="superscript"/>
    </w:rPr>
  </w:style>
  <w:style w:styleId="Style_17" w:type="paragraph">
    <w:name w:val="Body Text"/>
    <w:basedOn w:val="Style_5"/>
    <w:link w:val="Style_17_ch"/>
    <w:pPr>
      <w:spacing w:after="120"/>
      <w:ind/>
    </w:pPr>
  </w:style>
  <w:style w:styleId="Style_17_ch" w:type="character">
    <w:name w:val="Body Text"/>
    <w:basedOn w:val="Style_5_ch"/>
    <w:link w:val="Style_17"/>
  </w:style>
  <w:style w:styleId="Style_18" w:type="paragraph">
    <w:name w:val="western"/>
    <w:basedOn w:val="Style_5"/>
    <w:link w:val="Style_18_ch"/>
    <w:pPr>
      <w:widowControl w:val="1"/>
      <w:spacing w:afterAutospacing="on" w:beforeAutospacing="on"/>
      <w:ind/>
    </w:pPr>
    <w:rPr>
      <w:sz w:val="24"/>
    </w:rPr>
  </w:style>
  <w:style w:styleId="Style_18_ch" w:type="character">
    <w:name w:val="western"/>
    <w:basedOn w:val="Style_5_ch"/>
    <w:link w:val="Style_18"/>
    <w:rPr>
      <w:sz w:val="24"/>
    </w:rPr>
  </w:style>
  <w:style w:styleId="Style_19" w:type="paragraph">
    <w:name w:val="c0"/>
    <w:basedOn w:val="Style_8"/>
    <w:link w:val="Style_19_ch"/>
  </w:style>
  <w:style w:styleId="Style_19_ch" w:type="character">
    <w:name w:val="c0"/>
    <w:basedOn w:val="Style_8_ch"/>
    <w:link w:val="Style_19"/>
  </w:style>
  <w:style w:styleId="Style_20" w:type="paragraph">
    <w:name w:val="FollowedHyperlink"/>
    <w:basedOn w:val="Style_8"/>
    <w:link w:val="Style_20_ch"/>
    <w:rPr>
      <w:color w:themeColor="followedHyperlink" w:val="954F72"/>
      <w:u w:val="single"/>
    </w:rPr>
  </w:style>
  <w:style w:styleId="Style_20_ch" w:type="character">
    <w:name w:val="FollowedHyperlink"/>
    <w:basedOn w:val="Style_8_ch"/>
    <w:link w:val="Style_20"/>
    <w:rPr>
      <w:color w:themeColor="followedHyperlink" w:val="954F72"/>
      <w:u w:val="single"/>
    </w:rPr>
  </w:style>
  <w:style w:styleId="Style_8" w:type="paragraph">
    <w:name w:val="Default Paragraph Font"/>
    <w:link w:val="Style_8_ch"/>
  </w:style>
  <w:style w:styleId="Style_8_ch" w:type="character">
    <w:name w:val="Default Paragraph Font"/>
    <w:link w:val="Style_8"/>
  </w:style>
  <w:style w:styleId="Style_21" w:type="paragraph">
    <w:name w:val="СписокНум"/>
    <w:basedOn w:val="Style_5"/>
    <w:link w:val="Style_21_ch"/>
    <w:pPr>
      <w:numPr>
        <w:numId w:val="2"/>
      </w:numPr>
      <w:ind/>
      <w:jc w:val="both"/>
    </w:pPr>
    <w:rPr>
      <w:color w:val="000000"/>
      <w:sz w:val="28"/>
    </w:rPr>
  </w:style>
  <w:style w:styleId="Style_21_ch" w:type="character">
    <w:name w:val="СписокНум"/>
    <w:basedOn w:val="Style_5_ch"/>
    <w:link w:val="Style_21"/>
    <w:rPr>
      <w:color w:val="000000"/>
      <w:sz w:val="28"/>
    </w:rPr>
  </w:style>
  <w:style w:styleId="Style_22" w:type="paragraph">
    <w:name w:val="toc 3"/>
    <w:basedOn w:val="Style_5"/>
    <w:next w:val="Style_5"/>
    <w:link w:val="Style_22_ch"/>
    <w:uiPriority w:val="39"/>
    <w:pPr>
      <w:widowControl w:val="1"/>
      <w:numPr>
        <w:numId w:val="3"/>
      </w:numPr>
      <w:spacing w:after="100" w:line="360" w:lineRule="auto"/>
      <w:ind w:firstLine="0" w:left="460"/>
      <w:jc w:val="both"/>
    </w:pPr>
    <w:rPr>
      <w:sz w:val="28"/>
    </w:rPr>
  </w:style>
  <w:style w:styleId="Style_22_ch" w:type="character">
    <w:name w:val="toc 3"/>
    <w:basedOn w:val="Style_5_ch"/>
    <w:link w:val="Style_22"/>
    <w:rPr>
      <w:sz w:val="28"/>
    </w:rPr>
  </w:style>
  <w:style w:styleId="Style_23" w:type="paragraph">
    <w:name w:val="footer"/>
    <w:basedOn w:val="Style_5"/>
    <w:link w:val="Style_23_ch"/>
    <w:pPr>
      <w:tabs>
        <w:tab w:leader="none" w:pos="4677" w:val="center"/>
        <w:tab w:leader="none" w:pos="9355" w:val="right"/>
      </w:tabs>
      <w:ind/>
    </w:pPr>
  </w:style>
  <w:style w:styleId="Style_23_ch" w:type="character">
    <w:name w:val="footer"/>
    <w:basedOn w:val="Style_5_ch"/>
    <w:link w:val="Style_23"/>
  </w:style>
  <w:style w:styleId="Style_24" w:type="paragraph">
    <w:name w:val="apple-style-span"/>
    <w:basedOn w:val="Style_8"/>
    <w:link w:val="Style_24_ch"/>
  </w:style>
  <w:style w:styleId="Style_24_ch" w:type="character">
    <w:name w:val="apple-style-span"/>
    <w:basedOn w:val="Style_8_ch"/>
    <w:link w:val="Style_24"/>
  </w:style>
  <w:style w:styleId="Style_25" w:type="paragraph">
    <w:name w:val="Normal (Web)"/>
    <w:basedOn w:val="Style_5"/>
    <w:link w:val="Style_25_ch"/>
    <w:pPr>
      <w:widowControl w:val="1"/>
      <w:spacing w:afterAutospacing="on" w:beforeAutospacing="on"/>
      <w:ind/>
    </w:pPr>
    <w:rPr>
      <w:sz w:val="24"/>
    </w:rPr>
  </w:style>
  <w:style w:styleId="Style_25_ch" w:type="character">
    <w:name w:val="Normal (Web)"/>
    <w:basedOn w:val="Style_5_ch"/>
    <w:link w:val="Style_25"/>
    <w:rPr>
      <w:sz w:val="24"/>
    </w:rPr>
  </w:style>
  <w:style w:styleId="Style_26" w:type="paragraph">
    <w:name w:val="Абзац списка1"/>
    <w:basedOn w:val="Style_5"/>
    <w:link w:val="Style_26_ch"/>
    <w:pPr>
      <w:widowControl w:val="1"/>
      <w:ind w:firstLine="0" w:left="708"/>
    </w:pPr>
  </w:style>
  <w:style w:styleId="Style_26_ch" w:type="character">
    <w:name w:val="Абзац списка1"/>
    <w:basedOn w:val="Style_5_ch"/>
    <w:link w:val="Style_26"/>
  </w:style>
  <w:style w:styleId="Style_27" w:type="paragraph">
    <w:name w:val="c6"/>
    <w:basedOn w:val="Style_5"/>
    <w:link w:val="Style_27_ch"/>
    <w:pPr>
      <w:widowControl w:val="1"/>
      <w:spacing w:afterAutospacing="on" w:beforeAutospacing="on"/>
      <w:ind/>
    </w:pPr>
    <w:rPr>
      <w:sz w:val="24"/>
    </w:rPr>
  </w:style>
  <w:style w:styleId="Style_27_ch" w:type="character">
    <w:name w:val="c6"/>
    <w:basedOn w:val="Style_5_ch"/>
    <w:link w:val="Style_27"/>
    <w:rPr>
      <w:sz w:val="24"/>
    </w:rPr>
  </w:style>
  <w:style w:styleId="Style_28" w:type="paragraph">
    <w:name w:val="heading 5"/>
    <w:next w:val="Style_5"/>
    <w:link w:val="Style_28_ch"/>
    <w:uiPriority w:val="9"/>
    <w:qFormat/>
    <w:pPr>
      <w:spacing w:after="120" w:before="120"/>
      <w:ind/>
      <w:jc w:val="both"/>
      <w:outlineLvl w:val="4"/>
    </w:pPr>
    <w:rPr>
      <w:rFonts w:ascii="XO Thames" w:hAnsi="XO Thames"/>
      <w:b w:val="1"/>
      <w:sz w:val="22"/>
    </w:rPr>
  </w:style>
  <w:style w:styleId="Style_28_ch" w:type="character">
    <w:name w:val="heading 5"/>
    <w:link w:val="Style_28"/>
    <w:rPr>
      <w:rFonts w:ascii="XO Thames" w:hAnsi="XO Thames"/>
      <w:b w:val="1"/>
      <w:sz w:val="22"/>
    </w:rPr>
  </w:style>
  <w:style w:styleId="Style_29" w:type="paragraph">
    <w:name w:val="apple-converted-space"/>
    <w:basedOn w:val="Style_8"/>
    <w:link w:val="Style_29_ch"/>
  </w:style>
  <w:style w:styleId="Style_29_ch" w:type="character">
    <w:name w:val="apple-converted-space"/>
    <w:basedOn w:val="Style_8_ch"/>
    <w:link w:val="Style_29"/>
  </w:style>
  <w:style w:styleId="Style_30" w:type="paragraph">
    <w:name w:val="heading 1"/>
    <w:basedOn w:val="Style_5"/>
    <w:link w:val="Style_30_ch"/>
    <w:uiPriority w:val="9"/>
    <w:qFormat/>
    <w:pPr>
      <w:widowControl w:val="1"/>
      <w:spacing w:afterAutospacing="on" w:beforeAutospacing="on"/>
      <w:ind/>
      <w:outlineLvl w:val="0"/>
    </w:pPr>
    <w:rPr>
      <w:b w:val="1"/>
      <w:sz w:val="48"/>
    </w:rPr>
  </w:style>
  <w:style w:styleId="Style_30_ch" w:type="character">
    <w:name w:val="heading 1"/>
    <w:basedOn w:val="Style_5_ch"/>
    <w:link w:val="Style_30"/>
    <w:rPr>
      <w:b w:val="1"/>
      <w:sz w:val="48"/>
    </w:rPr>
  </w:style>
  <w:style w:styleId="Style_31" w:type="paragraph">
    <w:name w:val="Font Style11"/>
    <w:link w:val="Style_31_ch"/>
    <w:rPr>
      <w:rFonts w:ascii="Times New Roman" w:hAnsi="Times New Roman"/>
      <w:sz w:val="22"/>
    </w:rPr>
  </w:style>
  <w:style w:styleId="Style_31_ch" w:type="character">
    <w:name w:val="Font Style11"/>
    <w:link w:val="Style_31"/>
    <w:rPr>
      <w:rFonts w:ascii="Times New Roman" w:hAnsi="Times New Roman"/>
      <w:sz w:val="22"/>
    </w:rPr>
  </w:style>
  <w:style w:styleId="Style_32" w:type="paragraph">
    <w:name w:val="Hyperlink"/>
    <w:basedOn w:val="Style_8"/>
    <w:link w:val="Style_32_ch"/>
    <w:rPr>
      <w:color w:val="0000FF"/>
      <w:u w:val="single"/>
    </w:rPr>
  </w:style>
  <w:style w:styleId="Style_32_ch" w:type="character">
    <w:name w:val="Hyperlink"/>
    <w:basedOn w:val="Style_8_ch"/>
    <w:link w:val="Style_32"/>
    <w:rPr>
      <w:color w:val="0000FF"/>
      <w:u w:val="single"/>
    </w:rPr>
  </w:style>
  <w:style w:styleId="Style_33" w:type="paragraph">
    <w:name w:val="Footnote"/>
    <w:basedOn w:val="Style_5"/>
    <w:link w:val="Style_33_ch"/>
    <w:pPr>
      <w:widowControl w:val="1"/>
      <w:ind/>
    </w:pPr>
  </w:style>
  <w:style w:styleId="Style_33_ch" w:type="character">
    <w:name w:val="Footnote"/>
    <w:basedOn w:val="Style_5_ch"/>
    <w:link w:val="Style_33"/>
  </w:style>
  <w:style w:styleId="Style_34" w:type="paragraph">
    <w:name w:val="Основной текст + 10;5 pt;Не полужирный;Курсив;Интервал 0 pt"/>
    <w:basedOn w:val="Style_8"/>
    <w:link w:val="Style_34_ch"/>
    <w:rPr>
      <w:rFonts w:ascii="Times New Roman" w:hAnsi="Times New Roman"/>
      <w:b w:val="1"/>
      <w:i w:val="1"/>
      <w:smallCaps w:val="0"/>
      <w:strike w:val="0"/>
      <w:spacing w:val="-10"/>
      <w:sz w:val="21"/>
    </w:rPr>
  </w:style>
  <w:style w:styleId="Style_34_ch" w:type="character">
    <w:name w:val="Основной текст + 10;5 pt;Не полужирный;Курсив;Интервал 0 pt"/>
    <w:basedOn w:val="Style_8_ch"/>
    <w:link w:val="Style_34"/>
    <w:rPr>
      <w:rFonts w:ascii="Times New Roman" w:hAnsi="Times New Roman"/>
      <w:b w:val="1"/>
      <w:i w:val="1"/>
      <w:smallCaps w:val="0"/>
      <w:strike w:val="0"/>
      <w:spacing w:val="-10"/>
      <w:sz w:val="21"/>
    </w:rPr>
  </w:style>
  <w:style w:styleId="Style_35" w:type="paragraph">
    <w:name w:val="Default"/>
    <w:link w:val="Style_35_ch"/>
    <w:pPr>
      <w:spacing w:after="0" w:line="240" w:lineRule="auto"/>
      <w:ind/>
    </w:pPr>
    <w:rPr>
      <w:rFonts w:ascii="Times New Roman" w:hAnsi="Times New Roman"/>
      <w:color w:val="000000"/>
      <w:sz w:val="24"/>
    </w:rPr>
  </w:style>
  <w:style w:styleId="Style_35_ch" w:type="character">
    <w:name w:val="Default"/>
    <w:link w:val="Style_35"/>
    <w:rPr>
      <w:rFonts w:ascii="Times New Roman" w:hAnsi="Times New Roman"/>
      <w:color w:val="000000"/>
      <w:sz w:val="24"/>
    </w:rPr>
  </w:style>
  <w:style w:styleId="Style_36" w:type="paragraph">
    <w:name w:val="annotation text"/>
    <w:basedOn w:val="Style_5"/>
    <w:link w:val="Style_36_ch"/>
  </w:style>
  <w:style w:styleId="Style_36_ch" w:type="character">
    <w:name w:val="annotation text"/>
    <w:basedOn w:val="Style_5_ch"/>
    <w:link w:val="Style_36"/>
  </w:style>
  <w:style w:styleId="Style_37" w:type="paragraph">
    <w:name w:val="toc 1"/>
    <w:basedOn w:val="Style_5"/>
    <w:next w:val="Style_5"/>
    <w:link w:val="Style_37_ch"/>
    <w:uiPriority w:val="39"/>
    <w:pPr>
      <w:tabs>
        <w:tab w:leader="dot" w:pos="9628" w:val="right"/>
      </w:tabs>
      <w:spacing w:after="120"/>
      <w:ind/>
    </w:pPr>
  </w:style>
  <w:style w:styleId="Style_37_ch" w:type="character">
    <w:name w:val="toc 1"/>
    <w:basedOn w:val="Style_5_ch"/>
    <w:link w:val="Style_37"/>
  </w:style>
  <w:style w:styleId="Style_38" w:type="paragraph">
    <w:name w:val="Header and Footer"/>
    <w:link w:val="Style_38_ch"/>
    <w:pPr>
      <w:spacing w:line="240" w:lineRule="auto"/>
      <w:ind/>
      <w:jc w:val="both"/>
    </w:pPr>
    <w:rPr>
      <w:rFonts w:ascii="XO Thames" w:hAnsi="XO Thames"/>
      <w:sz w:val="20"/>
    </w:rPr>
  </w:style>
  <w:style w:styleId="Style_38_ch" w:type="character">
    <w:name w:val="Header and Footer"/>
    <w:link w:val="Style_38"/>
    <w:rPr>
      <w:rFonts w:ascii="XO Thames" w:hAnsi="XO Thames"/>
      <w:sz w:val="20"/>
    </w:rPr>
  </w:style>
  <w:style w:styleId="Style_39" w:type="paragraph">
    <w:name w:val="Style3"/>
    <w:basedOn w:val="Style_5"/>
    <w:link w:val="Style_39_ch"/>
    <w:rPr>
      <w:sz w:val="24"/>
    </w:rPr>
  </w:style>
  <w:style w:styleId="Style_39_ch" w:type="character">
    <w:name w:val="Style3"/>
    <w:basedOn w:val="Style_5_ch"/>
    <w:link w:val="Style_39"/>
    <w:rPr>
      <w:sz w:val="24"/>
    </w:rPr>
  </w:style>
  <w:style w:styleId="Style_40" w:type="paragraph">
    <w:name w:val="toc 9"/>
    <w:next w:val="Style_5"/>
    <w:link w:val="Style_40_ch"/>
    <w:uiPriority w:val="39"/>
    <w:pPr>
      <w:ind w:firstLine="0" w:left="1600"/>
      <w:jc w:val="left"/>
    </w:pPr>
    <w:rPr>
      <w:rFonts w:ascii="XO Thames" w:hAnsi="XO Thames"/>
      <w:sz w:val="28"/>
    </w:rPr>
  </w:style>
  <w:style w:styleId="Style_40_ch" w:type="character">
    <w:name w:val="toc 9"/>
    <w:link w:val="Style_40"/>
    <w:rPr>
      <w:rFonts w:ascii="XO Thames" w:hAnsi="XO Thames"/>
      <w:sz w:val="28"/>
    </w:rPr>
  </w:style>
  <w:style w:styleId="Style_41" w:type="paragraph">
    <w:name w:val="Strong"/>
    <w:link w:val="Style_41_ch"/>
    <w:rPr>
      <w:b w:val="1"/>
    </w:rPr>
  </w:style>
  <w:style w:styleId="Style_41_ch" w:type="character">
    <w:name w:val="Strong"/>
    <w:link w:val="Style_41"/>
    <w:rPr>
      <w:b w:val="1"/>
    </w:rPr>
  </w:style>
  <w:style w:styleId="Style_42" w:type="paragraph">
    <w:name w:val="annotation reference"/>
    <w:basedOn w:val="Style_8"/>
    <w:link w:val="Style_42_ch"/>
    <w:rPr>
      <w:sz w:val="16"/>
    </w:rPr>
  </w:style>
  <w:style w:styleId="Style_42_ch" w:type="character">
    <w:name w:val="annotation reference"/>
    <w:basedOn w:val="Style_8_ch"/>
    <w:link w:val="Style_42"/>
    <w:rPr>
      <w:sz w:val="16"/>
    </w:rPr>
  </w:style>
  <w:style w:styleId="Style_43" w:type="paragraph">
    <w:name w:val="toc 8"/>
    <w:next w:val="Style_5"/>
    <w:link w:val="Style_43_ch"/>
    <w:uiPriority w:val="39"/>
    <w:pPr>
      <w:ind w:firstLine="0" w:left="1400"/>
      <w:jc w:val="left"/>
    </w:pPr>
    <w:rPr>
      <w:rFonts w:ascii="XO Thames" w:hAnsi="XO Thames"/>
      <w:sz w:val="28"/>
    </w:rPr>
  </w:style>
  <w:style w:styleId="Style_43_ch" w:type="character">
    <w:name w:val="toc 8"/>
    <w:link w:val="Style_43"/>
    <w:rPr>
      <w:rFonts w:ascii="XO Thames" w:hAnsi="XO Thames"/>
      <w:sz w:val="28"/>
    </w:rPr>
  </w:style>
  <w:style w:styleId="Style_44" w:type="paragraph">
    <w:name w:val="ConsPlusNormal"/>
    <w:link w:val="Style_44_ch"/>
    <w:pPr>
      <w:widowControl w:val="0"/>
      <w:spacing w:after="0" w:line="240" w:lineRule="auto"/>
      <w:ind/>
    </w:pPr>
    <w:rPr>
      <w:rFonts w:ascii="Times New Roman" w:hAnsi="Times New Roman"/>
      <w:sz w:val="24"/>
    </w:rPr>
  </w:style>
  <w:style w:styleId="Style_44_ch" w:type="character">
    <w:name w:val="ConsPlusNormal"/>
    <w:link w:val="Style_44"/>
    <w:rPr>
      <w:rFonts w:ascii="Times New Roman" w:hAnsi="Times New Roman"/>
      <w:sz w:val="24"/>
    </w:rPr>
  </w:style>
  <w:style w:styleId="Style_45" w:type="paragraph">
    <w:name w:val="toc 5"/>
    <w:next w:val="Style_5"/>
    <w:link w:val="Style_45_ch"/>
    <w:uiPriority w:val="39"/>
    <w:pPr>
      <w:ind w:firstLine="0" w:left="800"/>
      <w:jc w:val="left"/>
    </w:pPr>
    <w:rPr>
      <w:rFonts w:ascii="XO Thames" w:hAnsi="XO Thames"/>
      <w:sz w:val="28"/>
    </w:rPr>
  </w:style>
  <w:style w:styleId="Style_45_ch" w:type="character">
    <w:name w:val="toc 5"/>
    <w:link w:val="Style_45"/>
    <w:rPr>
      <w:rFonts w:ascii="XO Thames" w:hAnsi="XO Thames"/>
      <w:sz w:val="28"/>
    </w:rPr>
  </w:style>
  <w:style w:styleId="Style_46" w:type="paragraph">
    <w:name w:val="short_author"/>
    <w:basedOn w:val="Style_8"/>
    <w:link w:val="Style_46_ch"/>
  </w:style>
  <w:style w:styleId="Style_46_ch" w:type="character">
    <w:name w:val="short_author"/>
    <w:basedOn w:val="Style_8_ch"/>
    <w:link w:val="Style_46"/>
  </w:style>
  <w:style w:styleId="Style_47" w:type="paragraph">
    <w:name w:val="TOC Heading"/>
    <w:basedOn w:val="Style_30"/>
    <w:next w:val="Style_5"/>
    <w:link w:val="Style_47_ch"/>
    <w:pPr>
      <w:keepNext w:val="1"/>
      <w:keepLines w:val="1"/>
      <w:spacing w:after="0" w:before="240" w:line="264" w:lineRule="auto"/>
      <w:ind/>
      <w:outlineLvl w:val="8"/>
    </w:pPr>
    <w:rPr>
      <w:rFonts w:asciiTheme="majorAscii" w:hAnsiTheme="majorHAnsi"/>
      <w:b w:val="0"/>
      <w:color w:themeColor="accent1" w:themeShade="BF" w:val="2E75B5"/>
      <w:sz w:val="32"/>
    </w:rPr>
  </w:style>
  <w:style w:styleId="Style_47_ch" w:type="character">
    <w:name w:val="TOC Heading"/>
    <w:basedOn w:val="Style_30_ch"/>
    <w:link w:val="Style_47"/>
    <w:rPr>
      <w:rFonts w:asciiTheme="majorAscii" w:hAnsiTheme="majorHAnsi"/>
      <w:b w:val="0"/>
      <w:color w:themeColor="accent1" w:themeShade="BF" w:val="2E75B5"/>
      <w:sz w:val="32"/>
    </w:rPr>
  </w:style>
  <w:style w:styleId="Style_48" w:type="paragraph">
    <w:name w:val="Subtitle"/>
    <w:next w:val="Style_5"/>
    <w:link w:val="Style_48_ch"/>
    <w:uiPriority w:val="11"/>
    <w:qFormat/>
    <w:pPr>
      <w:ind/>
      <w:jc w:val="both"/>
    </w:pPr>
    <w:rPr>
      <w:rFonts w:ascii="XO Thames" w:hAnsi="XO Thames"/>
      <w:i w:val="1"/>
      <w:sz w:val="24"/>
    </w:rPr>
  </w:style>
  <w:style w:styleId="Style_48_ch" w:type="character">
    <w:name w:val="Subtitle"/>
    <w:link w:val="Style_48"/>
    <w:rPr>
      <w:rFonts w:ascii="XO Thames" w:hAnsi="XO Thames"/>
      <w:i w:val="1"/>
      <w:sz w:val="24"/>
    </w:rPr>
  </w:style>
  <w:style w:styleId="Style_49" w:type="paragraph">
    <w:name w:val="Title"/>
    <w:next w:val="Style_5"/>
    <w:link w:val="Style_49_ch"/>
    <w:uiPriority w:val="10"/>
    <w:qFormat/>
    <w:pPr>
      <w:spacing w:after="567" w:before="567"/>
      <w:ind/>
      <w:jc w:val="center"/>
    </w:pPr>
    <w:rPr>
      <w:rFonts w:ascii="XO Thames" w:hAnsi="XO Thames"/>
      <w:b w:val="1"/>
      <w:caps w:val="1"/>
      <w:sz w:val="40"/>
    </w:rPr>
  </w:style>
  <w:style w:styleId="Style_49_ch" w:type="character">
    <w:name w:val="Title"/>
    <w:link w:val="Style_49"/>
    <w:rPr>
      <w:rFonts w:ascii="XO Thames" w:hAnsi="XO Thames"/>
      <w:b w:val="1"/>
      <w:caps w:val="1"/>
      <w:sz w:val="40"/>
    </w:rPr>
  </w:style>
  <w:style w:styleId="Style_50" w:type="paragraph">
    <w:name w:val="heading 4"/>
    <w:next w:val="Style_5"/>
    <w:link w:val="Style_50_ch"/>
    <w:uiPriority w:val="9"/>
    <w:qFormat/>
    <w:pPr>
      <w:spacing w:after="120" w:before="120"/>
      <w:ind/>
      <w:jc w:val="both"/>
      <w:outlineLvl w:val="3"/>
    </w:pPr>
    <w:rPr>
      <w:rFonts w:ascii="XO Thames" w:hAnsi="XO Thames"/>
      <w:b w:val="1"/>
      <w:sz w:val="24"/>
    </w:rPr>
  </w:style>
  <w:style w:styleId="Style_50_ch" w:type="character">
    <w:name w:val="heading 4"/>
    <w:link w:val="Style_50"/>
    <w:rPr>
      <w:rFonts w:ascii="XO Thames" w:hAnsi="XO Thames"/>
      <w:b w:val="1"/>
      <w:sz w:val="24"/>
    </w:rPr>
  </w:style>
  <w:style w:styleId="Style_51" w:type="paragraph">
    <w:name w:val="header"/>
    <w:basedOn w:val="Style_5"/>
    <w:link w:val="Style_51_ch"/>
    <w:pPr>
      <w:tabs>
        <w:tab w:leader="none" w:pos="4677" w:val="center"/>
        <w:tab w:leader="none" w:pos="9355" w:val="right"/>
      </w:tabs>
      <w:ind/>
    </w:pPr>
  </w:style>
  <w:style w:styleId="Style_51_ch" w:type="character">
    <w:name w:val="header"/>
    <w:basedOn w:val="Style_5_ch"/>
    <w:link w:val="Style_51"/>
  </w:style>
  <w:style w:styleId="Style_52" w:type="paragraph">
    <w:name w:val="No Spacing"/>
    <w:basedOn w:val="Style_5"/>
    <w:link w:val="Style_52_ch"/>
    <w:pPr>
      <w:widowControl w:val="1"/>
      <w:spacing w:line="360" w:lineRule="auto"/>
      <w:ind/>
      <w:jc w:val="both"/>
    </w:pPr>
    <w:rPr>
      <w:b w:val="1"/>
      <w:sz w:val="24"/>
    </w:rPr>
  </w:style>
  <w:style w:styleId="Style_52_ch" w:type="character">
    <w:name w:val="No Spacing"/>
    <w:basedOn w:val="Style_5_ch"/>
    <w:link w:val="Style_52"/>
    <w:rPr>
      <w:b w:val="1"/>
      <w:sz w:val="24"/>
    </w:rPr>
  </w:style>
  <w:style w:styleId="Style_53" w:type="paragraph">
    <w:name w:val="heading 2"/>
    <w:basedOn w:val="Style_5"/>
    <w:next w:val="Style_5"/>
    <w:link w:val="Style_53_ch"/>
    <w:uiPriority w:val="9"/>
    <w:qFormat/>
    <w:pPr>
      <w:keepNext w:val="1"/>
      <w:keepLines w:val="1"/>
      <w:spacing w:before="200"/>
      <w:ind/>
      <w:outlineLvl w:val="1"/>
    </w:pPr>
    <w:rPr>
      <w:rFonts w:asciiTheme="majorAscii" w:hAnsiTheme="majorHAnsi"/>
      <w:b w:val="1"/>
      <w:color w:themeColor="accent1" w:val="5B9BD5"/>
      <w:sz w:val="26"/>
    </w:rPr>
  </w:style>
  <w:style w:styleId="Style_53_ch" w:type="character">
    <w:name w:val="heading 2"/>
    <w:basedOn w:val="Style_5_ch"/>
    <w:link w:val="Style_53"/>
    <w:rPr>
      <w:rFonts w:asciiTheme="majorAscii" w:hAnsiTheme="majorHAnsi"/>
      <w:b w:val="1"/>
      <w:color w:themeColor="accent1" w:val="5B9BD5"/>
      <w:sz w:val="26"/>
    </w:rPr>
  </w:style>
  <w:style w:styleId="Style_4" w:type="paragraph">
    <w:name w:val="заголовок 1"/>
    <w:basedOn w:val="Style_5"/>
    <w:next w:val="Style_5"/>
    <w:link w:val="Style_4_ch"/>
    <w:pPr>
      <w:keepNext w:val="1"/>
      <w:pageBreakBefore w:val="1"/>
      <w:widowControl w:val="1"/>
      <w:spacing w:after="120"/>
      <w:ind/>
      <w:jc w:val="center"/>
      <w:outlineLvl w:val="0"/>
    </w:pPr>
    <w:rPr>
      <w:b w:val="1"/>
      <w:sz w:val="32"/>
    </w:rPr>
  </w:style>
  <w:style w:styleId="Style_4_ch" w:type="character">
    <w:name w:val="заголовок 1"/>
    <w:basedOn w:val="Style_5_ch"/>
    <w:link w:val="Style_4"/>
    <w:rPr>
      <w:b w:val="1"/>
      <w:sz w:val="32"/>
    </w:rPr>
  </w:style>
  <w:style w:default="1" w:styleId="Style_1" w:type="table">
    <w:name w:val="Normal Table"/>
    <w:tblPr>
      <w:tblInd w:type="dxa" w:w="0"/>
      <w:tblCellMar>
        <w:top w:type="dxa" w:w="0"/>
        <w:left w:type="dxa" w:w="108"/>
        <w:bottom w:type="dxa" w:w="0"/>
        <w:right w:type="dxa" w:w="108"/>
      </w:tblCellMar>
    </w:tblPr>
  </w:style>
  <w:style w:styleId="Style_3" w:type="table">
    <w:name w:val="Table Grid"/>
    <w:basedOn w:val="Style_1"/>
    <w:pPr>
      <w:spacing w:after="0" w:line="240" w:lineRule="auto"/>
      <w:ind/>
    </w:pPr>
    <w:tblPr>
      <w:tblBorders>
        <w:top w:color="000000" w:sz="4" w:val="single"/>
        <w:left w:color="000000" w:sz="4" w:val="single"/>
        <w:bottom w:color="000000" w:sz="4" w:val="single"/>
        <w:right w:color="000000" w:sz="4" w:val="single"/>
        <w:insideH w:color="000000" w:sz="4" w:val="single"/>
        <w:insideV w:color="000000" w:sz="4" w:val="single"/>
      </w:tblBorders>
    </w:tblPr>
  </w:style>
  <w:style w:styleId="Style_54" w:type="table">
    <w:name w:val="Сетка таблицы2"/>
    <w:basedOn w:val="Style_1"/>
    <w:pPr>
      <w:spacing w:after="0" w:line="240" w:lineRule="auto"/>
      <w:ind/>
    </w:pPr>
    <w:rPr>
      <w:rFonts w:ascii="Calibri" w:hAnsi="Calibri"/>
      <w:sz w:val="20"/>
    </w:rPr>
    <w:tblPr>
      <w:tblBorders>
        <w:top w:color="000000" w:sz="4" w:val="single"/>
        <w:left w:color="000000" w:sz="4" w:val="single"/>
        <w:bottom w:color="000000" w:sz="4" w:val="single"/>
        <w:right w:color="000000" w:sz="4" w:val="single"/>
        <w:insideH w:color="000000" w:sz="4" w:val="single"/>
        <w:insideV w:color="000000" w:sz="4" w:val="single"/>
      </w:tblBorders>
    </w:tblPr>
  </w:style>
</w:styles>
</file>

<file path=word/stylesWithEffects.xml><?xml version="1.0" encoding="utf-8"?>
<w:styles xmlns:w="http://schemas.openxmlformats.org/wordprocessingml/2006/main">
  <w:docDefaults>
    <w:rPrDefault>
      <w:rPr>
        <w:rFonts w:asciiTheme="minorHAnsi" w:cstheme="minorBidi" w:eastAsiaTheme="minorEastAsia" w:hAnsiTheme="minorHAnsi"/>
        <w:sz w:val="24"/>
        <w:szCs w:val="24"/>
        <w:lang w:bidi="ar-SA" w:eastAsia="en-US" w:val="en-US"/>
      </w:rPr>
    </w:rPrDefault>
    <w:pPrDefault/>
  </w:docDefaults>
  <w:latentStyles w:count="276"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uiPriority="9"/>
    <w:lsdException w:name="heading 3" w:qFormat="1" w:uiPriority="9"/>
    <w:lsdException w:name="heading 4" w:qFormat="1" w:uiPriority="9"/>
    <w:lsdException w:name="heading 5" w:qFormat="1" w:uiPriority="9"/>
    <w:lsdException w:name="heading 6" w:qFormat="1" w:uiPriority="9"/>
    <w:lsdException w:name="heading 7" w:qFormat="1" w:uiPriority="9"/>
    <w:lsdException w:name="heading 8" w:qFormat="1" w:uiPriority="9"/>
    <w:lsdException w:name="heading 9" w:qFormat="1" w:uiPriority="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uiPriority="35"/>
    <w:lsdException w:name="Title" w:qFormat="1" w:semiHidden="0" w:uiPriority="10" w:unhideWhenUsed="0"/>
    <w:lsdException w:name="Default Paragraph Font" w:uiPriority="1"/>
    <w:lsdException w:name="Subtitle" w:qFormat="1" w:semiHidden="0" w:uiPriority="11" w:unhideWhenUsed="0"/>
    <w:lsdException w:name="Strong" w:qFormat="1" w:semiHidden="0" w:uiPriority="22" w:unhideWhenUsed="0"/>
    <w:lsdException w:name="Emphasis" w:qFormat="1" w:semiHidden="0" w:uiPriority="20" w:unhideWhenUsed="0"/>
    <w:lsdException w:name="Table Grid" w:semiHidden="0" w:uiPriority="59" w:unhideWhenUsed="0"/>
    <w:lsdException w:name="Placeholder Text" w:unhideWhenUsed="0"/>
    <w:lsdException w:name="No Spacing" w:qFormat="1"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qFormat="1" w:semiHidden="0" w:uiPriority="34" w:unhideWhenUsed="0"/>
    <w:lsdException w:name="Quote" w:qFormat="1" w:semiHidden="0" w:uiPriority="29" w:unhideWhenUsed="0"/>
    <w:lsdException w:name="Intense Quote" w:qFormat="1"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qFormat="1" w:semiHidden="0" w:uiPriority="19" w:unhideWhenUsed="0"/>
    <w:lsdException w:name="Intense Emphasis" w:qFormat="1" w:semiHidden="0" w:uiPriority="21" w:unhideWhenUsed="0"/>
    <w:lsdException w:name="Subtle Reference" w:qFormat="1" w:semiHidden="0" w:uiPriority="31" w:unhideWhenUsed="0"/>
    <w:lsdException w:name="Intense Reference" w:qFormat="1" w:semiHidden="0" w:uiPriority="32" w:unhideWhenUsed="0"/>
    <w:lsdException w:name="Book Title" w:qFormat="1" w:semiHidden="0" w:uiPriority="33" w:unhideWhenUsed="0"/>
    <w:lsdException w:name="Bibliography" w:uiPriority="37"/>
    <w:lsdException w:name="TOC Heading" w:qFormat="1" w:uiPriority="39"/>
  </w:latentStyles>
  <w:style w:default="1" w:styleId="Normal" w:type="paragraph">
    <w:name w:val="Normal"/>
    <w:qFormat/>
  </w:style>
  <w:style w:styleId="Heading1" w:type="paragraph">
    <w:name w:val="heading 1"/>
    <w:basedOn w:val="Normal"/>
    <w:next w:val="Normal"/>
    <w:link w:val="Heading1Char"/>
    <w:uiPriority w:val="9"/>
    <w:qFormat/>
    <w:rsid w:val="00111FAE"/>
    <w:pPr>
      <w:keepNext/>
      <w:keepLines/>
      <w:spacing w:before="480"/>
      <w:outlineLvl w:val="0"/>
    </w:pPr>
    <w:rPr>
      <w:rFonts w:asciiTheme="majorHAnsi" w:cstheme="majorBidi" w:eastAsiaTheme="majorEastAsia" w:hAnsiTheme="majorHAnsi"/>
      <w:b/>
      <w:bCs/>
      <w:color w:themeColor="accent1" w:themeShade="B5" w:val="345A8A"/>
      <w:sz w:val="32"/>
      <w:szCs w:val="32"/>
    </w:rPr>
  </w:style>
  <w:style w:default="1" w:styleId="DefaultParagraphFont" w:type="character">
    <w:name w:val="Default Paragraph Font"/>
    <w:uiPriority w:val="1"/>
    <w:semiHidden/>
    <w:unhideWhenUsed/>
  </w:style>
  <w:style w:default="1" w:styleId="TableNormal" w:type="table">
    <w:name w:val="Normal Table"/>
    <w:uiPriority w:val="99"/>
    <w:semiHidden/>
    <w:unhideWhenUsed/>
    <w:tblPr>
      <w:tblInd w:type="dxa" w:w="0"/>
      <w:tblCellMar>
        <w:top w:type="dxa" w:w="0"/>
        <w:left w:type="dxa" w:w="108"/>
        <w:bottom w:type="dxa" w:w="0"/>
        <w:right w:type="dxa" w:w="108"/>
      </w:tblCellMar>
    </w:tblPr>
  </w:style>
  <w:style w:default="1" w:styleId="NoList" w:type="numbering">
    <w:name w:val="No List"/>
    <w:uiPriority w:val="99"/>
    <w:semiHidden/>
    <w:unhideWhenUsed/>
  </w:style>
  <w:style w:customStyle="1" w:styleId="Heading1Char" w:type="character">
    <w:name w:val="Heading 1 Char"/>
    <w:basedOn w:val="DefaultParagraphFont"/>
    <w:link w:val="Heading1"/>
    <w:uiPriority w:val="9"/>
    <w:rsid w:val="00111FAE"/>
    <w:rPr>
      <w:rFonts w:asciiTheme="majorHAnsi" w:cstheme="majorBidi" w:eastAsiaTheme="majorEastAsia" w:hAnsiTheme="majorHAnsi"/>
      <w:b/>
      <w:bCs/>
      <w:color w:themeColor="accent1" w:themeShade="B5" w:val="345A8A"/>
      <w:sz w:val="32"/>
      <w:szCs w:val="32"/>
    </w:rPr>
  </w:style>
</w:styles>
</file>

<file path=word/webSettings.xml><?xml version="1.0" encoding="utf-8"?>
<w:webSettings xmlns:r="http://schemas.openxmlformats.org/officeDocument/2006/relationships" xmlns:w="http://schemas.openxmlformats.org/wordprocessingml/2006/main">
  <w:allowPNG/>
  <w:doNotSaveAsSingleFile/>
</w:webSettings>
</file>

<file path=word/_rels/document.xml.rels><?xml version="1.0" encoding="UTF-8" standalone="no" ?>
<Relationships xmlns="http://schemas.openxmlformats.org/package/2006/relationships">
  <Relationship Id="rId13" Target="numbering.xml" Type="http://schemas.openxmlformats.org/officeDocument/2006/relationships/numbering"/>
  <Relationship Id="rId11" Target="webSettings.xml" Type="http://schemas.openxmlformats.org/officeDocument/2006/relationships/webSettings"/>
  <Relationship Id="rId10" Target="stylesWithEffects.xml" Type="http://schemas.microsoft.com/office/2007/relationships/stylesWithEffects"/>
  <Relationship Id="rId9" Target="styles.xml" Type="http://schemas.openxmlformats.org/officeDocument/2006/relationships/styles"/>
  <Relationship Id="rId8" Target="settings.xml" Type="http://schemas.openxmlformats.org/officeDocument/2006/relationships/settings"/>
  <Relationship Id="rId7" Target="fontTable.xml" Type="http://schemas.openxmlformats.org/officeDocument/2006/relationships/fontTable"/>
  <Relationship Id="rId6" Target="media/6.jpeg" Type="http://schemas.openxmlformats.org/officeDocument/2006/relationships/image"/>
  <Relationship Id="rId5" Target="media/5.png" Type="http://schemas.openxmlformats.org/officeDocument/2006/relationships/image"/>
  <Relationship Id="rId4" Target="media/4.png" Type="http://schemas.openxmlformats.org/officeDocument/2006/relationships/image"/>
  <Relationship Id="rId12" Target="theme/theme1.xml" Type="http://schemas.openxmlformats.org/officeDocument/2006/relationships/theme"/>
  <Relationship Id="rId3" Target="media/3.png" Type="http://schemas.openxmlformats.org/officeDocument/2006/relationships/image"/>
  <Relationship Id="rId2" Target="media/2.png" Type="http://schemas.openxmlformats.org/officeDocument/2006/relationships/image"/>
  <Relationship Id="rId1" Target="media/1.png" Type="http://schemas.openxmlformats.org/officeDocument/2006/relationships/image"/>
</Relationships>

</file>

<file path=word/theme/theme1.xml><?xml version="1.0" encoding="utf-8"?>
<a:theme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4="http://schemas.microsoft.com/office/spreadsheetml/2009/9/main" xmlns:xdr="http://schemas.openxmlformats.org/drawingml/2006/spreadsheetDrawing" xmlns:xm="http://schemas.microsoft.com/office/excel/2006/main" name="Тема Office">
  <a:themeElements>
    <a:clrScheme name="Стандартная">
      <a:dk1>
        <a:srgbClr val="000000"/>
      </a:dk1>
      <a:lt1>
        <a:srgbClr val="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majorFont>
      <a:minorFont>
        <a:latin typeface="Calibri"/>
        <a:ea typeface=""/>
        <a:cs typeface=""/>
      </a:minorFont>
    </a:fontScheme>
    <a:fmtScheme name="Стандартная">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gradFill>
      </a:fillStyleLst>
      <a:lnStyleLst>
        <a:ln w="6350">
          <a:solidFill>
            <a:schemeClr val="phClr"/>
          </a:solidFill>
          <a:prstDash val="solid"/>
        </a:ln>
        <a:ln w="12700">
          <a:solidFill>
            <a:schemeClr val="phClr"/>
          </a:solidFill>
          <a:prstDash val="solid"/>
        </a:ln>
        <a:ln w="19050">
          <a:solidFill>
            <a:schemeClr val="phClr"/>
          </a:solidFill>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gradFill>
      </a:bgFillStyleLst>
    </a:fmtScheme>
  </a:themeElements>
</a:theme>
</file>

<file path=docProps/app.xml><?xml version="1.0" encoding="utf-8"?>
<Properties xmlns="http://schemas.openxmlformats.org/officeDocument/2006/extended-properties">
  <Template>Normal.dotm</Template>
  <TotalTime>0</TotalTime>
  <DocSecurity>0</DocSecurity>
  <ScaleCrop>false</ScaleCrop>
  <Application>MyOffice-CoreFramework-Windows/29</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modified xsi:type="dcterms:W3CDTF">2026-09-01T10:14:33Z</dcterms:modified>
</cp:coreProperties>
</file>