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/>
        <w:jc w:val="center"/>
        <w:rPr>
          <w:sz w:val="24"/>
        </w:rPr>
      </w:pPr>
    </w:p>
    <w:p w14:paraId="02000000">
      <w:pPr>
        <w:pStyle w:val="Style_1"/>
        <w:widowControl w:val="1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 xml:space="preserve">1. Индивидуальный план-дневник учебной </w:t>
      </w:r>
      <w:r>
        <w:rPr>
          <w:b w:val="1"/>
          <w:sz w:val="24"/>
        </w:rPr>
        <w:t xml:space="preserve">(ознакомительной) </w:t>
      </w:r>
      <w:r>
        <w:rPr>
          <w:b w:val="1"/>
          <w:sz w:val="24"/>
        </w:rPr>
        <w:t>практики</w:t>
      </w:r>
      <w:r>
        <w:rPr>
          <w:b w:val="1"/>
          <w:sz w:val="24"/>
        </w:rPr>
        <w:t xml:space="preserve"> </w:t>
      </w:r>
    </w:p>
    <w:p w14:paraId="03000000">
      <w:pPr>
        <w:pStyle w:val="Style_1"/>
        <w:widowControl w:val="1"/>
        <w:ind w:firstLine="0" w:left="0"/>
        <w:jc w:val="center"/>
        <w:rPr>
          <w:b w:val="1"/>
          <w:sz w:val="24"/>
        </w:rPr>
      </w:pPr>
      <w:r>
        <w:rPr>
          <w:b w:val="1"/>
          <w:sz w:val="24"/>
        </w:rPr>
        <w:t>по получению первичных профессиональных умений и навыков</w:t>
      </w:r>
    </w:p>
    <w:p w14:paraId="04000000">
      <w:pPr>
        <w:widowControl w:val="1"/>
        <w:ind/>
        <w:jc w:val="both"/>
        <w:rPr>
          <w:sz w:val="24"/>
        </w:rPr>
      </w:pPr>
    </w:p>
    <w:p w14:paraId="05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Индивидуальный план-дневник учебной практики составляется </w:t>
      </w:r>
      <w:r>
        <w:rPr>
          <w:sz w:val="24"/>
        </w:rPr>
        <w:t>обучающимся</w:t>
      </w:r>
      <w:r>
        <w:rPr>
          <w:sz w:val="24"/>
        </w:rPr>
        <w:t xml:space="preserve"> на основании полученного задания на учебную практику в течение организационного этапа практики (до фактического начала выполнения работ) с указанием запланированных сроков выполнения этапов работ.</w:t>
      </w:r>
    </w:p>
    <w:p w14:paraId="06000000">
      <w:pPr>
        <w:widowControl w:val="1"/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>Отметка о выполнении (слово «Выполнено») удостоверяет выполнение каждого этапа учебной практики в указанное время. В случае обоснованного переноса выполнения этапа на другую дату, делается соответствующая запись («Выполнение данного этапа перенесено на… в связи с…»).</w:t>
      </w:r>
    </w:p>
    <w:p w14:paraId="07000000">
      <w:pPr>
        <w:tabs>
          <w:tab w:leader="none" w:pos="993" w:val="left"/>
        </w:tabs>
        <w:ind w:firstLine="709" w:left="0"/>
        <w:jc w:val="both"/>
        <w:rPr>
          <w:sz w:val="24"/>
        </w:rPr>
      </w:pPr>
      <w:r>
        <w:rPr>
          <w:sz w:val="24"/>
        </w:rPr>
        <w:t xml:space="preserve">Таблица индивидуального плана-дневника заполняется шрифтом </w:t>
      </w:r>
      <w:r>
        <w:rPr>
          <w:sz w:val="24"/>
        </w:rPr>
        <w:t>Times</w:t>
      </w:r>
      <w:r>
        <w:rPr>
          <w:sz w:val="24"/>
        </w:rPr>
        <w:t xml:space="preserve"> </w:t>
      </w:r>
      <w:r>
        <w:rPr>
          <w:sz w:val="24"/>
        </w:rPr>
        <w:t>New</w:t>
      </w:r>
      <w:r>
        <w:rPr>
          <w:sz w:val="24"/>
        </w:rPr>
        <w:t xml:space="preserve"> </w:t>
      </w:r>
      <w:r>
        <w:rPr>
          <w:sz w:val="24"/>
        </w:rPr>
        <w:t>Roman</w:t>
      </w:r>
      <w:r>
        <w:rPr>
          <w:sz w:val="24"/>
        </w:rPr>
        <w:t>, размер 12, оформление – обычное, межстрочный интервал – одинарный, отступ первой строки абзаца – нет.</w:t>
      </w:r>
    </w:p>
    <w:p w14:paraId="08000000">
      <w:pPr>
        <w:rPr>
          <w:sz w:val="24"/>
        </w:rPr>
      </w:pPr>
    </w:p>
    <w:tbl>
      <w:tblPr>
        <w:tblStyle w:val="Style_2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1414"/>
        <w:gridCol w:w="4399"/>
        <w:gridCol w:w="1801"/>
        <w:gridCol w:w="1813"/>
      </w:tblGrid>
      <w:tr>
        <w:trPr>
          <w:trHeight w:hRule="atLeast" w:val="890"/>
        </w:trP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9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№</w:t>
            </w:r>
          </w:p>
          <w:p w14:paraId="0A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п/п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B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 этапов работ, в соответствии с индивидуальным заданием на практику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C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Дата выполнения этапов работ</w:t>
            </w: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0D000000">
            <w:pPr>
              <w:keepNext w:val="1"/>
              <w:widowControl w:val="1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Отметка о выполнении</w:t>
            </w:r>
          </w:p>
        </w:tc>
      </w:tr>
      <w:tr>
        <w:tc>
          <w:tcPr>
            <w:tcW w:type="dxa" w:w="141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E000000">
            <w:pPr>
              <w:pStyle w:val="Style_1"/>
              <w:keepNext w:val="1"/>
              <w:widowControl w:val="1"/>
              <w:numPr>
                <w:ilvl w:val="0"/>
                <w:numId w:val="1"/>
              </w:numPr>
              <w:ind w:firstLine="0" w:left="0" w:right="860"/>
              <w:contextualSpacing w:val="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0F000000">
            <w:pPr>
              <w:keepNext w:val="1"/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Изучение деятельности предприятия: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0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1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2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-Аналитическая часть.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3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4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5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-Решение профессиональной задачи. 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6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8000000">
            <w:pPr>
              <w:pStyle w:val="Style_1"/>
              <w:widowControl w:val="1"/>
              <w:numPr>
                <w:ilvl w:val="0"/>
                <w:numId w:val="1"/>
              </w:numPr>
              <w:ind w:firstLine="0" w:left="0" w:right="860"/>
              <w:contextualSpacing w:val="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9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Изучение АСУ ТП предприятия: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A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B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C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-Аналитическая часть.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D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1E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1F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-Решение профессиональной задачи. 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0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1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2000000">
            <w:pPr>
              <w:pStyle w:val="Style_1"/>
              <w:widowControl w:val="1"/>
              <w:numPr>
                <w:ilvl w:val="0"/>
                <w:numId w:val="1"/>
              </w:numPr>
              <w:ind w:firstLine="0" w:left="0" w:right="860"/>
              <w:contextualSpacing w:val="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3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Изучение архитектуры АСУ ТП предприятия.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4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5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6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-Аналитическая часть.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8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9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-Решение профессиональной задачи. 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A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B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C000000">
            <w:pPr>
              <w:pStyle w:val="Style_1"/>
              <w:widowControl w:val="1"/>
              <w:numPr>
                <w:ilvl w:val="0"/>
                <w:numId w:val="1"/>
              </w:numPr>
              <w:ind w:firstLine="0" w:left="0" w:right="860"/>
              <w:contextualSpacing w:val="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2D000000">
            <w:pPr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Изучение принципа работы </w:t>
            </w:r>
            <w:r>
              <w:rPr>
                <w:sz w:val="24"/>
              </w:rPr>
              <w:t>систем предприятия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E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2F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0000000">
            <w:pPr>
              <w:pStyle w:val="Style_1"/>
              <w:widowControl w:val="1"/>
              <w:ind w:firstLine="0" w:left="0" w:right="86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1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-Аналитическая часть.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2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3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4000000">
            <w:pPr>
              <w:pStyle w:val="Style_1"/>
              <w:widowControl w:val="1"/>
              <w:ind w:firstLine="0" w:left="0" w:right="860"/>
              <w:rPr>
                <w:sz w:val="24"/>
              </w:rPr>
            </w:pP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5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 xml:space="preserve">-Решение профессиональной задачи. 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6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8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9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Определить положения, законы и методы в области естественных наук и математики, применяемые в управлении конкретными технологическими процессами и приобрести  навыки нахождения, обработки, анализа и систематизации научно-технической информации, выбора методик и средств решения задач управления технологическими процессами.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A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B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C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3D000000">
            <w:pPr>
              <w:rPr>
                <w:sz w:val="24"/>
              </w:rPr>
            </w:pPr>
            <w:r>
              <w:rPr>
                <w:sz w:val="24"/>
              </w:rPr>
              <w:t>Определить профильные разделы математических и естественно-научных дисциплин, необходимые для решения задач профессиональной деятельности и приобрести навыки формулирования задач профессиональной деятельности.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E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3F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0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1000000">
            <w:pPr>
              <w:rPr>
                <w:sz w:val="24"/>
              </w:rPr>
            </w:pPr>
            <w:r>
              <w:rPr>
                <w:sz w:val="24"/>
              </w:rPr>
              <w:t>Ознакомиться с методами и способами решения базовых задач управления в конкретных технических системах и приобрести навыки применения фундаментальных знаний, используемых для решения базовых задач управления в конкретных технических системах.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2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3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4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5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Ознакомиться с используемыми математическими методами оценки эффективности систем управления конкретных технологических процессов и методикой осуществления оценки эффективности систем управления конкретных технологических процессов, разработанных на основе математических методов.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6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8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9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Ознакомиться с нормативно-правовыми принципами регулирования в сфере интеллектуальной собственности.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C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0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D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 xml:space="preserve">Ознакомиться с используемыми в сфере управления технологическими процессами, алгоритмами и программами, современными информационными технологиями, </w:t>
            </w:r>
            <w:r>
              <w:rPr>
                <w:sz w:val="24"/>
              </w:rPr>
              <w:t>методы и средствами контроля, диагностики и управления..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E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0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1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1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Ознакомиться с существующими системами контроля, автоматизации и управления.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2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3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4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5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Изучить цели, принципы, методы стандартизации, ее формы, цели и порядок подтверждения соответствия измерительных и управляющих средств и комплексов.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6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8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9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Изучить методики проведения экспериментов и обработки полученных результатов.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A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B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C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5D000000">
            <w:pPr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Ознакомиться с действующей системой нормативно-правовых актов в области регламентного обслуживания систем и средств контроля, автоматизации и управления.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E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F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0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1000000">
            <w:pPr>
              <w:widowControl w:val="1"/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Оформление отчета (текст, рисунки, чертежи)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2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3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  <w:tr>
        <w:tc>
          <w:tcPr>
            <w:tcW w:type="dxa" w:w="1414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4000000">
            <w:pPr>
              <w:pStyle w:val="Style_1"/>
              <w:ind w:firstLine="0" w:left="0" w:right="860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type="dxa" w:w="439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65000000">
            <w:pPr>
              <w:widowControl w:val="1"/>
              <w:tabs>
                <w:tab w:leader="none" w:pos="206" w:val="left"/>
              </w:tabs>
              <w:ind/>
              <w:rPr>
                <w:sz w:val="24"/>
              </w:rPr>
            </w:pPr>
            <w:r>
              <w:rPr>
                <w:sz w:val="24"/>
              </w:rPr>
              <w:t>Сдача отчета</w:t>
            </w:r>
          </w:p>
        </w:tc>
        <w:tc>
          <w:tcPr>
            <w:tcW w:type="dxa" w:w="180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6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  <w:tc>
          <w:tcPr>
            <w:tcW w:type="dxa" w:w="181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67000000">
            <w:pPr>
              <w:keepNext w:val="1"/>
              <w:widowControl w:val="1"/>
              <w:ind/>
              <w:jc w:val="center"/>
              <w:rPr>
                <w:color w:val="FF0000"/>
                <w:sz w:val="24"/>
              </w:rPr>
            </w:pPr>
          </w:p>
        </w:tc>
      </w:tr>
    </w:tbl>
    <w:p w14:paraId="68000000">
      <w:pPr>
        <w:rPr>
          <w:sz w:val="24"/>
        </w:rPr>
      </w:pPr>
    </w:p>
    <w:p w14:paraId="69000000">
      <w:pPr>
        <w:rPr>
          <w:sz w:val="24"/>
        </w:rPr>
      </w:pPr>
    </w:p>
    <w:p w14:paraId="6A000000">
      <w:pPr>
        <w:rPr>
          <w:sz w:val="24"/>
        </w:rPr>
      </w:pPr>
    </w:p>
    <w:p w14:paraId="6B000000">
      <w:pPr>
        <w:rPr>
          <w:sz w:val="24"/>
        </w:rPr>
      </w:pPr>
    </w:p>
    <w:p w14:paraId="6C000000">
      <w:pPr>
        <w:rPr>
          <w:sz w:val="24"/>
        </w:rPr>
      </w:pPr>
      <w:r>
        <w:rPr>
          <w:sz w:val="24"/>
        </w:rPr>
        <w:t xml:space="preserve">«  </w:t>
      </w:r>
      <w:r>
        <w:rPr>
          <w:sz w:val="24"/>
        </w:rPr>
        <w:t xml:space="preserve">   » ______________ 202</w:t>
      </w:r>
      <w:r>
        <w:rPr>
          <w:sz w:val="24"/>
        </w:rPr>
        <w:t>__ г.</w:t>
      </w:r>
    </w:p>
    <w:p w14:paraId="6D000000">
      <w:pPr>
        <w:rPr>
          <w:sz w:val="24"/>
        </w:rPr>
      </w:pPr>
    </w:p>
    <w:tbl>
      <w:tblPr>
        <w:tblStyle w:val="Style_2"/>
        <w:tblLayout w:type="fixed"/>
      </w:tblPr>
      <w:tblGrid>
        <w:gridCol w:w="1804"/>
        <w:gridCol w:w="3046"/>
        <w:gridCol w:w="417"/>
        <w:gridCol w:w="4088"/>
      </w:tblGrid>
      <w:tr>
        <w:tc>
          <w:tcPr>
            <w:tcW w:type="dxa" w:w="1804"/>
            <w:shd w:fill="auto" w:val="clear"/>
          </w:tcPr>
          <w:p w14:paraId="6E000000">
            <w:pPr>
              <w:widowControl w:val="1"/>
              <w:ind/>
              <w:rPr>
                <w:sz w:val="24"/>
              </w:rPr>
            </w:pPr>
            <w:r>
              <w:rPr>
                <w:sz w:val="24"/>
              </w:rPr>
              <w:t>Обучающийся</w:t>
            </w:r>
          </w:p>
        </w:tc>
        <w:tc>
          <w:tcPr>
            <w:tcW w:type="dxa" w:w="3046"/>
            <w:tcBorders>
              <w:bottom w:color="000000" w:sz="4" w:val="single"/>
            </w:tcBorders>
            <w:shd w:fill="auto" w:val="clear"/>
          </w:tcPr>
          <w:p w14:paraId="6F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17"/>
            <w:shd w:fill="auto" w:val="clear"/>
          </w:tcPr>
          <w:p w14:paraId="70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88"/>
            <w:tcBorders>
              <w:bottom w:color="000000" w:sz="4" w:val="single"/>
            </w:tcBorders>
            <w:shd w:fill="auto" w:val="clear"/>
          </w:tcPr>
          <w:p w14:paraId="71000000">
            <w:pPr>
              <w:widowControl w:val="1"/>
              <w:ind/>
              <w:jc w:val="center"/>
              <w:rPr>
                <w:sz w:val="24"/>
              </w:rPr>
            </w:pPr>
          </w:p>
        </w:tc>
      </w:tr>
      <w:tr>
        <w:tc>
          <w:tcPr>
            <w:tcW w:type="dxa" w:w="1804"/>
            <w:shd w:fill="auto" w:val="clear"/>
          </w:tcPr>
          <w:p w14:paraId="72000000">
            <w:pPr>
              <w:widowControl w:val="1"/>
              <w:ind/>
              <w:jc w:val="center"/>
              <w:rPr>
                <w:sz w:val="24"/>
              </w:rPr>
            </w:pPr>
          </w:p>
        </w:tc>
        <w:tc>
          <w:tcPr>
            <w:tcW w:type="dxa" w:w="3046"/>
            <w:tcBorders>
              <w:top w:color="000000" w:sz="4" w:val="single"/>
            </w:tcBorders>
            <w:shd w:fill="auto" w:val="clear"/>
          </w:tcPr>
          <w:p w14:paraId="73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  <w:tc>
          <w:tcPr>
            <w:tcW w:type="dxa" w:w="417"/>
            <w:shd w:fill="auto" w:val="clear"/>
          </w:tcPr>
          <w:p w14:paraId="74000000">
            <w:pPr>
              <w:widowControl w:val="1"/>
              <w:ind/>
              <w:rPr>
                <w:sz w:val="24"/>
              </w:rPr>
            </w:pPr>
          </w:p>
        </w:tc>
        <w:tc>
          <w:tcPr>
            <w:tcW w:type="dxa" w:w="4088"/>
            <w:tcBorders>
              <w:top w:color="000000" w:sz="4" w:val="single"/>
            </w:tcBorders>
            <w:shd w:fill="auto" w:val="clear"/>
          </w:tcPr>
          <w:p w14:paraId="75000000">
            <w:pPr>
              <w:widowControl w:val="1"/>
              <w:ind/>
              <w:jc w:val="center"/>
              <w:rPr>
                <w:sz w:val="24"/>
              </w:rPr>
            </w:pPr>
            <w:r>
              <w:rPr>
                <w:sz w:val="16"/>
              </w:rPr>
              <w:t>И.О. Фамилия</w:t>
            </w:r>
          </w:p>
        </w:tc>
      </w:tr>
    </w:tbl>
    <w:p w14:paraId="76000000">
      <w:pPr>
        <w:widowControl w:val="1"/>
        <w:spacing w:after="160" w:line="264" w:lineRule="auto"/>
        <w:ind/>
        <w:rPr>
          <w:b w:val="1"/>
          <w:sz w:val="24"/>
        </w:rPr>
      </w:pP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3_ch" w:type="character">
    <w:name w:val="Normal"/>
    <w:link w:val="Style_3"/>
    <w:rPr>
      <w:rFonts w:ascii="Times New Roman" w:hAnsi="Times New Roman"/>
      <w:sz w:val="20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Body Text"/>
    <w:basedOn w:val="Style_3"/>
    <w:link w:val="Style_6_ch"/>
    <w:rPr>
      <w:sz w:val="24"/>
    </w:rPr>
  </w:style>
  <w:style w:styleId="Style_6_ch" w:type="character">
    <w:name w:val="Body Text"/>
    <w:basedOn w:val="Style_3_ch"/>
    <w:link w:val="Style_6"/>
    <w:rPr>
      <w:sz w:val="24"/>
    </w:rPr>
  </w:style>
  <w:style w:styleId="Style_7" w:type="paragraph">
    <w:name w:val="toc 6"/>
    <w:next w:val="Style_3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3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Normal (Web)"/>
    <w:basedOn w:val="Style_3"/>
    <w:link w:val="Style_9_ch"/>
    <w:pPr>
      <w:widowControl w:val="1"/>
      <w:spacing w:afterAutospacing="on" w:beforeAutospacing="on"/>
      <w:ind/>
    </w:pPr>
    <w:rPr>
      <w:sz w:val="24"/>
    </w:rPr>
  </w:style>
  <w:style w:styleId="Style_9_ch" w:type="character">
    <w:name w:val="Normal (Web)"/>
    <w:basedOn w:val="Style_3_ch"/>
    <w:link w:val="Style_9"/>
    <w:rPr>
      <w:sz w:val="24"/>
    </w:rPr>
  </w:style>
  <w:style w:styleId="Style_10" w:type="paragraph">
    <w:name w:val="heading 3"/>
    <w:basedOn w:val="Style_3"/>
    <w:next w:val="Style_3"/>
    <w:link w:val="Style_10_ch"/>
    <w:uiPriority w:val="9"/>
    <w:qFormat/>
    <w:pPr>
      <w:keepNext w:val="1"/>
      <w:keepLines w:val="1"/>
      <w:spacing w:before="40"/>
      <w:ind/>
      <w:outlineLvl w:val="2"/>
    </w:pPr>
    <w:rPr>
      <w:rFonts w:asciiTheme="majorAscii" w:hAnsiTheme="majorHAnsi"/>
      <w:color w:themeColor="accent1" w:themeShade="7F" w:val="1F4E79"/>
      <w:sz w:val="24"/>
    </w:rPr>
  </w:style>
  <w:style w:styleId="Style_10_ch" w:type="character">
    <w:name w:val="heading 3"/>
    <w:basedOn w:val="Style_3_ch"/>
    <w:link w:val="Style_10"/>
    <w:rPr>
      <w:rFonts w:asciiTheme="majorAscii" w:hAnsiTheme="majorHAnsi"/>
      <w:color w:themeColor="accent1" w:themeShade="7F" w:val="1F4E79"/>
      <w:sz w:val="24"/>
    </w:rPr>
  </w:style>
  <w:style w:styleId="Style_11" w:type="paragraph">
    <w:name w:val="ConsPlusNormal"/>
    <w:link w:val="Style_11_ch"/>
    <w:pPr>
      <w:widowControl w:val="0"/>
      <w:spacing w:after="0" w:line="240" w:lineRule="auto"/>
      <w:ind/>
    </w:pPr>
    <w:rPr>
      <w:rFonts w:ascii="Calibri" w:hAnsi="Calibri"/>
    </w:rPr>
  </w:style>
  <w:style w:styleId="Style_11_ch" w:type="character">
    <w:name w:val="ConsPlusNormal"/>
    <w:link w:val="Style_11"/>
    <w:rPr>
      <w:rFonts w:ascii="Calibri" w:hAnsi="Calibri"/>
    </w:rPr>
  </w:style>
  <w:style w:styleId="Style_12" w:type="paragraph">
    <w:name w:val="toc 3"/>
    <w:next w:val="Style_3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Другое"/>
    <w:basedOn w:val="Style_3"/>
    <w:link w:val="Style_14_ch"/>
    <w:pPr>
      <w:spacing w:line="360" w:lineRule="auto"/>
      <w:ind w:firstLine="400" w:left="0"/>
    </w:pPr>
    <w:rPr>
      <w:sz w:val="28"/>
    </w:rPr>
  </w:style>
  <w:style w:styleId="Style_14_ch" w:type="character">
    <w:name w:val="Другое"/>
    <w:basedOn w:val="Style_3_ch"/>
    <w:link w:val="Style_14"/>
    <w:rPr>
      <w:sz w:val="28"/>
    </w:rPr>
  </w:style>
  <w:style w:styleId="Style_15" w:type="paragraph">
    <w:name w:val="heading 1"/>
    <w:basedOn w:val="Style_3"/>
    <w:link w:val="Style_15_ch"/>
    <w:uiPriority w:val="9"/>
    <w:qFormat/>
    <w:pPr>
      <w:ind w:firstLine="0" w:left="220"/>
      <w:outlineLvl w:val="0"/>
    </w:pPr>
    <w:rPr>
      <w:b w:val="1"/>
      <w:sz w:val="24"/>
    </w:rPr>
  </w:style>
  <w:style w:styleId="Style_15_ch" w:type="character">
    <w:name w:val="heading 1"/>
    <w:basedOn w:val="Style_3_ch"/>
    <w:link w:val="Style_15"/>
    <w:rPr>
      <w:b w:val="1"/>
      <w:sz w:val="24"/>
    </w:rPr>
  </w:style>
  <w:style w:styleId="Style_16" w:type="paragraph">
    <w:name w:val="Hyperlink"/>
    <w:basedOn w:val="Style_17"/>
    <w:link w:val="Style_16_ch"/>
    <w:rPr>
      <w:color w:val="0000FF"/>
      <w:u w:val="single"/>
    </w:rPr>
  </w:style>
  <w:style w:styleId="Style_16_ch" w:type="character">
    <w:name w:val="Hyperlink"/>
    <w:basedOn w:val="Style_17_ch"/>
    <w:link w:val="Style_16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1" w:type="paragraph">
    <w:name w:val="List Paragraph"/>
    <w:basedOn w:val="Style_3"/>
    <w:link w:val="Style_1_ch"/>
    <w:pPr>
      <w:ind w:firstLine="0" w:left="720"/>
      <w:contextualSpacing w:val="1"/>
    </w:pPr>
  </w:style>
  <w:style w:styleId="Style_1_ch" w:type="character">
    <w:name w:val="List Paragraph"/>
    <w:basedOn w:val="Style_3_ch"/>
    <w:link w:val="Style_1"/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17" w:type="paragraph">
    <w:name w:val="Default Paragraph Font"/>
    <w:link w:val="Style_17_ch"/>
  </w:style>
  <w:style w:styleId="Style_17_ch" w:type="character">
    <w:name w:val="Default Paragraph Font"/>
    <w:link w:val="Style_17"/>
  </w:style>
  <w:style w:styleId="Style_22" w:type="paragraph">
    <w:name w:val="toc 8"/>
    <w:next w:val="Style_3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3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Абзац списка1"/>
    <w:basedOn w:val="Style_3"/>
    <w:link w:val="Style_24_ch"/>
    <w:pPr>
      <w:widowControl w:val="1"/>
      <w:ind w:firstLine="0" w:left="720"/>
      <w:contextualSpacing w:val="1"/>
    </w:pPr>
    <w:rPr>
      <w:sz w:val="24"/>
    </w:rPr>
  </w:style>
  <w:style w:styleId="Style_24_ch" w:type="character">
    <w:name w:val="Абзац списка1"/>
    <w:basedOn w:val="Style_3_ch"/>
    <w:link w:val="Style_24"/>
    <w:rPr>
      <w:sz w:val="24"/>
    </w:rPr>
  </w:style>
  <w:style w:styleId="Style_25" w:type="paragraph">
    <w:name w:val="Subtitle"/>
    <w:next w:val="Style_3"/>
    <w:link w:val="Style_25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5_ch" w:type="character">
    <w:name w:val="Subtitle"/>
    <w:link w:val="Style_25"/>
    <w:rPr>
      <w:rFonts w:ascii="XO Thames" w:hAnsi="XO Thames"/>
      <w:i w:val="1"/>
      <w:sz w:val="24"/>
    </w:rPr>
  </w:style>
  <w:style w:styleId="Style_26" w:type="paragraph">
    <w:name w:val="Strong"/>
    <w:basedOn w:val="Style_17"/>
    <w:link w:val="Style_26_ch"/>
    <w:rPr>
      <w:b w:val="1"/>
    </w:rPr>
  </w:style>
  <w:style w:styleId="Style_26_ch" w:type="character">
    <w:name w:val="Strong"/>
    <w:basedOn w:val="Style_17_ch"/>
    <w:link w:val="Style_26"/>
    <w:rPr>
      <w:b w:val="1"/>
    </w:rPr>
  </w:style>
  <w:style w:styleId="Style_27" w:type="paragraph">
    <w:name w:val="Title"/>
    <w:basedOn w:val="Style_3"/>
    <w:link w:val="Style_27_ch"/>
    <w:uiPriority w:val="10"/>
    <w:qFormat/>
    <w:pPr>
      <w:ind w:hanging="32" w:left="1916" w:right="1318"/>
    </w:pPr>
    <w:rPr>
      <w:b w:val="1"/>
      <w:sz w:val="28"/>
    </w:rPr>
  </w:style>
  <w:style w:styleId="Style_27_ch" w:type="character">
    <w:name w:val="Title"/>
    <w:basedOn w:val="Style_3_ch"/>
    <w:link w:val="Style_27"/>
    <w:rPr>
      <w:b w:val="1"/>
      <w:sz w:val="28"/>
    </w:rPr>
  </w:style>
  <w:style w:styleId="Style_28" w:type="paragraph">
    <w:name w:val="heading 4"/>
    <w:basedOn w:val="Style_3"/>
    <w:next w:val="Style_3"/>
    <w:link w:val="Style_28_ch"/>
    <w:uiPriority w:val="9"/>
    <w:qFormat/>
    <w:pPr>
      <w:keepNext w:val="1"/>
      <w:keepLines w:val="1"/>
      <w:spacing w:before="40"/>
      <w:ind/>
      <w:outlineLvl w:val="3"/>
    </w:pPr>
    <w:rPr>
      <w:rFonts w:asciiTheme="majorAscii" w:hAnsiTheme="majorHAnsi"/>
      <w:i w:val="1"/>
      <w:color w:themeColor="accent1" w:themeShade="BF" w:val="2E75B5"/>
    </w:rPr>
  </w:style>
  <w:style w:styleId="Style_28_ch" w:type="character">
    <w:name w:val="heading 4"/>
    <w:basedOn w:val="Style_3_ch"/>
    <w:link w:val="Style_28"/>
    <w:rPr>
      <w:rFonts w:asciiTheme="majorAscii" w:hAnsiTheme="majorHAnsi"/>
      <w:i w:val="1"/>
      <w:color w:themeColor="accent1" w:themeShade="BF" w:val="2E75B5"/>
    </w:rPr>
  </w:style>
  <w:style w:styleId="Style_29" w:type="paragraph">
    <w:name w:val="heading 2"/>
    <w:basedOn w:val="Style_3"/>
    <w:next w:val="Style_3"/>
    <w:link w:val="Style_29_ch"/>
    <w:uiPriority w:val="9"/>
    <w:qFormat/>
    <w:pPr>
      <w:keepNext w:val="1"/>
      <w:widowControl w:val="1"/>
      <w:ind w:firstLine="709" w:left="0"/>
      <w:outlineLvl w:val="1"/>
    </w:pPr>
    <w:rPr>
      <w:b w:val="1"/>
      <w:i w:val="1"/>
      <w:sz w:val="28"/>
    </w:rPr>
  </w:style>
  <w:style w:styleId="Style_29_ch" w:type="character">
    <w:name w:val="heading 2"/>
    <w:basedOn w:val="Style_3_ch"/>
    <w:link w:val="Style_29"/>
    <w:rPr>
      <w:b w:val="1"/>
      <w:i w:val="1"/>
      <w:sz w:val="28"/>
    </w:rPr>
  </w:style>
  <w:style w:styleId="Style_30" w:type="table">
    <w:name w:val="Table Grid"/>
    <w:basedOn w:val="Style_2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2026-08-31T16:45:34Z</dcterms:modified>
</cp:coreProperties>
</file>