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4E508" w14:textId="77777777" w:rsidR="008E5605" w:rsidRPr="008E5605" w:rsidRDefault="008E5605" w:rsidP="00A32D57">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color w:val="000000"/>
          <w:kern w:val="0"/>
          <w:sz w:val="28"/>
          <w:szCs w:val="28"/>
          <w:lang w:eastAsia="ru-RU"/>
          <w14:ligatures w14:val="none"/>
        </w:rPr>
      </w:pPr>
      <w:bookmarkStart w:id="0" w:name="_Toc220002305"/>
      <w:bookmarkStart w:id="1" w:name="_Toc220002378"/>
      <w:bookmarkStart w:id="2" w:name="_Toc220015741"/>
      <w:bookmarkStart w:id="3" w:name="_Toc220016254"/>
      <w:bookmarkStart w:id="4" w:name="_Toc232859417"/>
      <w:r w:rsidRPr="008E5605">
        <w:rPr>
          <w:rFonts w:ascii="Times New Roman" w:eastAsia="Times New Roman" w:hAnsi="Times New Roman" w:cs="Times New Roman"/>
          <w:b/>
          <w:color w:val="000000"/>
          <w:kern w:val="0"/>
          <w:sz w:val="28"/>
          <w:szCs w:val="28"/>
          <w:lang w:eastAsia="ru-RU"/>
          <w14:ligatures w14:val="none"/>
        </w:rPr>
        <w:t>Автономная некоммерческая организация высшего образования</w:t>
      </w:r>
      <w:bookmarkEnd w:id="0"/>
      <w:bookmarkEnd w:id="1"/>
      <w:bookmarkEnd w:id="2"/>
      <w:bookmarkEnd w:id="3"/>
      <w:bookmarkEnd w:id="4"/>
    </w:p>
    <w:p w14:paraId="6FE33919" w14:textId="77777777" w:rsidR="008E5605" w:rsidRPr="008E5605" w:rsidRDefault="008E5605" w:rsidP="00A32D57">
      <w:pPr>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kern w:val="0"/>
          <w:sz w:val="28"/>
          <w:szCs w:val="28"/>
          <w:lang w:eastAsia="ru-RU"/>
          <w14:ligatures w14:val="none"/>
        </w:rPr>
      </w:pPr>
      <w:r w:rsidRPr="008E5605">
        <w:rPr>
          <w:rFonts w:ascii="Times New Roman" w:eastAsia="Times New Roman" w:hAnsi="Times New Roman" w:cs="Times New Roman"/>
          <w:b/>
          <w:color w:val="000000"/>
          <w:kern w:val="0"/>
          <w:sz w:val="28"/>
          <w:szCs w:val="28"/>
          <w:lang w:eastAsia="ru-RU"/>
          <w14:ligatures w14:val="none"/>
        </w:rPr>
        <w:t>«МОСКОВСКИЙ МЕЖДУНАРОДНЫЙ УНИВЕРСИТЕТ»</w:t>
      </w:r>
    </w:p>
    <w:p w14:paraId="7B126213" w14:textId="77777777" w:rsidR="008E5605" w:rsidRPr="008E5605" w:rsidRDefault="008E5605" w:rsidP="008E5605">
      <w:pPr>
        <w:tabs>
          <w:tab w:val="left" w:pos="9000"/>
          <w:tab w:val="left" w:pos="9360"/>
        </w:tabs>
        <w:overflowPunct w:val="0"/>
        <w:autoSpaceDE w:val="0"/>
        <w:autoSpaceDN w:val="0"/>
        <w:adjustRightInd w:val="0"/>
        <w:spacing w:before="40" w:after="40" w:line="360" w:lineRule="auto"/>
        <w:jc w:val="both"/>
        <w:textAlignment w:val="baseline"/>
        <w:rPr>
          <w:rFonts w:ascii="Times New Roman" w:eastAsia="Times New Roman" w:hAnsi="Times New Roman" w:cs="Times New Roman"/>
          <w:color w:val="000000"/>
          <w:kern w:val="0"/>
          <w:sz w:val="32"/>
          <w:szCs w:val="32"/>
          <w:u w:val="single"/>
          <w:lang w:eastAsia="ru-RU"/>
          <w14:ligatures w14:val="none"/>
        </w:rPr>
      </w:pPr>
      <w:r w:rsidRPr="008E5605">
        <w:rPr>
          <w:rFonts w:ascii="Times New Roman" w:eastAsia="Times New Roman" w:hAnsi="Times New Roman" w:cs="Times New Roman"/>
          <w:noProof/>
          <w:color w:val="000000"/>
          <w:kern w:val="0"/>
          <w:sz w:val="22"/>
          <w:szCs w:val="22"/>
          <w:lang w:eastAsia="ru-RU"/>
          <w14:ligatures w14:val="none"/>
        </w:rPr>
        <mc:AlternateContent>
          <mc:Choice Requires="wps">
            <w:drawing>
              <wp:anchor distT="0" distB="0" distL="114300" distR="114300" simplePos="0" relativeHeight="251661312" behindDoc="0" locked="0" layoutInCell="1" allowOverlap="1" wp14:anchorId="20BF38A3" wp14:editId="62EC966F">
                <wp:simplePos x="0" y="0"/>
                <wp:positionH relativeFrom="column">
                  <wp:posOffset>88900</wp:posOffset>
                </wp:positionH>
                <wp:positionV relativeFrom="paragraph">
                  <wp:posOffset>146685</wp:posOffset>
                </wp:positionV>
                <wp:extent cx="5867400" cy="0"/>
                <wp:effectExtent l="16510" t="20955" r="21590" b="17145"/>
                <wp:wrapNone/>
                <wp:docPr id="1"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line">
                          <a:avLst/>
                        </a:prstGeom>
                        <a:noFill/>
                        <a:ln w="28575">
                          <a:solidFill>
                            <a:sysClr val="windowText" lastClr="000000">
                              <a:lumMod val="100000"/>
                              <a:lumOff val="0"/>
                            </a:sysClr>
                          </a:solidFill>
                          <a:round/>
                        </a:ln>
                      </wps:spPr>
                      <wps:bodyPr/>
                    </wps:wsp>
                  </a:graphicData>
                </a:graphic>
              </wp:anchor>
            </w:drawing>
          </mc:Choice>
          <mc:Fallback>
            <w:pict>
              <v:line w14:anchorId="27D97B40" id="Прямая соединительная линия 1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pt,11.55pt" to="469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" strokeweight="2.25pt"/>
            </w:pict>
          </mc:Fallback>
        </mc:AlternateContent>
      </w:r>
    </w:p>
    <w:p w14:paraId="0B49659F" w14:textId="77777777" w:rsidR="008E5605" w:rsidRPr="008E5605" w:rsidRDefault="008E5605" w:rsidP="00A32D57">
      <w:pPr>
        <w:overflowPunct w:val="0"/>
        <w:autoSpaceDE w:val="0"/>
        <w:autoSpaceDN w:val="0"/>
        <w:adjustRightInd w:val="0"/>
        <w:spacing w:before="40" w:after="0" w:line="240" w:lineRule="auto"/>
        <w:jc w:val="center"/>
        <w:textAlignment w:val="baseline"/>
        <w:rPr>
          <w:rFonts w:ascii="Times New Roman" w:eastAsia="Calibri" w:hAnsi="Times New Roman" w:cs="Times New Roman"/>
          <w:b/>
          <w:color w:val="000000"/>
          <w:kern w:val="0"/>
          <w:sz w:val="32"/>
          <w:szCs w:val="32"/>
          <w:lang w:eastAsia="ru-RU"/>
          <w14:ligatures w14:val="none"/>
        </w:rPr>
      </w:pPr>
      <w:r w:rsidRPr="008E5605">
        <w:rPr>
          <w:rFonts w:ascii="Times New Roman" w:eastAsia="Calibri" w:hAnsi="Times New Roman" w:cs="Times New Roman"/>
          <w:b/>
          <w:color w:val="000000"/>
          <w:kern w:val="0"/>
          <w:sz w:val="32"/>
          <w:szCs w:val="32"/>
          <w:lang w:eastAsia="ru-RU"/>
          <w14:ligatures w14:val="none"/>
        </w:rPr>
        <w:t>Кафедра юриспруденции</w:t>
      </w:r>
    </w:p>
    <w:p w14:paraId="19CC3BD6" w14:textId="77777777" w:rsidR="008E5605" w:rsidRPr="008E5605" w:rsidRDefault="008E5605" w:rsidP="008E5605">
      <w:pPr>
        <w:tabs>
          <w:tab w:val="left" w:pos="9000"/>
          <w:tab w:val="left" w:pos="9360"/>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color w:val="000000"/>
          <w:kern w:val="0"/>
          <w:sz w:val="32"/>
          <w:szCs w:val="32"/>
          <w:lang w:eastAsia="ru-RU"/>
          <w14:ligatures w14:val="none"/>
        </w:rPr>
      </w:pPr>
    </w:p>
    <w:p w14:paraId="4B2047A0" w14:textId="77777777" w:rsidR="008E5605" w:rsidRPr="008E5605" w:rsidRDefault="008E5605" w:rsidP="008E5605">
      <w:pPr>
        <w:tabs>
          <w:tab w:val="left" w:pos="9000"/>
          <w:tab w:val="left" w:pos="9360"/>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b/>
          <w:color w:val="000000"/>
          <w:kern w:val="0"/>
          <w:sz w:val="32"/>
          <w:szCs w:val="32"/>
          <w:lang w:eastAsia="ru-RU"/>
          <w14:ligatures w14:val="none"/>
        </w:rPr>
      </w:pPr>
    </w:p>
    <w:p w14:paraId="30689885" w14:textId="77777777" w:rsidR="008E5605" w:rsidRPr="008E5605" w:rsidRDefault="008E5605" w:rsidP="008E5605">
      <w:pPr>
        <w:overflowPunct w:val="0"/>
        <w:autoSpaceDE w:val="0"/>
        <w:autoSpaceDN w:val="0"/>
        <w:adjustRightInd w:val="0"/>
        <w:spacing w:before="40" w:after="0" w:line="240" w:lineRule="auto"/>
        <w:ind w:firstLine="720"/>
        <w:jc w:val="center"/>
        <w:textAlignment w:val="baseline"/>
        <w:rPr>
          <w:rFonts w:ascii="Times New Roman" w:eastAsia="Calibri" w:hAnsi="Times New Roman" w:cs="Times New Roman"/>
          <w:b/>
          <w:color w:val="000000"/>
          <w:kern w:val="0"/>
          <w:sz w:val="32"/>
          <w:szCs w:val="32"/>
          <w:lang w:eastAsia="ru-RU"/>
          <w14:ligatures w14:val="none"/>
        </w:rPr>
      </w:pPr>
    </w:p>
    <w:p w14:paraId="37B00686" w14:textId="77777777" w:rsidR="008E5605" w:rsidRPr="008E5605" w:rsidRDefault="008E5605" w:rsidP="008E5605">
      <w:pPr>
        <w:overflowPunct w:val="0"/>
        <w:autoSpaceDE w:val="0"/>
        <w:autoSpaceDN w:val="0"/>
        <w:adjustRightInd w:val="0"/>
        <w:spacing w:before="40" w:after="0" w:line="240" w:lineRule="auto"/>
        <w:ind w:firstLine="720"/>
        <w:jc w:val="center"/>
        <w:textAlignment w:val="baseline"/>
        <w:rPr>
          <w:rFonts w:ascii="Times New Roman" w:eastAsia="Calibri" w:hAnsi="Times New Roman" w:cs="Times New Roman"/>
          <w:b/>
          <w:color w:val="000000"/>
          <w:kern w:val="0"/>
          <w:sz w:val="32"/>
          <w:szCs w:val="32"/>
          <w:lang w:eastAsia="ru-RU"/>
          <w14:ligatures w14:val="none"/>
        </w:rPr>
      </w:pPr>
    </w:p>
    <w:p w14:paraId="160563CD" w14:textId="77777777" w:rsidR="00A32D57" w:rsidRPr="00A32D57" w:rsidRDefault="00A32D57" w:rsidP="00A32D57">
      <w:pPr>
        <w:suppressAutoHyphens/>
        <w:spacing w:after="0" w:line="240" w:lineRule="auto"/>
        <w:jc w:val="center"/>
        <w:rPr>
          <w:rFonts w:ascii="Times New Roman" w:eastAsia="Calibri" w:hAnsi="Times New Roman" w:cs="Times New Roman"/>
          <w:b/>
          <w:kern w:val="0"/>
          <w:sz w:val="32"/>
          <w:szCs w:val="32"/>
          <w:lang w:eastAsia="ru-RU"/>
          <w14:ligatures w14:val="none"/>
        </w:rPr>
      </w:pPr>
      <w:r w:rsidRPr="00A32D57">
        <w:rPr>
          <w:rFonts w:ascii="Times New Roman" w:eastAsia="Calibri" w:hAnsi="Times New Roman" w:cs="Times New Roman"/>
          <w:b/>
          <w:kern w:val="0"/>
          <w:sz w:val="32"/>
          <w:szCs w:val="32"/>
          <w:lang w:eastAsia="ru-RU"/>
          <w14:ligatures w14:val="none"/>
        </w:rPr>
        <w:t>ВЫПУСКНАЯ КВАЛИФИКАЦИОННАЯ РАБОТА</w:t>
      </w:r>
    </w:p>
    <w:p w14:paraId="67D26738" w14:textId="77777777" w:rsidR="00A32D57" w:rsidRPr="00A32D57" w:rsidRDefault="00A32D57" w:rsidP="00A32D57">
      <w:pPr>
        <w:suppressAutoHyphens/>
        <w:spacing w:after="0" w:line="240" w:lineRule="auto"/>
        <w:jc w:val="center"/>
        <w:rPr>
          <w:rFonts w:ascii="Times New Roman" w:eastAsia="Calibri" w:hAnsi="Times New Roman" w:cs="Times New Roman"/>
          <w:b/>
          <w:kern w:val="0"/>
          <w:sz w:val="32"/>
          <w:szCs w:val="32"/>
          <w:lang w:eastAsia="ru-RU"/>
          <w14:ligatures w14:val="none"/>
        </w:rPr>
      </w:pPr>
    </w:p>
    <w:p w14:paraId="0DCEAE95" w14:textId="77777777" w:rsidR="00A32D57" w:rsidRPr="00A32D57" w:rsidRDefault="00A32D57" w:rsidP="00A32D57">
      <w:pPr>
        <w:suppressAutoHyphens/>
        <w:spacing w:after="0" w:line="240" w:lineRule="auto"/>
        <w:jc w:val="center"/>
        <w:rPr>
          <w:rFonts w:ascii="Times New Roman" w:eastAsia="Calibri" w:hAnsi="Times New Roman" w:cs="Times New Roman"/>
          <w:b/>
          <w:kern w:val="0"/>
          <w:sz w:val="32"/>
          <w:szCs w:val="32"/>
          <w:lang w:eastAsia="ru-RU"/>
          <w14:ligatures w14:val="none"/>
        </w:rPr>
      </w:pPr>
      <w:r w:rsidRPr="00A32D57">
        <w:rPr>
          <w:rFonts w:ascii="Times New Roman" w:eastAsia="Calibri" w:hAnsi="Times New Roman" w:cs="Times New Roman"/>
          <w:b/>
          <w:kern w:val="0"/>
          <w:sz w:val="32"/>
          <w:szCs w:val="32"/>
          <w:lang w:eastAsia="ru-RU"/>
          <w14:ligatures w14:val="none"/>
        </w:rPr>
        <w:t xml:space="preserve">по направлению подготовки  </w:t>
      </w:r>
    </w:p>
    <w:p w14:paraId="4D0C386F" w14:textId="77777777" w:rsidR="00A32D57" w:rsidRPr="00A32D57" w:rsidRDefault="00A32D57" w:rsidP="00A32D57">
      <w:pPr>
        <w:suppressAutoHyphens/>
        <w:spacing w:after="0" w:line="240" w:lineRule="auto"/>
        <w:jc w:val="center"/>
        <w:rPr>
          <w:rFonts w:ascii="Times New Roman" w:eastAsia="Calibri" w:hAnsi="Times New Roman" w:cs="Times New Roman"/>
          <w:b/>
          <w:kern w:val="0"/>
          <w:sz w:val="32"/>
          <w:szCs w:val="32"/>
          <w:lang w:eastAsia="ru-RU"/>
          <w14:ligatures w14:val="none"/>
        </w:rPr>
      </w:pPr>
      <w:r w:rsidRPr="00A32D57">
        <w:rPr>
          <w:rFonts w:ascii="Times New Roman" w:eastAsia="Calibri" w:hAnsi="Times New Roman" w:cs="Times New Roman"/>
          <w:b/>
          <w:kern w:val="0"/>
          <w:sz w:val="32"/>
          <w:szCs w:val="32"/>
          <w:lang w:eastAsia="ru-RU"/>
          <w14:ligatures w14:val="none"/>
        </w:rPr>
        <w:t>38.03.04 Государственное и муниципальное управление</w:t>
      </w:r>
    </w:p>
    <w:p w14:paraId="551A9BDB" w14:textId="77777777" w:rsidR="008E5605" w:rsidRPr="008E5605" w:rsidRDefault="008E5605" w:rsidP="008E5605">
      <w:pPr>
        <w:overflowPunct w:val="0"/>
        <w:autoSpaceDE w:val="0"/>
        <w:autoSpaceDN w:val="0"/>
        <w:adjustRightInd w:val="0"/>
        <w:spacing w:before="40" w:after="0" w:line="240" w:lineRule="auto"/>
        <w:ind w:firstLine="720"/>
        <w:jc w:val="center"/>
        <w:textAlignment w:val="baseline"/>
        <w:rPr>
          <w:rFonts w:ascii="Times New Roman" w:eastAsia="Calibri" w:hAnsi="Times New Roman" w:cs="Times New Roman"/>
          <w:b/>
          <w:color w:val="000000"/>
          <w:kern w:val="0"/>
          <w:sz w:val="32"/>
          <w:szCs w:val="32"/>
          <w:lang w:eastAsia="ru-RU"/>
          <w14:ligatures w14:val="none"/>
        </w:rPr>
      </w:pPr>
    </w:p>
    <w:p w14:paraId="78DA161E" w14:textId="77777777" w:rsidR="008E5605" w:rsidRPr="008E5605" w:rsidRDefault="008E5605" w:rsidP="008E5605">
      <w:pPr>
        <w:tabs>
          <w:tab w:val="left" w:pos="9000"/>
          <w:tab w:val="left" w:pos="9360"/>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kern w:val="0"/>
          <w:sz w:val="36"/>
          <w:szCs w:val="36"/>
          <w:lang w:eastAsia="ru-RU"/>
          <w14:ligatures w14:val="none"/>
        </w:rPr>
      </w:pPr>
    </w:p>
    <w:p w14:paraId="58B68081" w14:textId="0EFBB4F9" w:rsidR="008E5605" w:rsidRPr="008E5605" w:rsidRDefault="00A32D57" w:rsidP="008E5605">
      <w:pPr>
        <w:tabs>
          <w:tab w:val="left" w:pos="9000"/>
          <w:tab w:val="left" w:pos="9360"/>
        </w:tabs>
        <w:overflowPunct w:val="0"/>
        <w:autoSpaceDE w:val="0"/>
        <w:autoSpaceDN w:val="0"/>
        <w:adjustRightInd w:val="0"/>
        <w:spacing w:before="40" w:after="40" w:line="240" w:lineRule="auto"/>
        <w:jc w:val="center"/>
        <w:textAlignment w:val="baseline"/>
        <w:rPr>
          <w:rFonts w:ascii="Times New Roman Полужирный" w:eastAsia="Times New Roman" w:hAnsi="Times New Roman Полужирный" w:cs="Times New Roman"/>
          <w:b/>
          <w:caps/>
          <w:kern w:val="0"/>
          <w:sz w:val="32"/>
          <w:szCs w:val="32"/>
          <w:lang w:eastAsia="ru-RU"/>
          <w14:ligatures w14:val="none"/>
        </w:rPr>
      </w:pPr>
      <w:r w:rsidRPr="00A32D57">
        <w:rPr>
          <w:rFonts w:ascii="Times New Roman Полужирный" w:eastAsia="Times New Roman" w:hAnsi="Times New Roman Полужирный" w:cs="Times New Roman"/>
          <w:b/>
          <w:caps/>
          <w:kern w:val="0"/>
          <w:sz w:val="32"/>
          <w:szCs w:val="32"/>
          <w:lang w:eastAsia="ru-RU"/>
          <w14:ligatures w14:val="none"/>
        </w:rPr>
        <w:t>Развитие системы социальной поддержки и социальной защиты населения на муниципальном уровне (на примере Территориального управления поселка Красногвардейский Свердловской области)</w:t>
      </w:r>
    </w:p>
    <w:p w14:paraId="6C6CBA9D" w14:textId="77777777" w:rsidR="008E5605" w:rsidRPr="008E5605" w:rsidRDefault="008E5605" w:rsidP="008E5605">
      <w:pPr>
        <w:tabs>
          <w:tab w:val="left" w:pos="9000"/>
          <w:tab w:val="left" w:pos="9360"/>
        </w:tabs>
        <w:overflowPunct w:val="0"/>
        <w:autoSpaceDE w:val="0"/>
        <w:autoSpaceDN w:val="0"/>
        <w:adjustRightInd w:val="0"/>
        <w:spacing w:before="40" w:after="40" w:line="240" w:lineRule="auto"/>
        <w:jc w:val="center"/>
        <w:textAlignment w:val="baseline"/>
        <w:rPr>
          <w:rFonts w:ascii="Times New Roman" w:eastAsia="Times New Roman" w:hAnsi="Times New Roman" w:cs="Times New Roman"/>
          <w:color w:val="808080"/>
          <w:kern w:val="0"/>
          <w:sz w:val="36"/>
          <w:szCs w:val="36"/>
          <w:lang w:eastAsia="ru-RU"/>
          <w14:ligatures w14:val="none"/>
        </w:rPr>
      </w:pPr>
      <w:r w:rsidRPr="008E5605">
        <w:rPr>
          <w:rFonts w:ascii="Times New Roman" w:eastAsia="Times New Roman" w:hAnsi="Times New Roman" w:cs="Times New Roman"/>
          <w:kern w:val="0"/>
          <w:sz w:val="32"/>
          <w:szCs w:val="32"/>
          <w:lang w:eastAsia="ru-RU"/>
          <w14:ligatures w14:val="none"/>
        </w:rPr>
        <w:t xml:space="preserve"> </w:t>
      </w:r>
    </w:p>
    <w:p w14:paraId="0E2C60E5" w14:textId="77777777" w:rsidR="008E5605" w:rsidRPr="008E5605" w:rsidRDefault="008E5605" w:rsidP="008E5605">
      <w:pPr>
        <w:tabs>
          <w:tab w:val="left" w:pos="9000"/>
          <w:tab w:val="left" w:pos="9360"/>
        </w:tabs>
        <w:overflowPunct w:val="0"/>
        <w:autoSpaceDE w:val="0"/>
        <w:autoSpaceDN w:val="0"/>
        <w:adjustRightInd w:val="0"/>
        <w:spacing w:before="40" w:after="40" w:line="240" w:lineRule="auto"/>
        <w:jc w:val="both"/>
        <w:textAlignment w:val="baseline"/>
        <w:rPr>
          <w:rFonts w:ascii="Times New Roman" w:eastAsia="Times New Roman" w:hAnsi="Times New Roman" w:cs="Times New Roman"/>
          <w:color w:val="000000"/>
          <w:kern w:val="0"/>
          <w:lang w:eastAsia="ru-RU"/>
          <w14:ligatures w14:val="none"/>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6"/>
        <w:gridCol w:w="1642"/>
        <w:gridCol w:w="1042"/>
        <w:gridCol w:w="4155"/>
      </w:tblGrid>
      <w:tr w:rsidR="008E5605" w:rsidRPr="008E5605" w14:paraId="49193960" w14:textId="77777777" w:rsidTr="008970C4">
        <w:tc>
          <w:tcPr>
            <w:tcW w:w="3577" w:type="dxa"/>
            <w:gridSpan w:val="2"/>
          </w:tcPr>
          <w:p w14:paraId="578DF53A"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7C058935"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7B6DBFF8"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b/>
                <w:color w:val="000000"/>
              </w:rPr>
            </w:pPr>
            <w:r w:rsidRPr="008E5605">
              <w:rPr>
                <w:rFonts w:ascii="Times New Roman" w:eastAsia="Times New Roman" w:hAnsi="Times New Roman" w:cs="Times New Roman"/>
                <w:b/>
                <w:color w:val="000000"/>
              </w:rPr>
              <w:t>Исполнитель:</w:t>
            </w:r>
          </w:p>
          <w:p w14:paraId="3C6A87E7" w14:textId="77777777" w:rsidR="008E5605" w:rsidRPr="008E5605" w:rsidRDefault="008E5605" w:rsidP="008E5605">
            <w:pPr>
              <w:tabs>
                <w:tab w:val="left" w:pos="3780"/>
                <w:tab w:val="left" w:pos="6120"/>
                <w:tab w:val="left" w:pos="8820"/>
                <w:tab w:val="left" w:pos="9000"/>
              </w:tabs>
              <w:overflowPunct w:val="0"/>
              <w:autoSpaceDE w:val="0"/>
              <w:autoSpaceDN w:val="0"/>
              <w:adjustRightInd w:val="0"/>
              <w:textAlignment w:val="baseline"/>
              <w:rPr>
                <w:rFonts w:ascii="Times New Roman" w:eastAsia="Times New Roman" w:hAnsi="Times New Roman" w:cs="Times New Roman"/>
                <w:color w:val="000000"/>
              </w:rPr>
            </w:pPr>
            <w:r w:rsidRPr="008E5605">
              <w:rPr>
                <w:rFonts w:ascii="Times New Roman" w:eastAsia="Times New Roman" w:hAnsi="Times New Roman" w:cs="Times New Roman"/>
                <w:color w:val="000000"/>
              </w:rPr>
              <w:t xml:space="preserve">обучающийся   __ курса </w:t>
            </w:r>
          </w:p>
          <w:p w14:paraId="5DEC77AB" w14:textId="77777777" w:rsidR="008E5605" w:rsidRPr="008E5605" w:rsidRDefault="008E5605" w:rsidP="008E5605">
            <w:pPr>
              <w:tabs>
                <w:tab w:val="left" w:pos="3780"/>
                <w:tab w:val="left" w:pos="6120"/>
                <w:tab w:val="left" w:pos="8820"/>
                <w:tab w:val="left" w:pos="9000"/>
              </w:tabs>
              <w:overflowPunct w:val="0"/>
              <w:autoSpaceDE w:val="0"/>
              <w:autoSpaceDN w:val="0"/>
              <w:adjustRightInd w:val="0"/>
              <w:textAlignment w:val="baseline"/>
              <w:rPr>
                <w:rFonts w:ascii="Times New Roman" w:eastAsia="Times New Roman" w:hAnsi="Times New Roman" w:cs="Times New Roman"/>
                <w:i/>
              </w:rPr>
            </w:pPr>
            <w:r w:rsidRPr="008E5605">
              <w:rPr>
                <w:rFonts w:ascii="Times New Roman" w:eastAsia="Times New Roman" w:hAnsi="Times New Roman" w:cs="Times New Roman"/>
                <w:i/>
              </w:rPr>
              <w:t xml:space="preserve">____________________ </w:t>
            </w:r>
          </w:p>
          <w:p w14:paraId="53B7B14A" w14:textId="77777777" w:rsidR="008E5605" w:rsidRPr="008E5605" w:rsidRDefault="008E5605" w:rsidP="008E5605">
            <w:pPr>
              <w:tabs>
                <w:tab w:val="left" w:pos="3780"/>
                <w:tab w:val="left" w:pos="6120"/>
                <w:tab w:val="left" w:pos="8820"/>
                <w:tab w:val="left" w:pos="9000"/>
              </w:tabs>
              <w:overflowPunct w:val="0"/>
              <w:autoSpaceDE w:val="0"/>
              <w:autoSpaceDN w:val="0"/>
              <w:adjustRightInd w:val="0"/>
              <w:textAlignment w:val="baseline"/>
              <w:rPr>
                <w:rFonts w:ascii="Times New Roman" w:eastAsia="Times New Roman" w:hAnsi="Times New Roman" w:cs="Times New Roman"/>
                <w:b/>
                <w:color w:val="000000"/>
              </w:rPr>
            </w:pPr>
            <w:r w:rsidRPr="008E5605">
              <w:rPr>
                <w:rFonts w:ascii="Times New Roman" w:eastAsia="Times New Roman" w:hAnsi="Times New Roman" w:cs="Times New Roman"/>
                <w:color w:val="000000"/>
              </w:rPr>
              <w:t>формы обучения</w:t>
            </w:r>
          </w:p>
        </w:tc>
      </w:tr>
      <w:tr w:rsidR="008E5605" w:rsidRPr="008E5605" w14:paraId="60F45654" w14:textId="77777777" w:rsidTr="008970C4">
        <w:tc>
          <w:tcPr>
            <w:tcW w:w="3577" w:type="dxa"/>
            <w:gridSpan w:val="2"/>
          </w:tcPr>
          <w:p w14:paraId="67BAFB61"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0B4A9A79"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4814CC74"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rPr>
            </w:pPr>
            <w:r w:rsidRPr="008E5605">
              <w:rPr>
                <w:rFonts w:ascii="Times New Roman" w:eastAsia="Times New Roman" w:hAnsi="Times New Roman" w:cs="Times New Roman"/>
              </w:rPr>
              <w:t>ФИО</w:t>
            </w:r>
          </w:p>
        </w:tc>
      </w:tr>
      <w:tr w:rsidR="008E5605" w:rsidRPr="008E5605" w14:paraId="0A439DA7" w14:textId="77777777" w:rsidTr="008970C4">
        <w:tc>
          <w:tcPr>
            <w:tcW w:w="3577" w:type="dxa"/>
            <w:gridSpan w:val="2"/>
          </w:tcPr>
          <w:p w14:paraId="18A0CCB4"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6BD9D65A"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1F01270B"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rPr>
            </w:pPr>
          </w:p>
        </w:tc>
      </w:tr>
      <w:tr w:rsidR="008E5605" w:rsidRPr="008E5605" w14:paraId="027AD078" w14:textId="77777777" w:rsidTr="008970C4">
        <w:tc>
          <w:tcPr>
            <w:tcW w:w="3577" w:type="dxa"/>
            <w:gridSpan w:val="2"/>
          </w:tcPr>
          <w:p w14:paraId="5F03BC2C"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2D56E024"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78E19E17"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b/>
              </w:rPr>
            </w:pPr>
            <w:r w:rsidRPr="008E5605">
              <w:rPr>
                <w:rFonts w:ascii="Times New Roman" w:eastAsia="Times New Roman" w:hAnsi="Times New Roman" w:cs="Times New Roman"/>
                <w:b/>
              </w:rPr>
              <w:t>Научный руководитель:</w:t>
            </w:r>
          </w:p>
        </w:tc>
      </w:tr>
      <w:tr w:rsidR="008E5605" w:rsidRPr="008E5605" w14:paraId="003ABEB0" w14:textId="77777777" w:rsidTr="008970C4">
        <w:tc>
          <w:tcPr>
            <w:tcW w:w="3577" w:type="dxa"/>
            <w:gridSpan w:val="2"/>
          </w:tcPr>
          <w:p w14:paraId="3C9C45AA"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52295BD5"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17B4D964"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rPr>
            </w:pPr>
            <w:r w:rsidRPr="008E5605">
              <w:rPr>
                <w:rFonts w:ascii="Times New Roman" w:eastAsia="Times New Roman" w:hAnsi="Times New Roman" w:cs="Times New Roman"/>
              </w:rPr>
              <w:t>степень</w:t>
            </w:r>
          </w:p>
          <w:p w14:paraId="10049118"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rPr>
            </w:pPr>
            <w:r w:rsidRPr="008E5605">
              <w:rPr>
                <w:rFonts w:ascii="Times New Roman" w:eastAsia="Times New Roman" w:hAnsi="Times New Roman" w:cs="Times New Roman"/>
              </w:rPr>
              <w:t>звание</w:t>
            </w:r>
          </w:p>
          <w:p w14:paraId="1A3F0F4D"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rPr>
            </w:pPr>
            <w:r w:rsidRPr="008E5605">
              <w:rPr>
                <w:rFonts w:ascii="Times New Roman" w:eastAsia="Times New Roman" w:hAnsi="Times New Roman" w:cs="Times New Roman"/>
              </w:rPr>
              <w:t>ФИО</w:t>
            </w:r>
          </w:p>
        </w:tc>
      </w:tr>
      <w:tr w:rsidR="008E5605" w:rsidRPr="008E5605" w14:paraId="6AA460DC" w14:textId="77777777" w:rsidTr="008970C4">
        <w:tc>
          <w:tcPr>
            <w:tcW w:w="3577" w:type="dxa"/>
            <w:gridSpan w:val="2"/>
          </w:tcPr>
          <w:p w14:paraId="68B224E0"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153D9566"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76991AC1"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rPr>
            </w:pPr>
          </w:p>
        </w:tc>
      </w:tr>
      <w:tr w:rsidR="008E5605" w:rsidRPr="008E5605" w14:paraId="41C0D094" w14:textId="77777777" w:rsidTr="008970C4">
        <w:tc>
          <w:tcPr>
            <w:tcW w:w="3577" w:type="dxa"/>
            <w:gridSpan w:val="2"/>
          </w:tcPr>
          <w:p w14:paraId="3F24D6C7"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035057A1"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3C3E6BF8"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r w:rsidR="008E5605" w:rsidRPr="008E5605" w14:paraId="4411CDAA" w14:textId="77777777" w:rsidTr="008970C4">
        <w:tc>
          <w:tcPr>
            <w:tcW w:w="3577" w:type="dxa"/>
            <w:gridSpan w:val="2"/>
          </w:tcPr>
          <w:p w14:paraId="1D0E9330"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53314E9C"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25A19D07"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r w:rsidR="008E5605" w:rsidRPr="008E5605" w14:paraId="10D17788" w14:textId="77777777" w:rsidTr="008970C4">
        <w:tc>
          <w:tcPr>
            <w:tcW w:w="3577" w:type="dxa"/>
            <w:gridSpan w:val="2"/>
          </w:tcPr>
          <w:p w14:paraId="7A0BCE78"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31FCB806"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472C7D58"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r w:rsidR="008E5605" w:rsidRPr="008E5605" w14:paraId="6B7952F1" w14:textId="77777777" w:rsidTr="008970C4">
        <w:tc>
          <w:tcPr>
            <w:tcW w:w="3577" w:type="dxa"/>
            <w:gridSpan w:val="2"/>
          </w:tcPr>
          <w:p w14:paraId="4EE358B9"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02CF9384"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705AEE6A"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r w:rsidR="008E5605" w:rsidRPr="008E5605" w14:paraId="1A8D1637" w14:textId="77777777" w:rsidTr="008970C4">
        <w:tc>
          <w:tcPr>
            <w:tcW w:w="3577" w:type="dxa"/>
            <w:gridSpan w:val="2"/>
          </w:tcPr>
          <w:p w14:paraId="286FD0D4"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64AB106F"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11A24DBD"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r w:rsidR="008E5605" w:rsidRPr="008E5605" w14:paraId="3F7ACCEC" w14:textId="77777777" w:rsidTr="008970C4">
        <w:tc>
          <w:tcPr>
            <w:tcW w:w="3577" w:type="dxa"/>
            <w:gridSpan w:val="2"/>
          </w:tcPr>
          <w:p w14:paraId="319A0B8E"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r w:rsidRPr="008E5605">
              <w:rPr>
                <w:rFonts w:ascii="Times New Roman" w:eastAsia="Times New Roman" w:hAnsi="Times New Roman" w:cs="Times New Roman"/>
                <w:color w:val="000000"/>
              </w:rPr>
              <w:t>Работа допущена к защите</w:t>
            </w:r>
          </w:p>
        </w:tc>
        <w:tc>
          <w:tcPr>
            <w:tcW w:w="1211" w:type="dxa"/>
          </w:tcPr>
          <w:p w14:paraId="7DBA1CAD"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67EB0DBC"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r w:rsidR="008E5605" w:rsidRPr="008E5605" w14:paraId="57EC3B2B" w14:textId="77777777" w:rsidTr="008970C4">
        <w:tc>
          <w:tcPr>
            <w:tcW w:w="3577" w:type="dxa"/>
            <w:gridSpan w:val="2"/>
          </w:tcPr>
          <w:p w14:paraId="65145B97"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r w:rsidRPr="008E5605">
              <w:rPr>
                <w:rFonts w:ascii="Times New Roman" w:eastAsia="Times New Roman" w:hAnsi="Times New Roman" w:cs="Times New Roman"/>
                <w:color w:val="000000"/>
              </w:rPr>
              <w:t>решением заседания кафедры</w:t>
            </w:r>
          </w:p>
        </w:tc>
        <w:tc>
          <w:tcPr>
            <w:tcW w:w="1211" w:type="dxa"/>
          </w:tcPr>
          <w:p w14:paraId="590A923C"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0598F499"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r w:rsidR="008E5605" w:rsidRPr="008E5605" w14:paraId="1819E253" w14:textId="77777777" w:rsidTr="008970C4">
        <w:tc>
          <w:tcPr>
            <w:tcW w:w="1641" w:type="dxa"/>
          </w:tcPr>
          <w:p w14:paraId="1CA6B332"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roofErr w:type="gramStart"/>
            <w:r w:rsidRPr="008E5605">
              <w:rPr>
                <w:rFonts w:ascii="Times New Roman" w:eastAsia="Times New Roman" w:hAnsi="Times New Roman" w:cs="Times New Roman"/>
                <w:color w:val="000000"/>
              </w:rPr>
              <w:t>Заведующий  кафедрой</w:t>
            </w:r>
            <w:proofErr w:type="gramEnd"/>
            <w:r w:rsidRPr="008E5605">
              <w:rPr>
                <w:rFonts w:ascii="Times New Roman" w:eastAsia="Times New Roman" w:hAnsi="Times New Roman" w:cs="Times New Roman"/>
                <w:color w:val="000000"/>
              </w:rPr>
              <w:t xml:space="preserve">  </w:t>
            </w:r>
          </w:p>
          <w:p w14:paraId="42353F15"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r w:rsidRPr="008E5605">
              <w:rPr>
                <w:rFonts w:ascii="Times New Roman" w:eastAsia="Times New Roman" w:hAnsi="Times New Roman" w:cs="Times New Roman"/>
                <w:color w:val="000000"/>
              </w:rPr>
              <w:t xml:space="preserve">_______________________                         </w:t>
            </w:r>
          </w:p>
        </w:tc>
        <w:tc>
          <w:tcPr>
            <w:tcW w:w="1936" w:type="dxa"/>
          </w:tcPr>
          <w:p w14:paraId="0FC1F222"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1E72AC3D"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3046683E"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r w:rsidR="008E5605" w:rsidRPr="008E5605" w14:paraId="159F0DA5" w14:textId="77777777" w:rsidTr="008970C4">
        <w:tc>
          <w:tcPr>
            <w:tcW w:w="1641" w:type="dxa"/>
          </w:tcPr>
          <w:p w14:paraId="340C4ECA"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936" w:type="dxa"/>
          </w:tcPr>
          <w:p w14:paraId="57375D8B"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1211" w:type="dxa"/>
          </w:tcPr>
          <w:p w14:paraId="020C8640"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c>
          <w:tcPr>
            <w:tcW w:w="4556" w:type="dxa"/>
          </w:tcPr>
          <w:p w14:paraId="3586F62E" w14:textId="77777777" w:rsidR="008E5605" w:rsidRPr="008E5605" w:rsidRDefault="008E5605" w:rsidP="008E5605">
            <w:pPr>
              <w:tabs>
                <w:tab w:val="left" w:pos="3780"/>
                <w:tab w:val="left" w:pos="6120"/>
                <w:tab w:val="left" w:pos="8820"/>
                <w:tab w:val="left" w:pos="9000"/>
              </w:tabs>
              <w:overflowPunct w:val="0"/>
              <w:autoSpaceDE w:val="0"/>
              <w:autoSpaceDN w:val="0"/>
              <w:adjustRightInd w:val="0"/>
              <w:jc w:val="both"/>
              <w:textAlignment w:val="baseline"/>
              <w:rPr>
                <w:rFonts w:ascii="Times New Roman" w:eastAsia="Times New Roman" w:hAnsi="Times New Roman" w:cs="Times New Roman"/>
                <w:color w:val="000000"/>
              </w:rPr>
            </w:pPr>
          </w:p>
        </w:tc>
      </w:tr>
    </w:tbl>
    <w:p w14:paraId="29618517" w14:textId="77777777" w:rsidR="00223017" w:rsidRDefault="00223017" w:rsidP="008E5605">
      <w:pPr>
        <w:tabs>
          <w:tab w:val="left" w:pos="3780"/>
          <w:tab w:val="left" w:pos="6120"/>
          <w:tab w:val="left" w:pos="8820"/>
          <w:tab w:val="left" w:pos="9000"/>
        </w:tabs>
        <w:overflowPunct w:val="0"/>
        <w:autoSpaceDE w:val="0"/>
        <w:autoSpaceDN w:val="0"/>
        <w:adjustRightInd w:val="0"/>
        <w:spacing w:before="40" w:after="40" w:line="360" w:lineRule="auto"/>
        <w:jc w:val="center"/>
        <w:textAlignment w:val="baseline"/>
        <w:rPr>
          <w:rFonts w:ascii="Times New Roman" w:eastAsia="Times New Roman" w:hAnsi="Times New Roman" w:cs="Times New Roman"/>
          <w:color w:val="000000"/>
          <w:kern w:val="0"/>
          <w:sz w:val="28"/>
          <w:szCs w:val="28"/>
          <w:lang w:eastAsia="ru-RU"/>
          <w14:ligatures w14:val="none"/>
        </w:rPr>
      </w:pPr>
    </w:p>
    <w:p w14:paraId="59F4CF62" w14:textId="4BCA4262" w:rsidR="008E5605" w:rsidRDefault="008E5605" w:rsidP="008E5605">
      <w:pPr>
        <w:tabs>
          <w:tab w:val="left" w:pos="3780"/>
          <w:tab w:val="left" w:pos="6120"/>
          <w:tab w:val="left" w:pos="8820"/>
          <w:tab w:val="left" w:pos="9000"/>
        </w:tabs>
        <w:overflowPunct w:val="0"/>
        <w:autoSpaceDE w:val="0"/>
        <w:autoSpaceDN w:val="0"/>
        <w:adjustRightInd w:val="0"/>
        <w:spacing w:before="40" w:after="40" w:line="360" w:lineRule="auto"/>
        <w:jc w:val="center"/>
        <w:textAlignment w:val="baseline"/>
        <w:rPr>
          <w:rFonts w:ascii="Times New Roman" w:eastAsia="Times New Roman" w:hAnsi="Times New Roman" w:cs="Times New Roman"/>
          <w:b/>
          <w:kern w:val="0"/>
          <w:sz w:val="28"/>
          <w:szCs w:val="28"/>
          <w:lang w:eastAsia="ru-RU"/>
          <w14:ligatures w14:val="none"/>
        </w:rPr>
      </w:pPr>
      <w:r w:rsidRPr="008E5605">
        <w:rPr>
          <w:rFonts w:ascii="Times New Roman" w:eastAsia="Times New Roman" w:hAnsi="Times New Roman" w:cs="Times New Roman"/>
          <w:color w:val="000000"/>
          <w:kern w:val="0"/>
          <w:sz w:val="28"/>
          <w:szCs w:val="28"/>
          <w:lang w:eastAsia="ru-RU"/>
          <w14:ligatures w14:val="none"/>
        </w:rPr>
        <w:t>Москва 2026</w:t>
      </w:r>
    </w:p>
    <w:p w14:paraId="1A265652" w14:textId="77777777" w:rsidR="00223017" w:rsidRDefault="00223017" w:rsidP="00EE7D80">
      <w:pPr>
        <w:spacing w:after="0" w:line="240" w:lineRule="auto"/>
        <w:jc w:val="center"/>
        <w:rPr>
          <w:rFonts w:ascii="Times New Roman" w:eastAsia="Times New Roman" w:hAnsi="Times New Roman" w:cs="Times New Roman"/>
          <w:b/>
          <w:kern w:val="0"/>
          <w:sz w:val="28"/>
          <w:szCs w:val="28"/>
          <w:lang w:eastAsia="ru-RU"/>
          <w14:ligatures w14:val="none"/>
        </w:rPr>
        <w:sectPr w:rsidR="00223017" w:rsidSect="009D0091">
          <w:headerReference w:type="default" r:id="rId8"/>
          <w:pgSz w:w="11906" w:h="16838"/>
          <w:pgMar w:top="1134" w:right="850" w:bottom="1134" w:left="1701" w:header="708" w:footer="708" w:gutter="0"/>
          <w:cols w:space="708"/>
          <w:titlePg/>
          <w:docGrid w:linePitch="360"/>
        </w:sectPr>
      </w:pPr>
    </w:p>
    <w:p w14:paraId="2EB16C9B" w14:textId="60488A77" w:rsidR="00EE7D80" w:rsidRPr="00EE7D80" w:rsidRDefault="00EE7D80" w:rsidP="00EE7D80">
      <w:pPr>
        <w:spacing w:after="0" w:line="240" w:lineRule="auto"/>
        <w:jc w:val="center"/>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lastRenderedPageBreak/>
        <w:t>Автономная некоммерческая организация высшего образования</w:t>
      </w:r>
    </w:p>
    <w:p w14:paraId="67A03420" w14:textId="77777777" w:rsidR="00EE7D80" w:rsidRPr="00EE7D80" w:rsidRDefault="00EE7D80" w:rsidP="00EE7D80">
      <w:pPr>
        <w:spacing w:after="0" w:line="240" w:lineRule="auto"/>
        <w:jc w:val="center"/>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«МОСКОВСКИЙ МЕЖДУНАРОДНЫЙ УНИВЕРСИТЕТ»</w:t>
      </w:r>
    </w:p>
    <w:p w14:paraId="07FC9ADA" w14:textId="77777777" w:rsidR="00EE7D80" w:rsidRPr="00EE7D80" w:rsidRDefault="00EE7D80" w:rsidP="00EE7D80">
      <w:pPr>
        <w:spacing w:after="120" w:line="240" w:lineRule="auto"/>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noProof/>
          <w:kern w:val="0"/>
          <w:sz w:val="20"/>
          <w:szCs w:val="20"/>
          <w:lang w:eastAsia="ru-RU"/>
          <w14:ligatures w14:val="none"/>
        </w:rPr>
        <mc:AlternateContent>
          <mc:Choice Requires="wps">
            <w:drawing>
              <wp:anchor distT="0" distB="0" distL="118872" distR="118872" simplePos="0" relativeHeight="251659264" behindDoc="0" locked="0" layoutInCell="1" allowOverlap="1" wp14:anchorId="1ABC8742" wp14:editId="4D9DA35A">
                <wp:simplePos x="0" y="0"/>
                <wp:positionH relativeFrom="column">
                  <wp:posOffset>88900</wp:posOffset>
                </wp:positionH>
                <wp:positionV relativeFrom="paragraph">
                  <wp:posOffset>145415</wp:posOffset>
                </wp:positionV>
                <wp:extent cx="5867400" cy="635"/>
                <wp:effectExtent l="0" t="19050" r="19050" b="37465"/>
                <wp:wrapNone/>
                <wp:docPr id="12616424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67400" cy="635"/>
                        </a:xfrm>
                        <a:prstGeom prst="line">
                          <a:avLst/>
                        </a:prstGeom>
                        <a:ln w="28575">
                          <a:solidFill>
                            <a:srgbClr val="000000"/>
                          </a:solidFill>
                        </a:ln>
                        <a:effectLst/>
                      </wps:spPr>
                      <wps:bodyPr/>
                    </wps:wsp>
                  </a:graphicData>
                </a:graphic>
                <wp14:sizeRelH relativeFrom="page">
                  <wp14:pctWidth>0</wp14:pctWidth>
                </wp14:sizeRelH>
                <wp14:sizeRelV relativeFrom="page">
                  <wp14:pctHeight>0</wp14:pctHeight>
                </wp14:sizeRelV>
              </wp:anchor>
            </w:drawing>
          </mc:Choice>
          <mc:Fallback>
            <w:pict>
              <v:line w14:anchorId="2EEAFF23" id="Прямая соединительная линия 1" o:spid="_x0000_s1026" style="position:absolute;z-index:251659264;visibility:visible;mso-wrap-style:square;mso-width-percent:0;mso-height-percent:0;mso-wrap-distance-left:9.36pt;mso-wrap-distance-top:0;mso-wrap-distance-right:9.36pt;mso-wrap-distance-bottom:0;mso-position-horizontal:absolute;mso-position-horizontal-relative:text;mso-position-vertical:absolute;mso-position-vertical-relative:text;mso-width-percent:0;mso-height-percent:0;mso-width-relative:page;mso-height-relative:page" from="7pt,11.45pt" to="46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" strokeweight="2.25pt">
                <o:lock v:ext="edit" shapetype="f"/>
              </v:line>
            </w:pict>
          </mc:Fallback>
        </mc:AlternateContent>
      </w:r>
    </w:p>
    <w:p w14:paraId="00CD4DE7" w14:textId="77777777" w:rsidR="00EE7D80" w:rsidRPr="00EE7D80" w:rsidRDefault="00EE7D80" w:rsidP="00EE7D80">
      <w:pPr>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5F324CF1" w14:textId="77777777" w:rsidR="00EE7D80" w:rsidRPr="00EE7D80" w:rsidRDefault="00EE7D80" w:rsidP="00A32D57">
      <w:pPr>
        <w:spacing w:after="0" w:line="240" w:lineRule="auto"/>
        <w:jc w:val="center"/>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 xml:space="preserve">ЗАДАНИЕ </w:t>
      </w:r>
    </w:p>
    <w:p w14:paraId="27BE91F8" w14:textId="77777777" w:rsidR="00EE7D80" w:rsidRPr="00EE7D80" w:rsidRDefault="00EE7D80" w:rsidP="00A32D57">
      <w:pPr>
        <w:spacing w:after="0" w:line="240" w:lineRule="auto"/>
        <w:jc w:val="center"/>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 xml:space="preserve">по подготовке </w:t>
      </w:r>
    </w:p>
    <w:p w14:paraId="54F2A2EC" w14:textId="77777777" w:rsidR="00EE7D80" w:rsidRPr="00EE7D80" w:rsidRDefault="00EE7D80" w:rsidP="00A32D57">
      <w:pPr>
        <w:spacing w:after="0" w:line="240" w:lineRule="auto"/>
        <w:jc w:val="center"/>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выпускной квалификационной работы</w:t>
      </w:r>
    </w:p>
    <w:p w14:paraId="7B610AAD" w14:textId="77777777" w:rsidR="00EE7D80" w:rsidRPr="00EE7D80" w:rsidRDefault="00EE7D80" w:rsidP="00A32D57">
      <w:pPr>
        <w:spacing w:after="0" w:line="240" w:lineRule="auto"/>
        <w:jc w:val="center"/>
        <w:rPr>
          <w:rFonts w:ascii="Times New Roman" w:eastAsia="Times New Roman" w:hAnsi="Times New Roman" w:cs="Times New Roman"/>
          <w:b/>
          <w:kern w:val="0"/>
          <w:lang w:eastAsia="ru-RU"/>
          <w14:ligatures w14:val="none"/>
        </w:rPr>
      </w:pPr>
    </w:p>
    <w:p w14:paraId="54E391F9" w14:textId="77777777" w:rsidR="00EE7D80" w:rsidRPr="00EE7D80" w:rsidRDefault="00EE7D80" w:rsidP="00EE7D80">
      <w:pPr>
        <w:spacing w:after="0" w:line="240" w:lineRule="auto"/>
        <w:jc w:val="both"/>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Обучающемуся ____________________________________________________</w:t>
      </w:r>
    </w:p>
    <w:p w14:paraId="3963D280" w14:textId="77777777" w:rsidR="00EE7D80" w:rsidRPr="00EE7D80" w:rsidRDefault="00EE7D80" w:rsidP="00EE7D80">
      <w:pPr>
        <w:spacing w:after="0" w:line="240" w:lineRule="auto"/>
        <w:jc w:val="center"/>
        <w:rPr>
          <w:rFonts w:ascii="Times New Roman" w:eastAsia="Times New Roman" w:hAnsi="Times New Roman" w:cs="Times New Roman"/>
          <w:b/>
          <w:kern w:val="0"/>
          <w:sz w:val="18"/>
          <w:szCs w:val="18"/>
          <w:lang w:eastAsia="ru-RU"/>
          <w14:ligatures w14:val="none"/>
        </w:rPr>
      </w:pPr>
      <w:r w:rsidRPr="00EE7D80">
        <w:rPr>
          <w:rFonts w:ascii="Times New Roman" w:eastAsia="Times New Roman" w:hAnsi="Times New Roman" w:cs="Times New Roman"/>
          <w:b/>
          <w:kern w:val="0"/>
          <w:sz w:val="18"/>
          <w:szCs w:val="18"/>
          <w:lang w:eastAsia="ru-RU"/>
          <w14:ligatures w14:val="none"/>
        </w:rPr>
        <w:t>(ФИО полностью, № группы)</w:t>
      </w:r>
    </w:p>
    <w:p w14:paraId="458F588F" w14:textId="77777777" w:rsidR="00EE7D80" w:rsidRPr="00EE7D80" w:rsidRDefault="00EE7D80" w:rsidP="00EE7D80">
      <w:pPr>
        <w:spacing w:after="0" w:line="240" w:lineRule="auto"/>
        <w:jc w:val="both"/>
        <w:rPr>
          <w:rFonts w:ascii="Times New Roman" w:eastAsia="Times New Roman" w:hAnsi="Times New Roman" w:cs="Times New Roman"/>
          <w:b/>
          <w:kern w:val="0"/>
          <w:sz w:val="28"/>
          <w:szCs w:val="28"/>
          <w:lang w:eastAsia="ru-RU"/>
          <w14:ligatures w14:val="none"/>
        </w:rPr>
      </w:pPr>
    </w:p>
    <w:p w14:paraId="27453A8C" w14:textId="4ABC2422" w:rsidR="00EE7D80" w:rsidRPr="00EE7D80" w:rsidRDefault="00EE7D80" w:rsidP="00EE7D80">
      <w:pPr>
        <w:spacing w:after="0" w:line="240" w:lineRule="auto"/>
        <w:jc w:val="both"/>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 xml:space="preserve">Тема: </w:t>
      </w:r>
      <w:r w:rsidR="008E5605">
        <w:rPr>
          <w:rFonts w:ascii="Times New Roman" w:eastAsia="Times New Roman" w:hAnsi="Times New Roman" w:cs="Times New Roman"/>
          <w:b/>
          <w:kern w:val="0"/>
          <w:sz w:val="28"/>
          <w:szCs w:val="28"/>
          <w:lang w:eastAsia="ru-RU"/>
          <w14:ligatures w14:val="none"/>
        </w:rPr>
        <w:t>«</w:t>
      </w:r>
      <w:r w:rsidR="00A32D57" w:rsidRPr="00A32D57">
        <w:rPr>
          <w:rFonts w:ascii="Times New Roman" w:eastAsia="Times New Roman" w:hAnsi="Times New Roman" w:cs="Times New Roman"/>
          <w:b/>
          <w:kern w:val="0"/>
          <w:sz w:val="28"/>
          <w:szCs w:val="28"/>
          <w:lang w:eastAsia="ru-RU"/>
          <w14:ligatures w14:val="none"/>
        </w:rPr>
        <w:t>Развитие системы социальной поддержки и социальной защиты населения на муниципальном уровне (на примере Территориального управления поселка Красногвардейский Свердловской области)</w:t>
      </w:r>
      <w:r w:rsidR="008E5605">
        <w:rPr>
          <w:rFonts w:ascii="Times New Roman" w:eastAsia="Times New Roman" w:hAnsi="Times New Roman" w:cs="Times New Roman"/>
          <w:b/>
          <w:kern w:val="0"/>
          <w:sz w:val="28"/>
          <w:szCs w:val="28"/>
          <w:lang w:eastAsia="ru-RU"/>
          <w14:ligatures w14:val="none"/>
        </w:rPr>
        <w:t>»</w:t>
      </w:r>
    </w:p>
    <w:p w14:paraId="25E3C31C" w14:textId="77777777" w:rsidR="00EE7D80" w:rsidRPr="00EE7D80" w:rsidRDefault="00EE7D80" w:rsidP="00EE7D80">
      <w:pPr>
        <w:spacing w:after="0" w:line="240" w:lineRule="auto"/>
        <w:ind w:firstLine="709"/>
        <w:jc w:val="center"/>
        <w:rPr>
          <w:rFonts w:ascii="Times New Roman" w:eastAsia="Times New Roman" w:hAnsi="Times New Roman" w:cs="Times New Roman"/>
          <w:b/>
          <w:kern w:val="0"/>
          <w:lang w:eastAsia="ru-RU"/>
          <w14:ligatures w14:val="none"/>
        </w:rPr>
      </w:pPr>
    </w:p>
    <w:p w14:paraId="2DC0D021" w14:textId="77777777" w:rsidR="00EE7D80" w:rsidRPr="00EE7D80" w:rsidRDefault="00EE7D80" w:rsidP="00EE7D80">
      <w:pPr>
        <w:tabs>
          <w:tab w:val="left" w:pos="9000"/>
        </w:tabs>
        <w:spacing w:after="0" w:line="240" w:lineRule="auto"/>
        <w:jc w:val="center"/>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Содержание ВКР (</w:t>
      </w:r>
      <w:r w:rsidRPr="00EE7D80">
        <w:rPr>
          <w:rFonts w:ascii="Times New Roman" w:eastAsia="Times New Roman" w:hAnsi="Times New Roman" w:cs="Times New Roman"/>
          <w:kern w:val="0"/>
          <w:sz w:val="28"/>
          <w:szCs w:val="28"/>
          <w:lang w:eastAsia="ru-RU"/>
          <w14:ligatures w14:val="none"/>
        </w:rPr>
        <w:t xml:space="preserve">перечень подлежащих разработке </w:t>
      </w:r>
      <w:proofErr w:type="gramStart"/>
      <w:r w:rsidRPr="00EE7D80">
        <w:rPr>
          <w:rFonts w:ascii="Times New Roman" w:eastAsia="Times New Roman" w:hAnsi="Times New Roman" w:cs="Times New Roman"/>
          <w:kern w:val="0"/>
          <w:sz w:val="28"/>
          <w:szCs w:val="28"/>
          <w:lang w:eastAsia="ru-RU"/>
          <w14:ligatures w14:val="none"/>
        </w:rPr>
        <w:t>вопросов</w:t>
      </w:r>
      <w:r w:rsidRPr="00EE7D80">
        <w:rPr>
          <w:rFonts w:ascii="Times New Roman" w:eastAsia="Times New Roman" w:hAnsi="Times New Roman" w:cs="Times New Roman"/>
          <w:b/>
          <w:kern w:val="0"/>
          <w:sz w:val="28"/>
          <w:szCs w:val="28"/>
          <w:lang w:eastAsia="ru-RU"/>
          <w14:ligatures w14:val="none"/>
        </w:rPr>
        <w:t>)  и</w:t>
      </w:r>
      <w:proofErr w:type="gramEnd"/>
      <w:r w:rsidRPr="00EE7D80">
        <w:rPr>
          <w:rFonts w:ascii="Times New Roman" w:eastAsia="Times New Roman" w:hAnsi="Times New Roman" w:cs="Times New Roman"/>
          <w:b/>
          <w:kern w:val="0"/>
          <w:sz w:val="28"/>
          <w:szCs w:val="28"/>
          <w:lang w:eastAsia="ru-RU"/>
          <w14:ligatures w14:val="none"/>
        </w:rPr>
        <w:t xml:space="preserve"> сроки выполнения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835"/>
        <w:gridCol w:w="3941"/>
        <w:gridCol w:w="567"/>
        <w:gridCol w:w="1559"/>
      </w:tblGrid>
      <w:tr w:rsidR="00EE7D80" w:rsidRPr="00EE7D80" w14:paraId="2828EAEC" w14:textId="77777777" w:rsidTr="00A32D57">
        <w:tc>
          <w:tcPr>
            <w:tcW w:w="562" w:type="dxa"/>
          </w:tcPr>
          <w:p w14:paraId="58FD5C5A"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 п/п</w:t>
            </w:r>
          </w:p>
        </w:tc>
        <w:tc>
          <w:tcPr>
            <w:tcW w:w="2835" w:type="dxa"/>
          </w:tcPr>
          <w:p w14:paraId="0ACCC4C9"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Наименование глав</w:t>
            </w:r>
          </w:p>
        </w:tc>
        <w:tc>
          <w:tcPr>
            <w:tcW w:w="3941" w:type="dxa"/>
          </w:tcPr>
          <w:p w14:paraId="6CA60F8F"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 xml:space="preserve">             Содержание раздела</w:t>
            </w:r>
          </w:p>
        </w:tc>
        <w:tc>
          <w:tcPr>
            <w:tcW w:w="567" w:type="dxa"/>
          </w:tcPr>
          <w:p w14:paraId="39AFD829"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w:t>
            </w:r>
          </w:p>
        </w:tc>
        <w:tc>
          <w:tcPr>
            <w:tcW w:w="1559" w:type="dxa"/>
          </w:tcPr>
          <w:p w14:paraId="2A04766F"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Срок</w:t>
            </w:r>
          </w:p>
          <w:p w14:paraId="08405C7D"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выполнения</w:t>
            </w:r>
          </w:p>
        </w:tc>
      </w:tr>
      <w:tr w:rsidR="00EE7D80" w:rsidRPr="00EE7D80" w14:paraId="7AB8FAE0" w14:textId="77777777" w:rsidTr="000B12AF">
        <w:tc>
          <w:tcPr>
            <w:tcW w:w="562" w:type="dxa"/>
          </w:tcPr>
          <w:p w14:paraId="44C92C76"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1.</w:t>
            </w:r>
          </w:p>
        </w:tc>
        <w:tc>
          <w:tcPr>
            <w:tcW w:w="6776" w:type="dxa"/>
            <w:gridSpan w:val="2"/>
          </w:tcPr>
          <w:p w14:paraId="74BB84B4"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Введение</w:t>
            </w:r>
          </w:p>
        </w:tc>
        <w:tc>
          <w:tcPr>
            <w:tcW w:w="567" w:type="dxa"/>
          </w:tcPr>
          <w:p w14:paraId="58DEE56D"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2</w:t>
            </w:r>
          </w:p>
        </w:tc>
        <w:tc>
          <w:tcPr>
            <w:tcW w:w="1559" w:type="dxa"/>
          </w:tcPr>
          <w:p w14:paraId="7A146022"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p>
        </w:tc>
      </w:tr>
      <w:tr w:rsidR="008E5605" w:rsidRPr="00EE7D80" w14:paraId="5A4616E2" w14:textId="77777777" w:rsidTr="00A32D57">
        <w:tc>
          <w:tcPr>
            <w:tcW w:w="562" w:type="dxa"/>
            <w:vMerge w:val="restart"/>
          </w:tcPr>
          <w:p w14:paraId="257D4D67"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2.</w:t>
            </w:r>
          </w:p>
        </w:tc>
        <w:tc>
          <w:tcPr>
            <w:tcW w:w="2835" w:type="dxa"/>
            <w:vMerge w:val="restart"/>
          </w:tcPr>
          <w:p w14:paraId="530F1CCB" w14:textId="648490A4" w:rsidR="008E5605" w:rsidRPr="00EE7D80" w:rsidRDefault="00A32D57" w:rsidP="008E5605">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Теоретические основы социальной поддержки и социальной защиты населения на муниципальном уровне</w:t>
            </w:r>
          </w:p>
        </w:tc>
        <w:tc>
          <w:tcPr>
            <w:tcW w:w="3941" w:type="dxa"/>
          </w:tcPr>
          <w:p w14:paraId="05D07051" w14:textId="2B7E8B16" w:rsidR="008E5605" w:rsidRPr="008E5605" w:rsidRDefault="00A32D57" w:rsidP="008E5605">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Понятие, сущность и принципы социальной защиты и социальной поддержки населения</w:t>
            </w:r>
          </w:p>
        </w:tc>
        <w:tc>
          <w:tcPr>
            <w:tcW w:w="567" w:type="dxa"/>
            <w:vMerge w:val="restart"/>
          </w:tcPr>
          <w:p w14:paraId="28717B5D"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p w14:paraId="24967182"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u w:val="single"/>
                <w:lang w:eastAsia="ru-RU"/>
                <w14:ligatures w14:val="none"/>
              </w:rPr>
            </w:pPr>
            <w:r w:rsidRPr="00EE7D80">
              <w:rPr>
                <w:rFonts w:ascii="Times New Roman" w:eastAsia="Times New Roman" w:hAnsi="Times New Roman" w:cs="Times New Roman"/>
                <w:kern w:val="0"/>
                <w:lang w:eastAsia="ru-RU"/>
                <w14:ligatures w14:val="none"/>
              </w:rPr>
              <w:t xml:space="preserve">25   </w:t>
            </w:r>
          </w:p>
        </w:tc>
        <w:tc>
          <w:tcPr>
            <w:tcW w:w="1559" w:type="dxa"/>
            <w:vMerge w:val="restart"/>
          </w:tcPr>
          <w:p w14:paraId="3A8D5015"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u w:val="single"/>
                <w:lang w:eastAsia="ru-RU"/>
                <w14:ligatures w14:val="none"/>
              </w:rPr>
            </w:pPr>
          </w:p>
        </w:tc>
      </w:tr>
      <w:tr w:rsidR="008E5605" w:rsidRPr="00EE7D80" w14:paraId="19E3A418" w14:textId="77777777" w:rsidTr="00A32D57">
        <w:tc>
          <w:tcPr>
            <w:tcW w:w="562" w:type="dxa"/>
            <w:vMerge/>
          </w:tcPr>
          <w:p w14:paraId="4DE8D376"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tc>
        <w:tc>
          <w:tcPr>
            <w:tcW w:w="2835" w:type="dxa"/>
            <w:vMerge/>
          </w:tcPr>
          <w:p w14:paraId="78053D44"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tc>
        <w:tc>
          <w:tcPr>
            <w:tcW w:w="3941" w:type="dxa"/>
          </w:tcPr>
          <w:p w14:paraId="7C0C4D04" w14:textId="7212A58F" w:rsidR="008E5605" w:rsidRPr="008E5605" w:rsidRDefault="00A32D57" w:rsidP="008E5605">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Нормативно-правовое регулирование социальной защиты населения в Российской Федерации</w:t>
            </w:r>
          </w:p>
        </w:tc>
        <w:tc>
          <w:tcPr>
            <w:tcW w:w="567" w:type="dxa"/>
            <w:vMerge/>
          </w:tcPr>
          <w:p w14:paraId="7EF38145"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tc>
        <w:tc>
          <w:tcPr>
            <w:tcW w:w="1559" w:type="dxa"/>
            <w:vMerge/>
          </w:tcPr>
          <w:p w14:paraId="5EB326C8"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tc>
      </w:tr>
      <w:tr w:rsidR="008E5605" w:rsidRPr="00EE7D80" w14:paraId="4F53EC10" w14:textId="77777777" w:rsidTr="00A32D57">
        <w:tc>
          <w:tcPr>
            <w:tcW w:w="562" w:type="dxa"/>
            <w:vMerge/>
          </w:tcPr>
          <w:p w14:paraId="4D1AF39A"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tc>
        <w:tc>
          <w:tcPr>
            <w:tcW w:w="2835" w:type="dxa"/>
            <w:vMerge/>
          </w:tcPr>
          <w:p w14:paraId="1E002E58"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tc>
        <w:tc>
          <w:tcPr>
            <w:tcW w:w="3941" w:type="dxa"/>
          </w:tcPr>
          <w:p w14:paraId="07FE9FD1" w14:textId="263D8FC0" w:rsidR="008E5605" w:rsidRPr="008E5605" w:rsidRDefault="00A32D57" w:rsidP="008E5605">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Формы и механизмы реализации социальной поддержки населения на муниципальном уровне</w:t>
            </w:r>
          </w:p>
        </w:tc>
        <w:tc>
          <w:tcPr>
            <w:tcW w:w="567" w:type="dxa"/>
            <w:vMerge/>
          </w:tcPr>
          <w:p w14:paraId="4E45D118"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tc>
        <w:tc>
          <w:tcPr>
            <w:tcW w:w="1559" w:type="dxa"/>
            <w:vMerge/>
          </w:tcPr>
          <w:p w14:paraId="67735A16" w14:textId="77777777" w:rsidR="008E5605" w:rsidRPr="00EE7D80" w:rsidRDefault="008E5605" w:rsidP="008E5605">
            <w:pPr>
              <w:tabs>
                <w:tab w:val="left" w:pos="9000"/>
              </w:tabs>
              <w:spacing w:after="0" w:line="240" w:lineRule="auto"/>
              <w:rPr>
                <w:rFonts w:ascii="Times New Roman" w:eastAsia="Times New Roman" w:hAnsi="Times New Roman" w:cs="Times New Roman"/>
                <w:kern w:val="0"/>
                <w:lang w:eastAsia="ru-RU"/>
                <w14:ligatures w14:val="none"/>
              </w:rPr>
            </w:pPr>
          </w:p>
        </w:tc>
      </w:tr>
      <w:tr w:rsidR="00341FBD" w:rsidRPr="00EE7D80" w14:paraId="6D73FE1D" w14:textId="77777777" w:rsidTr="00A32D57">
        <w:trPr>
          <w:trHeight w:val="200"/>
        </w:trPr>
        <w:tc>
          <w:tcPr>
            <w:tcW w:w="562" w:type="dxa"/>
            <w:vMerge w:val="restart"/>
          </w:tcPr>
          <w:p w14:paraId="6193F522"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3</w:t>
            </w:r>
          </w:p>
        </w:tc>
        <w:tc>
          <w:tcPr>
            <w:tcW w:w="2835" w:type="dxa"/>
            <w:vMerge w:val="restart"/>
          </w:tcPr>
          <w:p w14:paraId="042FF298" w14:textId="7BA975ED" w:rsidR="00341FBD" w:rsidRPr="00EE7D80" w:rsidRDefault="00A32D57" w:rsidP="00341FBD">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Анализ системы социальной поддержки и социальной защиты населения в Территориальном управлении поселка Красногвардейский Свердловской области</w:t>
            </w:r>
          </w:p>
        </w:tc>
        <w:tc>
          <w:tcPr>
            <w:tcW w:w="3941" w:type="dxa"/>
          </w:tcPr>
          <w:p w14:paraId="3E7A7182" w14:textId="1F6FD691" w:rsidR="00341FBD" w:rsidRPr="00341FBD" w:rsidRDefault="00A32D57" w:rsidP="00341FBD">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Общая характеристика Территориального управления и социально-демографическая ситуация в поселке Красногвардейский</w:t>
            </w:r>
          </w:p>
        </w:tc>
        <w:tc>
          <w:tcPr>
            <w:tcW w:w="567" w:type="dxa"/>
            <w:vMerge w:val="restart"/>
          </w:tcPr>
          <w:p w14:paraId="7A615C38"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 xml:space="preserve">      </w:t>
            </w:r>
          </w:p>
          <w:p w14:paraId="041BC1F0"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45</w:t>
            </w:r>
          </w:p>
        </w:tc>
        <w:tc>
          <w:tcPr>
            <w:tcW w:w="1559" w:type="dxa"/>
            <w:vMerge w:val="restart"/>
          </w:tcPr>
          <w:p w14:paraId="37EBD5C0"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r>
      <w:tr w:rsidR="00341FBD" w:rsidRPr="00EE7D80" w14:paraId="6808D943" w14:textId="77777777" w:rsidTr="00A32D57">
        <w:tc>
          <w:tcPr>
            <w:tcW w:w="562" w:type="dxa"/>
            <w:vMerge/>
          </w:tcPr>
          <w:p w14:paraId="15E896CC"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2835" w:type="dxa"/>
            <w:vMerge/>
          </w:tcPr>
          <w:p w14:paraId="16EDD81E"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3941" w:type="dxa"/>
          </w:tcPr>
          <w:p w14:paraId="3D88BFBB" w14:textId="4F830BF4" w:rsidR="00341FBD" w:rsidRPr="00341FBD" w:rsidRDefault="00A32D57" w:rsidP="00341FBD">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Анализ действующих программ и мер социальной поддержки населения</w:t>
            </w:r>
          </w:p>
        </w:tc>
        <w:tc>
          <w:tcPr>
            <w:tcW w:w="567" w:type="dxa"/>
            <w:vMerge/>
          </w:tcPr>
          <w:p w14:paraId="423031B0"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1559" w:type="dxa"/>
            <w:vMerge/>
          </w:tcPr>
          <w:p w14:paraId="4DEF1516"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r>
      <w:tr w:rsidR="00341FBD" w:rsidRPr="00EE7D80" w14:paraId="2161FCD4" w14:textId="77777777" w:rsidTr="00A32D57">
        <w:trPr>
          <w:trHeight w:val="357"/>
        </w:trPr>
        <w:tc>
          <w:tcPr>
            <w:tcW w:w="562" w:type="dxa"/>
            <w:vMerge/>
          </w:tcPr>
          <w:p w14:paraId="3683CB3D"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2835" w:type="dxa"/>
            <w:vMerge/>
          </w:tcPr>
          <w:p w14:paraId="7918AC36"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3941" w:type="dxa"/>
          </w:tcPr>
          <w:p w14:paraId="429397A4" w14:textId="70F2D692" w:rsidR="00341FBD" w:rsidRPr="00341FBD" w:rsidRDefault="00A32D57" w:rsidP="00341FBD">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Оценка эффективности системы социальной защиты и выявление проблем</w:t>
            </w:r>
          </w:p>
        </w:tc>
        <w:tc>
          <w:tcPr>
            <w:tcW w:w="567" w:type="dxa"/>
            <w:vMerge/>
          </w:tcPr>
          <w:p w14:paraId="332D4A84"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1559" w:type="dxa"/>
            <w:vMerge/>
          </w:tcPr>
          <w:p w14:paraId="6B907EEB"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r>
      <w:tr w:rsidR="00341FBD" w:rsidRPr="00EE7D80" w14:paraId="35325664" w14:textId="77777777" w:rsidTr="00A32D57">
        <w:trPr>
          <w:trHeight w:val="335"/>
        </w:trPr>
        <w:tc>
          <w:tcPr>
            <w:tcW w:w="562" w:type="dxa"/>
            <w:vMerge w:val="restart"/>
          </w:tcPr>
          <w:p w14:paraId="472D0371"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bookmarkStart w:id="5" w:name="_Hlk220002362"/>
            <w:r w:rsidRPr="00EE7D80">
              <w:rPr>
                <w:rFonts w:ascii="Times New Roman" w:eastAsia="Times New Roman" w:hAnsi="Times New Roman" w:cs="Times New Roman"/>
                <w:kern w:val="0"/>
                <w:lang w:eastAsia="ru-RU"/>
                <w14:ligatures w14:val="none"/>
              </w:rPr>
              <w:t>4.</w:t>
            </w:r>
          </w:p>
        </w:tc>
        <w:tc>
          <w:tcPr>
            <w:tcW w:w="2835" w:type="dxa"/>
            <w:vMerge w:val="restart"/>
          </w:tcPr>
          <w:p w14:paraId="24E9E942" w14:textId="69401E18" w:rsidR="00341FBD" w:rsidRPr="00EE7D80" w:rsidRDefault="00A32D57" w:rsidP="00341FBD">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Направления развития системы социальной поддержки и социальной защиты населения в поселке Красногвардейский</w:t>
            </w:r>
          </w:p>
        </w:tc>
        <w:tc>
          <w:tcPr>
            <w:tcW w:w="3941" w:type="dxa"/>
          </w:tcPr>
          <w:p w14:paraId="3CA64F56" w14:textId="5EBD323D" w:rsidR="00341FBD" w:rsidRPr="00341FBD" w:rsidRDefault="00A32D57" w:rsidP="00341FBD">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Разработка мероприятий по совершенствованию системы социальной защиты населения</w:t>
            </w:r>
          </w:p>
        </w:tc>
        <w:tc>
          <w:tcPr>
            <w:tcW w:w="567" w:type="dxa"/>
            <w:vMerge w:val="restart"/>
          </w:tcPr>
          <w:p w14:paraId="533E5F39"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p w14:paraId="1AD7E467"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u w:val="single"/>
                <w:lang w:eastAsia="ru-RU"/>
                <w14:ligatures w14:val="none"/>
              </w:rPr>
            </w:pPr>
            <w:r w:rsidRPr="00EE7D80">
              <w:rPr>
                <w:rFonts w:ascii="Times New Roman" w:eastAsia="Times New Roman" w:hAnsi="Times New Roman" w:cs="Times New Roman"/>
                <w:kern w:val="0"/>
                <w:lang w:val="en-US" w:eastAsia="ru-RU"/>
                <w14:ligatures w14:val="none"/>
              </w:rPr>
              <w:t>2</w:t>
            </w:r>
            <w:r w:rsidRPr="00EE7D80">
              <w:rPr>
                <w:rFonts w:ascii="Times New Roman" w:eastAsia="Times New Roman" w:hAnsi="Times New Roman" w:cs="Times New Roman"/>
                <w:kern w:val="0"/>
                <w:lang w:eastAsia="ru-RU"/>
                <w14:ligatures w14:val="none"/>
              </w:rPr>
              <w:t>0</w:t>
            </w:r>
          </w:p>
        </w:tc>
        <w:tc>
          <w:tcPr>
            <w:tcW w:w="1559" w:type="dxa"/>
            <w:vMerge w:val="restart"/>
          </w:tcPr>
          <w:p w14:paraId="6761FCF6"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u w:val="single"/>
                <w:lang w:eastAsia="ru-RU"/>
                <w14:ligatures w14:val="none"/>
              </w:rPr>
            </w:pPr>
          </w:p>
        </w:tc>
      </w:tr>
      <w:tr w:rsidR="00341FBD" w:rsidRPr="00EE7D80" w14:paraId="6F9FCFF6" w14:textId="77777777" w:rsidTr="00A32D57">
        <w:trPr>
          <w:trHeight w:val="418"/>
        </w:trPr>
        <w:tc>
          <w:tcPr>
            <w:tcW w:w="562" w:type="dxa"/>
            <w:vMerge/>
          </w:tcPr>
          <w:p w14:paraId="6728F8D1"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2835" w:type="dxa"/>
            <w:vMerge/>
          </w:tcPr>
          <w:p w14:paraId="29DE5680"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3941" w:type="dxa"/>
          </w:tcPr>
          <w:p w14:paraId="51A9278B" w14:textId="061A3DBB" w:rsidR="00341FBD" w:rsidRPr="00341FBD" w:rsidRDefault="00A32D57" w:rsidP="00341FBD">
            <w:pPr>
              <w:tabs>
                <w:tab w:val="left" w:pos="9000"/>
              </w:tabs>
              <w:spacing w:after="0" w:line="240" w:lineRule="auto"/>
              <w:rPr>
                <w:rFonts w:ascii="Times New Roman" w:eastAsia="Times New Roman" w:hAnsi="Times New Roman" w:cs="Times New Roman"/>
                <w:kern w:val="0"/>
                <w:lang w:eastAsia="ru-RU"/>
                <w14:ligatures w14:val="none"/>
              </w:rPr>
            </w:pPr>
            <w:r w:rsidRPr="00A32D57">
              <w:rPr>
                <w:rFonts w:ascii="Times New Roman" w:eastAsia="Times New Roman" w:hAnsi="Times New Roman" w:cs="Times New Roman"/>
                <w:kern w:val="0"/>
                <w:lang w:eastAsia="ru-RU"/>
                <w14:ligatures w14:val="none"/>
              </w:rPr>
              <w:t>Оценка ожидаемых результатов и социально-экономической эффективности предложенных мероприятий</w:t>
            </w:r>
          </w:p>
        </w:tc>
        <w:tc>
          <w:tcPr>
            <w:tcW w:w="567" w:type="dxa"/>
            <w:vMerge/>
          </w:tcPr>
          <w:p w14:paraId="615EDE6E"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c>
          <w:tcPr>
            <w:tcW w:w="1559" w:type="dxa"/>
            <w:vMerge/>
          </w:tcPr>
          <w:p w14:paraId="0F880120" w14:textId="77777777" w:rsidR="00341FBD" w:rsidRPr="00EE7D80" w:rsidRDefault="00341FBD" w:rsidP="00341FBD">
            <w:pPr>
              <w:tabs>
                <w:tab w:val="left" w:pos="9000"/>
              </w:tabs>
              <w:spacing w:after="0" w:line="240" w:lineRule="auto"/>
              <w:rPr>
                <w:rFonts w:ascii="Times New Roman" w:eastAsia="Times New Roman" w:hAnsi="Times New Roman" w:cs="Times New Roman"/>
                <w:kern w:val="0"/>
                <w:lang w:eastAsia="ru-RU"/>
                <w14:ligatures w14:val="none"/>
              </w:rPr>
            </w:pPr>
          </w:p>
        </w:tc>
      </w:tr>
      <w:bookmarkEnd w:id="5"/>
      <w:tr w:rsidR="00EE7D80" w:rsidRPr="00EE7D80" w14:paraId="7CF93A0B" w14:textId="77777777" w:rsidTr="000B12AF">
        <w:trPr>
          <w:trHeight w:val="294"/>
        </w:trPr>
        <w:tc>
          <w:tcPr>
            <w:tcW w:w="562" w:type="dxa"/>
          </w:tcPr>
          <w:p w14:paraId="60F9F811"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5.</w:t>
            </w:r>
          </w:p>
        </w:tc>
        <w:tc>
          <w:tcPr>
            <w:tcW w:w="6776" w:type="dxa"/>
            <w:gridSpan w:val="2"/>
          </w:tcPr>
          <w:p w14:paraId="70AE8CFF"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Заключение</w:t>
            </w:r>
          </w:p>
        </w:tc>
        <w:tc>
          <w:tcPr>
            <w:tcW w:w="567" w:type="dxa"/>
          </w:tcPr>
          <w:p w14:paraId="73641742"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5</w:t>
            </w:r>
          </w:p>
        </w:tc>
        <w:tc>
          <w:tcPr>
            <w:tcW w:w="1559" w:type="dxa"/>
          </w:tcPr>
          <w:p w14:paraId="61DD2C4C"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p>
        </w:tc>
      </w:tr>
      <w:tr w:rsidR="00EE7D80" w:rsidRPr="00EE7D80" w14:paraId="2162C449" w14:textId="77777777" w:rsidTr="000B12AF">
        <w:trPr>
          <w:trHeight w:val="60"/>
        </w:trPr>
        <w:tc>
          <w:tcPr>
            <w:tcW w:w="562" w:type="dxa"/>
          </w:tcPr>
          <w:p w14:paraId="0034C16B"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 xml:space="preserve">6. </w:t>
            </w:r>
          </w:p>
        </w:tc>
        <w:tc>
          <w:tcPr>
            <w:tcW w:w="6776" w:type="dxa"/>
            <w:gridSpan w:val="2"/>
          </w:tcPr>
          <w:p w14:paraId="02ECDE72"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color w:val="000000" w:themeColor="text1"/>
                <w:kern w:val="0"/>
                <w:lang w:eastAsia="ru-RU"/>
                <w14:ligatures w14:val="none"/>
              </w:rPr>
              <w:t>Список использованных источников</w:t>
            </w:r>
          </w:p>
        </w:tc>
        <w:tc>
          <w:tcPr>
            <w:tcW w:w="567" w:type="dxa"/>
          </w:tcPr>
          <w:p w14:paraId="541E7436"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kern w:val="0"/>
                <w:lang w:eastAsia="ru-RU"/>
                <w14:ligatures w14:val="none"/>
              </w:rPr>
              <w:t>3</w:t>
            </w:r>
          </w:p>
        </w:tc>
        <w:tc>
          <w:tcPr>
            <w:tcW w:w="1559" w:type="dxa"/>
          </w:tcPr>
          <w:p w14:paraId="2F5D17B2"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p>
        </w:tc>
      </w:tr>
    </w:tbl>
    <w:p w14:paraId="6510D5F8" w14:textId="77777777" w:rsidR="00EE7D80" w:rsidRPr="00EE7D80" w:rsidRDefault="00EE7D80" w:rsidP="00EE7D80">
      <w:pPr>
        <w:tabs>
          <w:tab w:val="left" w:pos="9000"/>
        </w:tabs>
        <w:spacing w:after="0" w:line="240" w:lineRule="auto"/>
        <w:rPr>
          <w:rFonts w:ascii="Times New Roman" w:eastAsia="Times New Roman" w:hAnsi="Times New Roman" w:cs="Times New Roman"/>
          <w:b/>
          <w:kern w:val="0"/>
          <w:lang w:eastAsia="ru-RU"/>
          <w14:ligatures w14:val="none"/>
        </w:rPr>
      </w:pPr>
    </w:p>
    <w:p w14:paraId="51ED86CD" w14:textId="77777777" w:rsidR="00EE7D80" w:rsidRPr="00EE7D80" w:rsidRDefault="00EE7D80" w:rsidP="00EE7D80">
      <w:pPr>
        <w:tabs>
          <w:tab w:val="left" w:pos="9000"/>
        </w:tabs>
        <w:spacing w:after="0" w:line="240" w:lineRule="auto"/>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b/>
          <w:kern w:val="0"/>
          <w:lang w:eastAsia="ru-RU"/>
          <w14:ligatures w14:val="none"/>
        </w:rPr>
        <w:t xml:space="preserve">Срок сдачи исполнителем законченной работы на кафедру за 7 дней </w:t>
      </w:r>
      <w:proofErr w:type="gramStart"/>
      <w:r w:rsidRPr="00EE7D80">
        <w:rPr>
          <w:rFonts w:ascii="Times New Roman" w:eastAsia="Times New Roman" w:hAnsi="Times New Roman" w:cs="Times New Roman"/>
          <w:b/>
          <w:kern w:val="0"/>
          <w:lang w:eastAsia="ru-RU"/>
          <w14:ligatures w14:val="none"/>
        </w:rPr>
        <w:t>до  защиты</w:t>
      </w:r>
      <w:proofErr w:type="gramEnd"/>
      <w:r w:rsidRPr="00EE7D80">
        <w:rPr>
          <w:rFonts w:ascii="Times New Roman" w:eastAsia="Times New Roman" w:hAnsi="Times New Roman" w:cs="Times New Roman"/>
          <w:b/>
          <w:kern w:val="0"/>
          <w:lang w:eastAsia="ru-RU"/>
          <w14:ligatures w14:val="none"/>
        </w:rPr>
        <w:t xml:space="preserve"> в соответствии с графиком ГИА</w:t>
      </w:r>
    </w:p>
    <w:p w14:paraId="20593C0B" w14:textId="77777777" w:rsidR="00EE7D80" w:rsidRPr="00EE7D80" w:rsidRDefault="00EE7D80" w:rsidP="00EE7D80">
      <w:pPr>
        <w:spacing w:after="0" w:line="240" w:lineRule="auto"/>
        <w:rPr>
          <w:rFonts w:ascii="Times New Roman" w:eastAsia="Times New Roman" w:hAnsi="Times New Roman" w:cs="Times New Roman"/>
          <w:b/>
          <w:kern w:val="0"/>
          <w:sz w:val="28"/>
          <w:szCs w:val="28"/>
          <w:lang w:eastAsia="ru-RU"/>
          <w14:ligatures w14:val="none"/>
        </w:rPr>
      </w:pPr>
    </w:p>
    <w:p w14:paraId="1A61361C" w14:textId="77777777" w:rsidR="00EE7D80" w:rsidRPr="00EE7D80" w:rsidRDefault="00EE7D80" w:rsidP="00EE7D80">
      <w:pPr>
        <w:spacing w:after="0" w:line="240" w:lineRule="auto"/>
        <w:jc w:val="both"/>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 xml:space="preserve">Научный </w:t>
      </w:r>
      <w:proofErr w:type="gramStart"/>
      <w:r w:rsidRPr="00EE7D80">
        <w:rPr>
          <w:rFonts w:ascii="Times New Roman" w:eastAsia="Times New Roman" w:hAnsi="Times New Roman" w:cs="Times New Roman"/>
          <w:b/>
          <w:kern w:val="0"/>
          <w:sz w:val="28"/>
          <w:szCs w:val="28"/>
          <w:lang w:eastAsia="ru-RU"/>
          <w14:ligatures w14:val="none"/>
        </w:rPr>
        <w:t>руководитель:  _</w:t>
      </w:r>
      <w:proofErr w:type="gramEnd"/>
      <w:r w:rsidRPr="00EE7D80">
        <w:rPr>
          <w:rFonts w:ascii="Times New Roman" w:eastAsia="Times New Roman" w:hAnsi="Times New Roman" w:cs="Times New Roman"/>
          <w:b/>
          <w:kern w:val="0"/>
          <w:sz w:val="28"/>
          <w:szCs w:val="28"/>
          <w:lang w:eastAsia="ru-RU"/>
          <w14:ligatures w14:val="none"/>
        </w:rPr>
        <w:t xml:space="preserve">__________ </w:t>
      </w:r>
      <w:r w:rsidRPr="00EE7D80">
        <w:rPr>
          <w:rFonts w:ascii="Times New Roman" w:eastAsia="Times New Roman" w:hAnsi="Times New Roman" w:cs="Times New Roman"/>
          <w:b/>
          <w:kern w:val="0"/>
          <w:sz w:val="18"/>
          <w:szCs w:val="18"/>
          <w:lang w:eastAsia="ru-RU"/>
          <w14:ligatures w14:val="none"/>
        </w:rPr>
        <w:t>/</w:t>
      </w:r>
      <w:r w:rsidRPr="00EE7D80">
        <w:rPr>
          <w:rFonts w:ascii="Times New Roman" w:eastAsia="Times New Roman" w:hAnsi="Times New Roman" w:cs="Times New Roman"/>
          <w:b/>
          <w:kern w:val="0"/>
          <w:sz w:val="28"/>
          <w:szCs w:val="28"/>
          <w:lang w:eastAsia="ru-RU"/>
          <w14:ligatures w14:val="none"/>
        </w:rPr>
        <w:t>__________________________</w:t>
      </w:r>
    </w:p>
    <w:p w14:paraId="1E6587EC" w14:textId="77777777" w:rsidR="00EE7D80" w:rsidRPr="00EE7D80" w:rsidRDefault="00EE7D80" w:rsidP="00EE7D80">
      <w:pPr>
        <w:spacing w:after="0" w:line="240" w:lineRule="auto"/>
        <w:ind w:firstLine="709"/>
        <w:jc w:val="both"/>
        <w:rPr>
          <w:rFonts w:ascii="Times New Roman" w:eastAsia="Times New Roman" w:hAnsi="Times New Roman" w:cs="Times New Roman"/>
          <w:b/>
          <w:kern w:val="0"/>
          <w:sz w:val="18"/>
          <w:szCs w:val="18"/>
          <w:lang w:eastAsia="ru-RU"/>
          <w14:ligatures w14:val="none"/>
        </w:rPr>
      </w:pPr>
      <w:r w:rsidRPr="00EE7D80">
        <w:rPr>
          <w:rFonts w:ascii="Times New Roman" w:eastAsia="Times New Roman" w:hAnsi="Times New Roman" w:cs="Times New Roman"/>
          <w:b/>
          <w:kern w:val="0"/>
          <w:sz w:val="18"/>
          <w:szCs w:val="18"/>
          <w:lang w:eastAsia="ru-RU"/>
          <w14:ligatures w14:val="none"/>
        </w:rPr>
        <w:t xml:space="preserve">                                                            (</w:t>
      </w:r>
      <w:proofErr w:type="gramStart"/>
      <w:r w:rsidRPr="00EE7D80">
        <w:rPr>
          <w:rFonts w:ascii="Times New Roman" w:eastAsia="Times New Roman" w:hAnsi="Times New Roman" w:cs="Times New Roman"/>
          <w:b/>
          <w:kern w:val="0"/>
          <w:sz w:val="18"/>
          <w:szCs w:val="18"/>
          <w:lang w:eastAsia="ru-RU"/>
          <w14:ligatures w14:val="none"/>
        </w:rPr>
        <w:t xml:space="preserve">подпись)   </w:t>
      </w:r>
      <w:proofErr w:type="gramEnd"/>
      <w:r w:rsidRPr="00EE7D80">
        <w:rPr>
          <w:rFonts w:ascii="Times New Roman" w:eastAsia="Times New Roman" w:hAnsi="Times New Roman" w:cs="Times New Roman"/>
          <w:b/>
          <w:kern w:val="0"/>
          <w:sz w:val="18"/>
          <w:szCs w:val="18"/>
          <w:lang w:eastAsia="ru-RU"/>
          <w14:ligatures w14:val="none"/>
        </w:rPr>
        <w:t xml:space="preserve">         </w:t>
      </w:r>
      <w:proofErr w:type="gramStart"/>
      <w:r w:rsidRPr="00EE7D80">
        <w:rPr>
          <w:rFonts w:ascii="Times New Roman" w:eastAsia="Times New Roman" w:hAnsi="Times New Roman" w:cs="Times New Roman"/>
          <w:b/>
          <w:kern w:val="0"/>
          <w:sz w:val="18"/>
          <w:szCs w:val="18"/>
          <w:lang w:eastAsia="ru-RU"/>
          <w14:ligatures w14:val="none"/>
        </w:rPr>
        <w:t xml:space="preserve">   (</w:t>
      </w:r>
      <w:proofErr w:type="gramEnd"/>
      <w:r w:rsidRPr="00EE7D80">
        <w:rPr>
          <w:rFonts w:ascii="Times New Roman" w:eastAsia="Times New Roman" w:hAnsi="Times New Roman" w:cs="Times New Roman"/>
          <w:b/>
          <w:kern w:val="0"/>
          <w:sz w:val="18"/>
          <w:szCs w:val="18"/>
          <w:lang w:eastAsia="ru-RU"/>
          <w14:ligatures w14:val="none"/>
        </w:rPr>
        <w:t>ученая степень, звание, ФИО)</w:t>
      </w:r>
    </w:p>
    <w:p w14:paraId="381C219B" w14:textId="77777777" w:rsidR="00EE7D80" w:rsidRPr="00EE7D80" w:rsidRDefault="00EE7D80" w:rsidP="00EE7D80">
      <w:pPr>
        <w:spacing w:after="0" w:line="240" w:lineRule="auto"/>
        <w:ind w:firstLine="709"/>
        <w:jc w:val="center"/>
        <w:rPr>
          <w:rFonts w:ascii="Times New Roman" w:eastAsia="Times New Roman" w:hAnsi="Times New Roman" w:cs="Times New Roman"/>
          <w:b/>
          <w:kern w:val="0"/>
          <w:sz w:val="18"/>
          <w:szCs w:val="18"/>
          <w:lang w:eastAsia="ru-RU"/>
          <w14:ligatures w14:val="none"/>
        </w:rPr>
      </w:pPr>
    </w:p>
    <w:p w14:paraId="2A420BFB" w14:textId="77777777" w:rsidR="00EE7D80" w:rsidRPr="00EE7D80" w:rsidRDefault="00EE7D80" w:rsidP="00EE7D80">
      <w:pPr>
        <w:spacing w:after="0" w:line="240" w:lineRule="auto"/>
        <w:jc w:val="both"/>
        <w:rPr>
          <w:rFonts w:ascii="Times New Roman" w:eastAsia="Times New Roman" w:hAnsi="Times New Roman" w:cs="Times New Roman"/>
          <w:b/>
          <w:kern w:val="0"/>
          <w:sz w:val="28"/>
          <w:szCs w:val="28"/>
          <w:lang w:eastAsia="ru-RU"/>
          <w14:ligatures w14:val="none"/>
        </w:rPr>
      </w:pPr>
      <w:r w:rsidRPr="00EE7D80">
        <w:rPr>
          <w:rFonts w:ascii="Times New Roman" w:eastAsia="Times New Roman" w:hAnsi="Times New Roman" w:cs="Times New Roman"/>
          <w:b/>
          <w:kern w:val="0"/>
          <w:sz w:val="28"/>
          <w:szCs w:val="28"/>
          <w:lang w:eastAsia="ru-RU"/>
          <w14:ligatures w14:val="none"/>
        </w:rPr>
        <w:t xml:space="preserve">Задание принял к </w:t>
      </w:r>
      <w:proofErr w:type="gramStart"/>
      <w:r w:rsidRPr="00EE7D80">
        <w:rPr>
          <w:rFonts w:ascii="Times New Roman" w:eastAsia="Times New Roman" w:hAnsi="Times New Roman" w:cs="Times New Roman"/>
          <w:b/>
          <w:kern w:val="0"/>
          <w:sz w:val="28"/>
          <w:szCs w:val="28"/>
          <w:lang w:eastAsia="ru-RU"/>
          <w14:ligatures w14:val="none"/>
        </w:rPr>
        <w:t>исполнению:_</w:t>
      </w:r>
      <w:proofErr w:type="gramEnd"/>
      <w:r w:rsidRPr="00EE7D80">
        <w:rPr>
          <w:rFonts w:ascii="Times New Roman" w:eastAsia="Times New Roman" w:hAnsi="Times New Roman" w:cs="Times New Roman"/>
          <w:b/>
          <w:kern w:val="0"/>
          <w:sz w:val="28"/>
          <w:szCs w:val="28"/>
          <w:lang w:eastAsia="ru-RU"/>
          <w14:ligatures w14:val="none"/>
        </w:rPr>
        <w:t xml:space="preserve">____________ </w:t>
      </w:r>
      <w:r w:rsidRPr="00EE7D80">
        <w:rPr>
          <w:rFonts w:ascii="Times New Roman" w:eastAsia="Times New Roman" w:hAnsi="Times New Roman" w:cs="Times New Roman"/>
          <w:b/>
          <w:kern w:val="0"/>
          <w:sz w:val="18"/>
          <w:szCs w:val="18"/>
          <w:lang w:eastAsia="ru-RU"/>
          <w14:ligatures w14:val="none"/>
        </w:rPr>
        <w:t>/</w:t>
      </w:r>
      <w:r w:rsidRPr="00EE7D80">
        <w:rPr>
          <w:rFonts w:ascii="Times New Roman" w:eastAsia="Times New Roman" w:hAnsi="Times New Roman" w:cs="Times New Roman"/>
          <w:b/>
          <w:kern w:val="0"/>
          <w:sz w:val="28"/>
          <w:szCs w:val="28"/>
          <w:lang w:eastAsia="ru-RU"/>
          <w14:ligatures w14:val="none"/>
        </w:rPr>
        <w:t>____________________</w:t>
      </w:r>
    </w:p>
    <w:p w14:paraId="3033797E" w14:textId="7C7F2F07" w:rsidR="009D0091" w:rsidRPr="009D0091" w:rsidRDefault="00EE7D80" w:rsidP="00EE7D80">
      <w:pPr>
        <w:spacing w:after="0" w:line="240" w:lineRule="auto"/>
        <w:ind w:firstLine="709"/>
        <w:jc w:val="center"/>
        <w:rPr>
          <w:rFonts w:ascii="Times New Roman" w:eastAsia="Times New Roman" w:hAnsi="Times New Roman" w:cs="Times New Roman"/>
          <w:kern w:val="0"/>
          <w:lang w:eastAsia="ru-RU"/>
          <w14:ligatures w14:val="none"/>
        </w:rPr>
      </w:pPr>
      <w:r w:rsidRPr="00EE7D80">
        <w:rPr>
          <w:rFonts w:ascii="Times New Roman" w:eastAsia="Times New Roman" w:hAnsi="Times New Roman" w:cs="Times New Roman"/>
          <w:b/>
          <w:kern w:val="0"/>
          <w:sz w:val="18"/>
          <w:szCs w:val="18"/>
          <w:lang w:eastAsia="ru-RU"/>
          <w14:ligatures w14:val="none"/>
        </w:rPr>
        <w:t xml:space="preserve">                      (</w:t>
      </w:r>
      <w:proofErr w:type="gramStart"/>
      <w:r w:rsidRPr="00EE7D80">
        <w:rPr>
          <w:rFonts w:ascii="Times New Roman" w:eastAsia="Times New Roman" w:hAnsi="Times New Roman" w:cs="Times New Roman"/>
          <w:b/>
          <w:kern w:val="0"/>
          <w:sz w:val="18"/>
          <w:szCs w:val="18"/>
          <w:lang w:eastAsia="ru-RU"/>
          <w14:ligatures w14:val="none"/>
        </w:rPr>
        <w:t xml:space="preserve">подпись)   </w:t>
      </w:r>
      <w:proofErr w:type="gramEnd"/>
      <w:r w:rsidRPr="00EE7D80">
        <w:rPr>
          <w:rFonts w:ascii="Times New Roman" w:eastAsia="Times New Roman" w:hAnsi="Times New Roman" w:cs="Times New Roman"/>
          <w:b/>
          <w:kern w:val="0"/>
          <w:sz w:val="18"/>
          <w:szCs w:val="18"/>
          <w:lang w:eastAsia="ru-RU"/>
          <w14:ligatures w14:val="none"/>
        </w:rPr>
        <w:t xml:space="preserve">                         </w:t>
      </w:r>
      <w:proofErr w:type="gramStart"/>
      <w:r w:rsidRPr="00EE7D80">
        <w:rPr>
          <w:rFonts w:ascii="Times New Roman" w:eastAsia="Times New Roman" w:hAnsi="Times New Roman" w:cs="Times New Roman"/>
          <w:b/>
          <w:kern w:val="0"/>
          <w:sz w:val="18"/>
          <w:szCs w:val="18"/>
          <w:lang w:eastAsia="ru-RU"/>
          <w14:ligatures w14:val="none"/>
        </w:rPr>
        <w:t xml:space="preserve">   (</w:t>
      </w:r>
      <w:proofErr w:type="gramEnd"/>
      <w:r w:rsidRPr="00EE7D80">
        <w:rPr>
          <w:rFonts w:ascii="Times New Roman" w:eastAsia="Times New Roman" w:hAnsi="Times New Roman" w:cs="Times New Roman"/>
          <w:b/>
          <w:kern w:val="0"/>
          <w:sz w:val="18"/>
          <w:szCs w:val="18"/>
          <w:lang w:eastAsia="ru-RU"/>
          <w14:ligatures w14:val="none"/>
        </w:rPr>
        <w:t xml:space="preserve">ФИО)        </w:t>
      </w:r>
    </w:p>
    <w:p w14:paraId="11CB4732" w14:textId="77777777" w:rsidR="00832C4C" w:rsidRDefault="00832C4C" w:rsidP="009D0091">
      <w:pPr>
        <w:spacing w:after="0" w:line="360" w:lineRule="auto"/>
        <w:jc w:val="center"/>
        <w:rPr>
          <w:rFonts w:ascii="Times New Roman" w:eastAsia="Times New Roman" w:hAnsi="Times New Roman" w:cs="Times New Roman"/>
          <w:b/>
          <w:kern w:val="0"/>
          <w:sz w:val="18"/>
          <w:szCs w:val="18"/>
          <w:lang w:eastAsia="ru-RU"/>
          <w14:ligatures w14:val="none"/>
        </w:rPr>
      </w:pPr>
    </w:p>
    <w:p w14:paraId="75459711" w14:textId="77777777" w:rsidR="00223017" w:rsidRPr="00223017" w:rsidRDefault="00223017" w:rsidP="00223017">
      <w:pPr>
        <w:rPr>
          <w:rFonts w:ascii="Times New Roman" w:hAnsi="Times New Roman" w:cs="Times New Roman"/>
          <w:sz w:val="28"/>
          <w:szCs w:val="28"/>
        </w:rPr>
      </w:pPr>
    </w:p>
    <w:p w14:paraId="5AA231AD" w14:textId="77777777" w:rsidR="00223017" w:rsidRPr="00223017" w:rsidRDefault="00223017" w:rsidP="00223017">
      <w:pPr>
        <w:rPr>
          <w:rFonts w:ascii="Times New Roman" w:hAnsi="Times New Roman" w:cs="Times New Roman"/>
          <w:sz w:val="28"/>
          <w:szCs w:val="28"/>
        </w:rPr>
      </w:pPr>
    </w:p>
    <w:p w14:paraId="348A860B" w14:textId="77777777" w:rsidR="00223017" w:rsidRDefault="00223017" w:rsidP="00223017">
      <w:pPr>
        <w:rPr>
          <w:rFonts w:ascii="Times New Roman" w:eastAsia="Times New Roman" w:hAnsi="Times New Roman" w:cs="Times New Roman"/>
          <w:b/>
          <w:kern w:val="0"/>
          <w:sz w:val="18"/>
          <w:szCs w:val="18"/>
          <w:lang w:eastAsia="ru-RU"/>
          <w14:ligatures w14:val="none"/>
        </w:rPr>
      </w:pPr>
    </w:p>
    <w:p w14:paraId="6C5D36C5" w14:textId="77777777" w:rsidR="00223017" w:rsidRDefault="00223017" w:rsidP="00223017">
      <w:pPr>
        <w:jc w:val="center"/>
        <w:rPr>
          <w:rFonts w:ascii="Times New Roman Полужирный" w:eastAsia="Times New Roman" w:hAnsi="Times New Roman Полужирный" w:cs="Times New Roman"/>
          <w:b/>
          <w:caps/>
          <w:kern w:val="0"/>
          <w:sz w:val="28"/>
          <w:szCs w:val="28"/>
          <w:lang w:eastAsia="ru-RU"/>
          <w14:ligatures w14:val="none"/>
        </w:rPr>
        <w:sectPr w:rsidR="00223017" w:rsidSect="009D0091">
          <w:pgSz w:w="11906" w:h="16838"/>
          <w:pgMar w:top="1134" w:right="850" w:bottom="1134" w:left="1701" w:header="708" w:footer="708" w:gutter="0"/>
          <w:cols w:space="708"/>
          <w:titlePg/>
          <w:docGrid w:linePitch="360"/>
        </w:sectPr>
      </w:pPr>
    </w:p>
    <w:p w14:paraId="15E81D52" w14:textId="5BA88E05" w:rsidR="00223017" w:rsidRPr="00223017" w:rsidRDefault="00223017" w:rsidP="00223017">
      <w:pPr>
        <w:jc w:val="center"/>
        <w:rPr>
          <w:rFonts w:ascii="Times New Roman Полужирный" w:eastAsia="Times New Roman" w:hAnsi="Times New Roman Полужирный" w:cs="Times New Roman"/>
          <w:b/>
          <w:caps/>
          <w:kern w:val="0"/>
          <w:sz w:val="28"/>
          <w:szCs w:val="28"/>
          <w:lang w:eastAsia="ru-RU"/>
          <w14:ligatures w14:val="none"/>
        </w:rPr>
      </w:pPr>
      <w:r w:rsidRPr="00223017">
        <w:rPr>
          <w:rFonts w:ascii="Times New Roman Полужирный" w:eastAsia="Times New Roman" w:hAnsi="Times New Roman Полужирный" w:cs="Times New Roman"/>
          <w:b/>
          <w:caps/>
          <w:kern w:val="0"/>
          <w:sz w:val="28"/>
          <w:szCs w:val="28"/>
          <w:lang w:eastAsia="ru-RU"/>
          <w14:ligatures w14:val="none"/>
        </w:rPr>
        <w:lastRenderedPageBreak/>
        <w:t>Аннотация</w:t>
      </w:r>
    </w:p>
    <w:p w14:paraId="69417E0E" w14:textId="77777777" w:rsidR="008730F8" w:rsidRDefault="008730F8" w:rsidP="008730F8">
      <w:pPr>
        <w:spacing w:after="0" w:line="360" w:lineRule="auto"/>
        <w:ind w:firstLine="709"/>
        <w:jc w:val="both"/>
        <w:rPr>
          <w:rFonts w:ascii="Times New Roman" w:eastAsia="Times New Roman" w:hAnsi="Times New Roman" w:cs="Times New Roman"/>
          <w:kern w:val="0"/>
          <w:sz w:val="28"/>
          <w:szCs w:val="28"/>
          <w:lang w:eastAsia="ru-RU"/>
          <w14:ligatures w14:val="none"/>
        </w:rPr>
      </w:pPr>
    </w:p>
    <w:p w14:paraId="5892379F" w14:textId="6D446C08" w:rsidR="008730F8" w:rsidRPr="008730F8" w:rsidRDefault="00A32D57" w:rsidP="008730F8">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К</w:t>
      </w:r>
      <w:r w:rsidR="008730F8" w:rsidRPr="008730F8">
        <w:rPr>
          <w:rFonts w:ascii="Times New Roman" w:eastAsia="Times New Roman" w:hAnsi="Times New Roman" w:cs="Times New Roman"/>
          <w:kern w:val="0"/>
          <w:sz w:val="28"/>
          <w:szCs w:val="28"/>
          <w:lang w:eastAsia="ru-RU"/>
          <w14:ligatures w14:val="none"/>
        </w:rPr>
        <w:t xml:space="preserve"> выпускной квалификационной работе на тему: «</w:t>
      </w:r>
      <w:r w:rsidRPr="00A32D57">
        <w:rPr>
          <w:rFonts w:ascii="Times New Roman" w:eastAsia="Times New Roman" w:hAnsi="Times New Roman" w:cs="Times New Roman"/>
          <w:kern w:val="0"/>
          <w:sz w:val="28"/>
          <w:szCs w:val="28"/>
          <w:lang w:eastAsia="ru-RU"/>
          <w14:ligatures w14:val="none"/>
        </w:rPr>
        <w:t>Развитие системы социальной поддержки и социальной защиты населения на муниципальном уровне (на примере Территориального управления поселка Красногвардейский Свердловской области)</w:t>
      </w:r>
      <w:r w:rsidR="008730F8">
        <w:rPr>
          <w:rFonts w:ascii="Times New Roman" w:eastAsia="Times New Roman" w:hAnsi="Times New Roman" w:cs="Times New Roman"/>
          <w:kern w:val="0"/>
          <w:sz w:val="28"/>
          <w:szCs w:val="28"/>
          <w:lang w:eastAsia="ru-RU"/>
          <w14:ligatures w14:val="none"/>
        </w:rPr>
        <w:t>»</w:t>
      </w:r>
      <w:r w:rsidR="008730F8" w:rsidRPr="008730F8">
        <w:rPr>
          <w:rFonts w:ascii="Times New Roman" w:eastAsia="Times New Roman" w:hAnsi="Times New Roman" w:cs="Times New Roman"/>
          <w:kern w:val="0"/>
          <w:sz w:val="28"/>
          <w:szCs w:val="28"/>
          <w:lang w:eastAsia="ru-RU"/>
          <w14:ligatures w14:val="none"/>
        </w:rPr>
        <w:t>.</w:t>
      </w:r>
    </w:p>
    <w:p w14:paraId="7C6CC0E0" w14:textId="697C23D9" w:rsidR="008730F8" w:rsidRPr="008730F8" w:rsidRDefault="008730F8" w:rsidP="008730F8">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8730F8">
        <w:rPr>
          <w:rFonts w:ascii="Times New Roman" w:eastAsia="Times New Roman" w:hAnsi="Times New Roman" w:cs="Times New Roman"/>
          <w:kern w:val="0"/>
          <w:sz w:val="28"/>
          <w:szCs w:val="28"/>
          <w:lang w:eastAsia="ru-RU"/>
          <w14:ligatures w14:val="none"/>
        </w:rPr>
        <w:t>Данная работа состоит из введения, тр</w:t>
      </w:r>
      <w:r>
        <w:rPr>
          <w:rFonts w:ascii="Times New Roman" w:eastAsia="Times New Roman" w:hAnsi="Times New Roman" w:cs="Times New Roman"/>
          <w:kern w:val="0"/>
          <w:sz w:val="28"/>
          <w:szCs w:val="28"/>
          <w:lang w:eastAsia="ru-RU"/>
          <w14:ligatures w14:val="none"/>
        </w:rPr>
        <w:t>е</w:t>
      </w:r>
      <w:r w:rsidRPr="008730F8">
        <w:rPr>
          <w:rFonts w:ascii="Times New Roman" w:eastAsia="Times New Roman" w:hAnsi="Times New Roman" w:cs="Times New Roman"/>
          <w:kern w:val="0"/>
          <w:sz w:val="28"/>
          <w:szCs w:val="28"/>
          <w:lang w:eastAsia="ru-RU"/>
          <w14:ligatures w14:val="none"/>
        </w:rPr>
        <w:t xml:space="preserve">х глав, заключения, списка </w:t>
      </w:r>
      <w:r>
        <w:rPr>
          <w:rFonts w:ascii="Times New Roman" w:eastAsia="Times New Roman" w:hAnsi="Times New Roman" w:cs="Times New Roman"/>
          <w:kern w:val="0"/>
          <w:sz w:val="28"/>
          <w:szCs w:val="28"/>
          <w:lang w:eastAsia="ru-RU"/>
          <w14:ligatures w14:val="none"/>
        </w:rPr>
        <w:t xml:space="preserve">использованных </w:t>
      </w:r>
      <w:r w:rsidR="00D07BE7">
        <w:rPr>
          <w:rFonts w:ascii="Times New Roman" w:eastAsia="Times New Roman" w:hAnsi="Times New Roman" w:cs="Times New Roman"/>
          <w:kern w:val="0"/>
          <w:sz w:val="28"/>
          <w:szCs w:val="28"/>
          <w:lang w:eastAsia="ru-RU"/>
          <w14:ligatures w14:val="none"/>
        </w:rPr>
        <w:t>источников</w:t>
      </w:r>
      <w:r w:rsidRPr="008730F8">
        <w:rPr>
          <w:rFonts w:ascii="Times New Roman" w:eastAsia="Times New Roman" w:hAnsi="Times New Roman" w:cs="Times New Roman"/>
          <w:kern w:val="0"/>
          <w:sz w:val="28"/>
          <w:szCs w:val="28"/>
          <w:lang w:eastAsia="ru-RU"/>
          <w14:ligatures w14:val="none"/>
        </w:rPr>
        <w:t>.</w:t>
      </w:r>
    </w:p>
    <w:p w14:paraId="733043B6" w14:textId="72CC4E26" w:rsidR="008730F8" w:rsidRDefault="008730F8" w:rsidP="008730F8">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8730F8">
        <w:rPr>
          <w:rFonts w:ascii="Times New Roman" w:eastAsia="Times New Roman" w:hAnsi="Times New Roman" w:cs="Times New Roman"/>
          <w:kern w:val="0"/>
          <w:sz w:val="28"/>
          <w:szCs w:val="28"/>
          <w:lang w:eastAsia="ru-RU"/>
          <w14:ligatures w14:val="none"/>
        </w:rPr>
        <w:t xml:space="preserve">В первой главе изложены теоретические </w:t>
      </w:r>
      <w:r w:rsidR="00A32D57" w:rsidRPr="00A32D57">
        <w:rPr>
          <w:rFonts w:ascii="Times New Roman" w:eastAsia="Times New Roman" w:hAnsi="Times New Roman" w:cs="Times New Roman"/>
          <w:kern w:val="0"/>
          <w:sz w:val="28"/>
          <w:szCs w:val="28"/>
          <w:lang w:eastAsia="ru-RU"/>
          <w14:ligatures w14:val="none"/>
        </w:rPr>
        <w:t>основы социальной поддержки и социальной защиты населения на муниципальном уровне</w:t>
      </w:r>
      <w:r>
        <w:rPr>
          <w:rFonts w:ascii="Times New Roman" w:eastAsia="Times New Roman" w:hAnsi="Times New Roman" w:cs="Times New Roman"/>
          <w:kern w:val="0"/>
          <w:sz w:val="28"/>
          <w:szCs w:val="28"/>
          <w:lang w:eastAsia="ru-RU"/>
          <w14:ligatures w14:val="none"/>
        </w:rPr>
        <w:t>.</w:t>
      </w:r>
    </w:p>
    <w:p w14:paraId="71BDD50C" w14:textId="3CB9036F" w:rsidR="008730F8" w:rsidRDefault="008730F8" w:rsidP="008730F8">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8730F8">
        <w:rPr>
          <w:rFonts w:ascii="Times New Roman" w:eastAsia="Times New Roman" w:hAnsi="Times New Roman" w:cs="Times New Roman"/>
          <w:kern w:val="0"/>
          <w:sz w:val="28"/>
          <w:szCs w:val="28"/>
          <w:lang w:eastAsia="ru-RU"/>
          <w14:ligatures w14:val="none"/>
        </w:rPr>
        <w:t xml:space="preserve">Во второй главе дана характеристика </w:t>
      </w:r>
      <w:r w:rsidR="00A32D57" w:rsidRPr="00A32D57">
        <w:rPr>
          <w:rFonts w:ascii="Times New Roman" w:eastAsia="Times New Roman" w:hAnsi="Times New Roman" w:cs="Times New Roman"/>
          <w:kern w:val="0"/>
          <w:sz w:val="28"/>
          <w:szCs w:val="28"/>
          <w:lang w:eastAsia="ru-RU"/>
          <w14:ligatures w14:val="none"/>
        </w:rPr>
        <w:t>Территориального управления и социально-демографическая ситуация в поселке Красногвардейский</w:t>
      </w:r>
      <w:r w:rsidRPr="008730F8">
        <w:rPr>
          <w:rFonts w:ascii="Times New Roman" w:eastAsia="Times New Roman" w:hAnsi="Times New Roman" w:cs="Times New Roman"/>
          <w:kern w:val="0"/>
          <w:sz w:val="28"/>
          <w:szCs w:val="28"/>
          <w:lang w:eastAsia="ru-RU"/>
          <w14:ligatures w14:val="none"/>
        </w:rPr>
        <w:t xml:space="preserve">, проведен </w:t>
      </w:r>
      <w:r>
        <w:rPr>
          <w:rFonts w:ascii="Times New Roman" w:eastAsia="Times New Roman" w:hAnsi="Times New Roman" w:cs="Times New Roman"/>
          <w:kern w:val="0"/>
          <w:sz w:val="28"/>
          <w:szCs w:val="28"/>
          <w:lang w:eastAsia="ru-RU"/>
          <w14:ligatures w14:val="none"/>
        </w:rPr>
        <w:t xml:space="preserve">анализ </w:t>
      </w:r>
      <w:r w:rsidR="00A32D57" w:rsidRPr="00A32D57">
        <w:rPr>
          <w:rFonts w:ascii="Times New Roman" w:eastAsia="Times New Roman" w:hAnsi="Times New Roman" w:cs="Times New Roman"/>
          <w:kern w:val="0"/>
          <w:sz w:val="28"/>
          <w:szCs w:val="28"/>
          <w:lang w:eastAsia="ru-RU"/>
          <w14:ligatures w14:val="none"/>
        </w:rPr>
        <w:t>действующих программ и мер социальной поддержки населения</w:t>
      </w:r>
      <w:r w:rsidR="00A32D57">
        <w:rPr>
          <w:rFonts w:ascii="Times New Roman" w:eastAsia="Times New Roman" w:hAnsi="Times New Roman" w:cs="Times New Roman"/>
          <w:kern w:val="0"/>
          <w:sz w:val="28"/>
          <w:szCs w:val="28"/>
          <w:lang w:eastAsia="ru-RU"/>
          <w14:ligatures w14:val="none"/>
        </w:rPr>
        <w:t xml:space="preserve">, оценена </w:t>
      </w:r>
      <w:r w:rsidR="00A32D57" w:rsidRPr="00A32D57">
        <w:rPr>
          <w:rFonts w:ascii="Times New Roman" w:eastAsia="Times New Roman" w:hAnsi="Times New Roman" w:cs="Times New Roman"/>
          <w:kern w:val="0"/>
          <w:sz w:val="28"/>
          <w:szCs w:val="28"/>
          <w:lang w:eastAsia="ru-RU"/>
          <w14:ligatures w14:val="none"/>
        </w:rPr>
        <w:t>эффективност</w:t>
      </w:r>
      <w:r w:rsidR="00A32D57">
        <w:rPr>
          <w:rFonts w:ascii="Times New Roman" w:eastAsia="Times New Roman" w:hAnsi="Times New Roman" w:cs="Times New Roman"/>
          <w:kern w:val="0"/>
          <w:sz w:val="28"/>
          <w:szCs w:val="28"/>
          <w:lang w:eastAsia="ru-RU"/>
          <w14:ligatures w14:val="none"/>
        </w:rPr>
        <w:t>ь</w:t>
      </w:r>
      <w:r w:rsidR="00A32D57" w:rsidRPr="00A32D57">
        <w:rPr>
          <w:rFonts w:ascii="Times New Roman" w:eastAsia="Times New Roman" w:hAnsi="Times New Roman" w:cs="Times New Roman"/>
          <w:kern w:val="0"/>
          <w:sz w:val="28"/>
          <w:szCs w:val="28"/>
          <w:lang w:eastAsia="ru-RU"/>
          <w14:ligatures w14:val="none"/>
        </w:rPr>
        <w:t xml:space="preserve"> системы социальной защиты и выявлен</w:t>
      </w:r>
      <w:r w:rsidR="00A32D57">
        <w:rPr>
          <w:rFonts w:ascii="Times New Roman" w:eastAsia="Times New Roman" w:hAnsi="Times New Roman" w:cs="Times New Roman"/>
          <w:kern w:val="0"/>
          <w:sz w:val="28"/>
          <w:szCs w:val="28"/>
          <w:lang w:eastAsia="ru-RU"/>
          <w14:ligatures w14:val="none"/>
        </w:rPr>
        <w:t>ы</w:t>
      </w:r>
      <w:r w:rsidR="00A32D57" w:rsidRPr="00A32D57">
        <w:rPr>
          <w:rFonts w:ascii="Times New Roman" w:eastAsia="Times New Roman" w:hAnsi="Times New Roman" w:cs="Times New Roman"/>
          <w:kern w:val="0"/>
          <w:sz w:val="28"/>
          <w:szCs w:val="28"/>
          <w:lang w:eastAsia="ru-RU"/>
          <w14:ligatures w14:val="none"/>
        </w:rPr>
        <w:t xml:space="preserve"> проблем</w:t>
      </w:r>
      <w:r w:rsidR="00A32D57">
        <w:rPr>
          <w:rFonts w:ascii="Times New Roman" w:eastAsia="Times New Roman" w:hAnsi="Times New Roman" w:cs="Times New Roman"/>
          <w:kern w:val="0"/>
          <w:sz w:val="28"/>
          <w:szCs w:val="28"/>
          <w:lang w:eastAsia="ru-RU"/>
          <w14:ligatures w14:val="none"/>
        </w:rPr>
        <w:t>ы.</w:t>
      </w:r>
    </w:p>
    <w:p w14:paraId="038E1820" w14:textId="7F5923B2" w:rsidR="008730F8" w:rsidRDefault="008730F8" w:rsidP="008730F8">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8730F8">
        <w:rPr>
          <w:rFonts w:ascii="Times New Roman" w:eastAsia="Times New Roman" w:hAnsi="Times New Roman" w:cs="Times New Roman"/>
          <w:kern w:val="0"/>
          <w:sz w:val="28"/>
          <w:szCs w:val="28"/>
          <w:lang w:eastAsia="ru-RU"/>
          <w14:ligatures w14:val="none"/>
        </w:rPr>
        <w:t xml:space="preserve">Третья глава посвящена разработке </w:t>
      </w:r>
      <w:r w:rsidR="00A32D57">
        <w:rPr>
          <w:rFonts w:ascii="Times New Roman" w:eastAsia="Times New Roman" w:hAnsi="Times New Roman" w:cs="Times New Roman"/>
          <w:kern w:val="0"/>
          <w:sz w:val="28"/>
          <w:szCs w:val="28"/>
          <w:lang w:eastAsia="ru-RU"/>
          <w14:ligatures w14:val="none"/>
        </w:rPr>
        <w:t xml:space="preserve">направлений </w:t>
      </w:r>
      <w:r w:rsidR="00A32D57" w:rsidRPr="00A32D57">
        <w:rPr>
          <w:rFonts w:ascii="Times New Roman" w:eastAsia="Times New Roman" w:hAnsi="Times New Roman" w:cs="Times New Roman"/>
          <w:kern w:val="0"/>
          <w:sz w:val="28"/>
          <w:szCs w:val="28"/>
          <w:lang w:eastAsia="ru-RU"/>
          <w14:ligatures w14:val="none"/>
        </w:rPr>
        <w:t>развития системы социальной поддержки и социальной защиты населения в поселке Красногвардейский</w:t>
      </w:r>
      <w:r w:rsidR="00D07BE7">
        <w:rPr>
          <w:rFonts w:ascii="Times New Roman" w:eastAsia="Times New Roman" w:hAnsi="Times New Roman" w:cs="Times New Roman"/>
          <w:kern w:val="0"/>
          <w:sz w:val="28"/>
          <w:szCs w:val="28"/>
          <w:lang w:eastAsia="ru-RU"/>
          <w14:ligatures w14:val="none"/>
        </w:rPr>
        <w:t>.</w:t>
      </w:r>
    </w:p>
    <w:p w14:paraId="7D4031A1" w14:textId="14BECED9" w:rsidR="008730F8" w:rsidRPr="008730F8" w:rsidRDefault="008730F8" w:rsidP="008730F8">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8730F8">
        <w:rPr>
          <w:rFonts w:ascii="Times New Roman" w:eastAsia="Times New Roman" w:hAnsi="Times New Roman" w:cs="Times New Roman"/>
          <w:kern w:val="0"/>
          <w:sz w:val="28"/>
          <w:szCs w:val="28"/>
          <w:lang w:eastAsia="ru-RU"/>
          <w14:ligatures w14:val="none"/>
        </w:rPr>
        <w:t>Объём выпускной квалификационной работы составляет</w:t>
      </w:r>
      <w:r w:rsidR="00A32D57">
        <w:rPr>
          <w:rFonts w:ascii="Times New Roman" w:eastAsia="Times New Roman" w:hAnsi="Times New Roman" w:cs="Times New Roman"/>
          <w:kern w:val="0"/>
          <w:sz w:val="28"/>
          <w:szCs w:val="28"/>
          <w:lang w:eastAsia="ru-RU"/>
          <w14:ligatures w14:val="none"/>
        </w:rPr>
        <w:t xml:space="preserve"> </w:t>
      </w:r>
      <w:r w:rsidR="0060092C">
        <w:rPr>
          <w:rFonts w:ascii="Times New Roman" w:eastAsia="Times New Roman" w:hAnsi="Times New Roman" w:cs="Times New Roman"/>
          <w:kern w:val="0"/>
          <w:sz w:val="28"/>
          <w:szCs w:val="28"/>
          <w:lang w:eastAsia="ru-RU"/>
          <w14:ligatures w14:val="none"/>
        </w:rPr>
        <w:t>79</w:t>
      </w:r>
      <w:r w:rsidRPr="008730F8">
        <w:rPr>
          <w:rFonts w:ascii="Times New Roman" w:eastAsia="Times New Roman" w:hAnsi="Times New Roman" w:cs="Times New Roman"/>
          <w:kern w:val="0"/>
          <w:sz w:val="28"/>
          <w:szCs w:val="28"/>
          <w:lang w:eastAsia="ru-RU"/>
          <w14:ligatures w14:val="none"/>
        </w:rPr>
        <w:t xml:space="preserve"> страниц печатного текста. В работе содержится </w:t>
      </w:r>
      <w:r w:rsidR="0060092C">
        <w:rPr>
          <w:rFonts w:ascii="Times New Roman" w:eastAsia="Times New Roman" w:hAnsi="Times New Roman" w:cs="Times New Roman"/>
          <w:kern w:val="0"/>
          <w:sz w:val="28"/>
          <w:szCs w:val="28"/>
          <w:lang w:eastAsia="ru-RU"/>
          <w14:ligatures w14:val="none"/>
        </w:rPr>
        <w:t xml:space="preserve">15 </w:t>
      </w:r>
      <w:r w:rsidRPr="008730F8">
        <w:rPr>
          <w:rFonts w:ascii="Times New Roman" w:eastAsia="Times New Roman" w:hAnsi="Times New Roman" w:cs="Times New Roman"/>
          <w:kern w:val="0"/>
          <w:sz w:val="28"/>
          <w:szCs w:val="28"/>
          <w:lang w:eastAsia="ru-RU"/>
          <w14:ligatures w14:val="none"/>
        </w:rPr>
        <w:t xml:space="preserve">таблиц. Для написания ВКР было использовано </w:t>
      </w:r>
      <w:r w:rsidR="0060092C">
        <w:rPr>
          <w:rFonts w:ascii="Times New Roman" w:eastAsia="Times New Roman" w:hAnsi="Times New Roman" w:cs="Times New Roman"/>
          <w:kern w:val="0"/>
          <w:sz w:val="28"/>
          <w:szCs w:val="28"/>
          <w:lang w:eastAsia="ru-RU"/>
          <w14:ligatures w14:val="none"/>
        </w:rPr>
        <w:t>35</w:t>
      </w:r>
      <w:r w:rsidRPr="008730F8">
        <w:rPr>
          <w:rFonts w:ascii="Times New Roman" w:eastAsia="Times New Roman" w:hAnsi="Times New Roman" w:cs="Times New Roman"/>
          <w:kern w:val="0"/>
          <w:sz w:val="28"/>
          <w:szCs w:val="28"/>
          <w:lang w:eastAsia="ru-RU"/>
          <w14:ligatures w14:val="none"/>
        </w:rPr>
        <w:t xml:space="preserve"> источник</w:t>
      </w:r>
      <w:r w:rsidR="0060092C">
        <w:rPr>
          <w:rFonts w:ascii="Times New Roman" w:eastAsia="Times New Roman" w:hAnsi="Times New Roman" w:cs="Times New Roman"/>
          <w:kern w:val="0"/>
          <w:sz w:val="28"/>
          <w:szCs w:val="28"/>
          <w:lang w:eastAsia="ru-RU"/>
          <w14:ligatures w14:val="none"/>
        </w:rPr>
        <w:t>ов</w:t>
      </w:r>
      <w:r w:rsidRPr="008730F8">
        <w:rPr>
          <w:rFonts w:ascii="Times New Roman" w:eastAsia="Times New Roman" w:hAnsi="Times New Roman" w:cs="Times New Roman"/>
          <w:kern w:val="0"/>
          <w:sz w:val="28"/>
          <w:szCs w:val="28"/>
          <w:lang w:eastAsia="ru-RU"/>
          <w14:ligatures w14:val="none"/>
        </w:rPr>
        <w:t xml:space="preserve"> литературы.</w:t>
      </w:r>
    </w:p>
    <w:p w14:paraId="643CCBF3" w14:textId="4F486FA5" w:rsidR="00223017" w:rsidRPr="008730F8" w:rsidRDefault="008730F8" w:rsidP="008730F8">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8730F8">
        <w:rPr>
          <w:rFonts w:ascii="Times New Roman" w:eastAsia="Times New Roman" w:hAnsi="Times New Roman" w:cs="Times New Roman"/>
          <w:kern w:val="0"/>
          <w:sz w:val="28"/>
          <w:szCs w:val="28"/>
          <w:lang w:eastAsia="ru-RU"/>
          <w14:ligatures w14:val="none"/>
        </w:rPr>
        <w:t xml:space="preserve">Ключевые слова: </w:t>
      </w:r>
      <w:r w:rsidR="00D07BE7">
        <w:rPr>
          <w:rFonts w:ascii="Times New Roman" w:eastAsia="Times New Roman" w:hAnsi="Times New Roman" w:cs="Times New Roman"/>
          <w:kern w:val="0"/>
          <w:sz w:val="28"/>
          <w:szCs w:val="28"/>
          <w:lang w:eastAsia="ru-RU"/>
          <w14:ligatures w14:val="none"/>
        </w:rPr>
        <w:t>деятельность, эффективность, органы власти</w:t>
      </w:r>
      <w:r w:rsidRPr="008730F8">
        <w:rPr>
          <w:rFonts w:ascii="Times New Roman" w:eastAsia="Times New Roman" w:hAnsi="Times New Roman" w:cs="Times New Roman"/>
          <w:kern w:val="0"/>
          <w:sz w:val="28"/>
          <w:szCs w:val="28"/>
          <w:lang w:eastAsia="ru-RU"/>
          <w14:ligatures w14:val="none"/>
        </w:rPr>
        <w:t xml:space="preserve">, </w:t>
      </w:r>
      <w:r w:rsidR="0060092C">
        <w:rPr>
          <w:rFonts w:ascii="Times New Roman" w:eastAsia="Times New Roman" w:hAnsi="Times New Roman" w:cs="Times New Roman"/>
          <w:kern w:val="0"/>
          <w:sz w:val="28"/>
          <w:szCs w:val="28"/>
          <w:lang w:eastAsia="ru-RU"/>
          <w14:ligatures w14:val="none"/>
        </w:rPr>
        <w:t>развитие, поддержка, защита, социальная защита, муниципальный уровень.</w:t>
      </w:r>
    </w:p>
    <w:p w14:paraId="79A74B77" w14:textId="77777777" w:rsidR="00223017" w:rsidRDefault="00223017" w:rsidP="00223017">
      <w:pPr>
        <w:jc w:val="center"/>
        <w:rPr>
          <w:rFonts w:ascii="Times New Roman" w:eastAsia="Times New Roman" w:hAnsi="Times New Roman" w:cs="Times New Roman"/>
          <w:b/>
          <w:kern w:val="0"/>
          <w:sz w:val="28"/>
          <w:szCs w:val="28"/>
          <w:lang w:eastAsia="ru-RU"/>
          <w14:ligatures w14:val="none"/>
        </w:rPr>
      </w:pPr>
    </w:p>
    <w:p w14:paraId="038B24CE" w14:textId="77777777" w:rsidR="00223017" w:rsidRPr="00223017" w:rsidRDefault="00223017" w:rsidP="00223017">
      <w:pPr>
        <w:jc w:val="center"/>
        <w:rPr>
          <w:rFonts w:ascii="Times New Roman" w:eastAsia="Times New Roman" w:hAnsi="Times New Roman" w:cs="Times New Roman"/>
          <w:b/>
          <w:kern w:val="0"/>
          <w:sz w:val="28"/>
          <w:szCs w:val="28"/>
          <w:lang w:eastAsia="ru-RU"/>
          <w14:ligatures w14:val="none"/>
        </w:rPr>
      </w:pPr>
    </w:p>
    <w:p w14:paraId="0C0F97DB" w14:textId="77777777" w:rsidR="00223017" w:rsidRDefault="00223017" w:rsidP="009D0091">
      <w:pPr>
        <w:spacing w:after="0" w:line="360" w:lineRule="auto"/>
        <w:jc w:val="center"/>
        <w:rPr>
          <w:rFonts w:ascii="Times New Roman" w:hAnsi="Times New Roman" w:cs="Times New Roman"/>
          <w:b/>
          <w:bCs/>
          <w:sz w:val="28"/>
          <w:szCs w:val="28"/>
        </w:rPr>
        <w:sectPr w:rsidR="00223017" w:rsidSect="00832C4C">
          <w:pgSz w:w="11906" w:h="16838"/>
          <w:pgMar w:top="1134" w:right="850" w:bottom="1134" w:left="1701" w:header="708" w:footer="708" w:gutter="0"/>
          <w:pgNumType w:start="4"/>
          <w:cols w:space="708"/>
          <w:titlePg/>
          <w:docGrid w:linePitch="360"/>
        </w:sectPr>
      </w:pPr>
    </w:p>
    <w:p w14:paraId="546FA4F4" w14:textId="66AEFE8B" w:rsidR="008E1D6F" w:rsidRPr="00CB623E" w:rsidRDefault="009D0091" w:rsidP="00CB623E">
      <w:pPr>
        <w:spacing w:after="240" w:line="360" w:lineRule="auto"/>
        <w:jc w:val="center"/>
        <w:rPr>
          <w:rFonts w:ascii="Times New Roman Полужирный" w:hAnsi="Times New Roman Полужирный" w:cs="Times New Roman"/>
          <w:b/>
          <w:bCs/>
          <w:caps/>
          <w:noProof/>
          <w:sz w:val="28"/>
          <w:szCs w:val="28"/>
        </w:rPr>
      </w:pPr>
      <w:r w:rsidRPr="00C02A3C">
        <w:rPr>
          <w:rFonts w:ascii="Times New Roman Полужирный" w:hAnsi="Times New Roman Полужирный" w:cs="Times New Roman"/>
          <w:b/>
          <w:bCs/>
          <w:caps/>
          <w:sz w:val="28"/>
          <w:szCs w:val="28"/>
        </w:rPr>
        <w:lastRenderedPageBreak/>
        <w:t>Содержание</w:t>
      </w:r>
      <w:r w:rsidRPr="008E1D6F">
        <w:rPr>
          <w:rFonts w:ascii="Times New Roman" w:hAnsi="Times New Roman" w:cs="Times New Roman"/>
          <w:caps/>
          <w:noProof/>
          <w:sz w:val="28"/>
          <w:szCs w:val="28"/>
        </w:rPr>
        <w:fldChar w:fldCharType="begin"/>
      </w:r>
      <w:r w:rsidRPr="008E1D6F">
        <w:rPr>
          <w:rFonts w:ascii="Times New Roman" w:hAnsi="Times New Roman" w:cs="Times New Roman"/>
          <w:sz w:val="28"/>
          <w:szCs w:val="28"/>
        </w:rPr>
        <w:instrText xml:space="preserve"> TOC \o "1-3" \h \z \u </w:instrText>
      </w:r>
      <w:r w:rsidRPr="008E1D6F">
        <w:rPr>
          <w:rFonts w:ascii="Times New Roman" w:hAnsi="Times New Roman" w:cs="Times New Roman"/>
          <w:caps/>
          <w:noProof/>
          <w:sz w:val="28"/>
          <w:szCs w:val="28"/>
        </w:rPr>
        <w:fldChar w:fldCharType="separate"/>
      </w:r>
    </w:p>
    <w:p w14:paraId="5A180AEB" w14:textId="4F0E55B5" w:rsidR="008E1D6F" w:rsidRPr="008E1D6F" w:rsidRDefault="008E1D6F" w:rsidP="00CB623E">
      <w:pPr>
        <w:pStyle w:val="11"/>
        <w:rPr>
          <w:rFonts w:eastAsiaTheme="minorEastAsia"/>
          <w:caps w:val="0"/>
          <w:lang w:eastAsia="ru-RU"/>
        </w:rPr>
      </w:pPr>
      <w:hyperlink w:anchor="_Toc232859418" w:history="1">
        <w:r w:rsidRPr="008E1D6F">
          <w:rPr>
            <w:rStyle w:val="af0"/>
          </w:rPr>
          <w:t>Введение</w:t>
        </w:r>
        <w:r w:rsidRPr="008E1D6F">
          <w:rPr>
            <w:webHidden/>
          </w:rPr>
          <w:tab/>
        </w:r>
        <w:r w:rsidRPr="008E1D6F">
          <w:rPr>
            <w:webHidden/>
          </w:rPr>
          <w:fldChar w:fldCharType="begin"/>
        </w:r>
        <w:r w:rsidRPr="008E1D6F">
          <w:rPr>
            <w:webHidden/>
          </w:rPr>
          <w:instrText xml:space="preserve"> PAGEREF _Toc232859418 \h </w:instrText>
        </w:r>
        <w:r w:rsidRPr="008E1D6F">
          <w:rPr>
            <w:webHidden/>
          </w:rPr>
        </w:r>
        <w:r w:rsidRPr="008E1D6F">
          <w:rPr>
            <w:webHidden/>
          </w:rPr>
          <w:fldChar w:fldCharType="separate"/>
        </w:r>
        <w:r w:rsidR="0060092C">
          <w:rPr>
            <w:webHidden/>
          </w:rPr>
          <w:t>6</w:t>
        </w:r>
        <w:r w:rsidRPr="008E1D6F">
          <w:rPr>
            <w:webHidden/>
          </w:rPr>
          <w:fldChar w:fldCharType="end"/>
        </w:r>
      </w:hyperlink>
    </w:p>
    <w:p w14:paraId="6767B0E3" w14:textId="7CD6E5E6" w:rsidR="008E1D6F" w:rsidRPr="008E1D6F" w:rsidRDefault="008E1D6F" w:rsidP="00CB623E">
      <w:pPr>
        <w:pStyle w:val="11"/>
        <w:rPr>
          <w:rFonts w:eastAsiaTheme="minorEastAsia"/>
          <w:caps w:val="0"/>
          <w:lang w:eastAsia="ru-RU"/>
        </w:rPr>
      </w:pPr>
      <w:hyperlink w:anchor="_Toc232859419" w:history="1">
        <w:r w:rsidRPr="008E1D6F">
          <w:rPr>
            <w:rStyle w:val="af0"/>
          </w:rPr>
          <w:t xml:space="preserve">Глава 1 Теоретические основы социальной поддержки и социальной защиты населения на муниципальном </w:t>
        </w:r>
        <w:r>
          <w:rPr>
            <w:rStyle w:val="af0"/>
          </w:rPr>
          <w:t xml:space="preserve"> </w:t>
        </w:r>
        <w:r w:rsidRPr="008E1D6F">
          <w:rPr>
            <w:rStyle w:val="af0"/>
          </w:rPr>
          <w:t>уровне</w:t>
        </w:r>
        <w:r w:rsidRPr="008E1D6F">
          <w:rPr>
            <w:webHidden/>
          </w:rPr>
          <w:tab/>
        </w:r>
        <w:r w:rsidRPr="008E1D6F">
          <w:rPr>
            <w:webHidden/>
          </w:rPr>
          <w:fldChar w:fldCharType="begin"/>
        </w:r>
        <w:r w:rsidRPr="008E1D6F">
          <w:rPr>
            <w:webHidden/>
          </w:rPr>
          <w:instrText xml:space="preserve"> PAGEREF _Toc232859419 \h </w:instrText>
        </w:r>
        <w:r w:rsidRPr="008E1D6F">
          <w:rPr>
            <w:webHidden/>
          </w:rPr>
        </w:r>
        <w:r w:rsidRPr="008E1D6F">
          <w:rPr>
            <w:webHidden/>
          </w:rPr>
          <w:fldChar w:fldCharType="separate"/>
        </w:r>
        <w:r w:rsidR="0060092C">
          <w:rPr>
            <w:webHidden/>
          </w:rPr>
          <w:t>10</w:t>
        </w:r>
        <w:r w:rsidRPr="008E1D6F">
          <w:rPr>
            <w:webHidden/>
          </w:rPr>
          <w:fldChar w:fldCharType="end"/>
        </w:r>
      </w:hyperlink>
    </w:p>
    <w:p w14:paraId="0FF9D44D" w14:textId="0F63DAA3" w:rsidR="008E1D6F" w:rsidRPr="008E1D6F" w:rsidRDefault="008E1D6F" w:rsidP="00CB623E">
      <w:pPr>
        <w:pStyle w:val="23"/>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232859420" w:history="1">
        <w:r w:rsidRPr="008E1D6F">
          <w:rPr>
            <w:rStyle w:val="af0"/>
            <w:rFonts w:ascii="Times New Roman" w:hAnsi="Times New Roman" w:cs="Times New Roman"/>
            <w:noProof/>
            <w:sz w:val="28"/>
            <w:szCs w:val="28"/>
          </w:rPr>
          <w:t>1.1 Понятие, сущность и принципы социальной защиты и социальной поддержки населения</w:t>
        </w:r>
        <w:r w:rsidRPr="008E1D6F">
          <w:rPr>
            <w:rFonts w:ascii="Times New Roman" w:hAnsi="Times New Roman" w:cs="Times New Roman"/>
            <w:noProof/>
            <w:webHidden/>
            <w:sz w:val="28"/>
            <w:szCs w:val="28"/>
          </w:rPr>
          <w:tab/>
        </w:r>
        <w:r w:rsidRPr="008E1D6F">
          <w:rPr>
            <w:rFonts w:ascii="Times New Roman" w:hAnsi="Times New Roman" w:cs="Times New Roman"/>
            <w:noProof/>
            <w:webHidden/>
            <w:sz w:val="28"/>
            <w:szCs w:val="28"/>
          </w:rPr>
          <w:fldChar w:fldCharType="begin"/>
        </w:r>
        <w:r w:rsidRPr="008E1D6F">
          <w:rPr>
            <w:rFonts w:ascii="Times New Roman" w:hAnsi="Times New Roman" w:cs="Times New Roman"/>
            <w:noProof/>
            <w:webHidden/>
            <w:sz w:val="28"/>
            <w:szCs w:val="28"/>
          </w:rPr>
          <w:instrText xml:space="preserve"> PAGEREF _Toc232859420 \h </w:instrText>
        </w:r>
        <w:r w:rsidRPr="008E1D6F">
          <w:rPr>
            <w:rFonts w:ascii="Times New Roman" w:hAnsi="Times New Roman" w:cs="Times New Roman"/>
            <w:noProof/>
            <w:webHidden/>
            <w:sz w:val="28"/>
            <w:szCs w:val="28"/>
          </w:rPr>
        </w:r>
        <w:r w:rsidRPr="008E1D6F">
          <w:rPr>
            <w:rFonts w:ascii="Times New Roman" w:hAnsi="Times New Roman" w:cs="Times New Roman"/>
            <w:noProof/>
            <w:webHidden/>
            <w:sz w:val="28"/>
            <w:szCs w:val="28"/>
          </w:rPr>
          <w:fldChar w:fldCharType="separate"/>
        </w:r>
        <w:r w:rsidR="0060092C">
          <w:rPr>
            <w:rFonts w:ascii="Times New Roman" w:hAnsi="Times New Roman" w:cs="Times New Roman"/>
            <w:noProof/>
            <w:webHidden/>
            <w:sz w:val="28"/>
            <w:szCs w:val="28"/>
          </w:rPr>
          <w:t>10</w:t>
        </w:r>
        <w:r w:rsidRPr="008E1D6F">
          <w:rPr>
            <w:rFonts w:ascii="Times New Roman" w:hAnsi="Times New Roman" w:cs="Times New Roman"/>
            <w:noProof/>
            <w:webHidden/>
            <w:sz w:val="28"/>
            <w:szCs w:val="28"/>
          </w:rPr>
          <w:fldChar w:fldCharType="end"/>
        </w:r>
      </w:hyperlink>
    </w:p>
    <w:p w14:paraId="7E524DA9" w14:textId="70F51CDA" w:rsidR="008E1D6F" w:rsidRPr="008E1D6F" w:rsidRDefault="008E1D6F" w:rsidP="00CB623E">
      <w:pPr>
        <w:pStyle w:val="23"/>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232859421" w:history="1">
        <w:r w:rsidRPr="008E1D6F">
          <w:rPr>
            <w:rStyle w:val="af0"/>
            <w:rFonts w:ascii="Times New Roman" w:hAnsi="Times New Roman" w:cs="Times New Roman"/>
            <w:noProof/>
            <w:sz w:val="28"/>
            <w:szCs w:val="28"/>
          </w:rPr>
          <w:t>1.2 Нормативно-правовое регулирование социальной защиты населения в Российской Федерации</w:t>
        </w:r>
        <w:r w:rsidRPr="008E1D6F">
          <w:rPr>
            <w:rFonts w:ascii="Times New Roman" w:hAnsi="Times New Roman" w:cs="Times New Roman"/>
            <w:noProof/>
            <w:webHidden/>
            <w:sz w:val="28"/>
            <w:szCs w:val="28"/>
          </w:rPr>
          <w:tab/>
        </w:r>
        <w:r w:rsidRPr="008E1D6F">
          <w:rPr>
            <w:rFonts w:ascii="Times New Roman" w:hAnsi="Times New Roman" w:cs="Times New Roman"/>
            <w:noProof/>
            <w:webHidden/>
            <w:sz w:val="28"/>
            <w:szCs w:val="28"/>
          </w:rPr>
          <w:fldChar w:fldCharType="begin"/>
        </w:r>
        <w:r w:rsidRPr="008E1D6F">
          <w:rPr>
            <w:rFonts w:ascii="Times New Roman" w:hAnsi="Times New Roman" w:cs="Times New Roman"/>
            <w:noProof/>
            <w:webHidden/>
            <w:sz w:val="28"/>
            <w:szCs w:val="28"/>
          </w:rPr>
          <w:instrText xml:space="preserve"> PAGEREF _Toc232859421 \h </w:instrText>
        </w:r>
        <w:r w:rsidRPr="008E1D6F">
          <w:rPr>
            <w:rFonts w:ascii="Times New Roman" w:hAnsi="Times New Roman" w:cs="Times New Roman"/>
            <w:noProof/>
            <w:webHidden/>
            <w:sz w:val="28"/>
            <w:szCs w:val="28"/>
          </w:rPr>
        </w:r>
        <w:r w:rsidRPr="008E1D6F">
          <w:rPr>
            <w:rFonts w:ascii="Times New Roman" w:hAnsi="Times New Roman" w:cs="Times New Roman"/>
            <w:noProof/>
            <w:webHidden/>
            <w:sz w:val="28"/>
            <w:szCs w:val="28"/>
          </w:rPr>
          <w:fldChar w:fldCharType="separate"/>
        </w:r>
        <w:r w:rsidR="0060092C">
          <w:rPr>
            <w:rFonts w:ascii="Times New Roman" w:hAnsi="Times New Roman" w:cs="Times New Roman"/>
            <w:noProof/>
            <w:webHidden/>
            <w:sz w:val="28"/>
            <w:szCs w:val="28"/>
          </w:rPr>
          <w:t>15</w:t>
        </w:r>
        <w:r w:rsidRPr="008E1D6F">
          <w:rPr>
            <w:rFonts w:ascii="Times New Roman" w:hAnsi="Times New Roman" w:cs="Times New Roman"/>
            <w:noProof/>
            <w:webHidden/>
            <w:sz w:val="28"/>
            <w:szCs w:val="28"/>
          </w:rPr>
          <w:fldChar w:fldCharType="end"/>
        </w:r>
      </w:hyperlink>
    </w:p>
    <w:p w14:paraId="367A355F" w14:textId="4D1D0B40" w:rsidR="008E1D6F" w:rsidRPr="008E1D6F" w:rsidRDefault="008E1D6F" w:rsidP="00CB623E">
      <w:pPr>
        <w:pStyle w:val="23"/>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232859422" w:history="1">
        <w:r w:rsidRPr="008E1D6F">
          <w:rPr>
            <w:rStyle w:val="af0"/>
            <w:rFonts w:ascii="Times New Roman" w:hAnsi="Times New Roman" w:cs="Times New Roman"/>
            <w:noProof/>
            <w:sz w:val="28"/>
            <w:szCs w:val="28"/>
          </w:rPr>
          <w:t>1.3 Формы и механизмы реализации социальной поддержки населения на муниципальном уровне</w:t>
        </w:r>
        <w:r w:rsidRPr="008E1D6F">
          <w:rPr>
            <w:rFonts w:ascii="Times New Roman" w:hAnsi="Times New Roman" w:cs="Times New Roman"/>
            <w:noProof/>
            <w:webHidden/>
            <w:sz w:val="28"/>
            <w:szCs w:val="28"/>
          </w:rPr>
          <w:tab/>
        </w:r>
        <w:r w:rsidRPr="008E1D6F">
          <w:rPr>
            <w:rFonts w:ascii="Times New Roman" w:hAnsi="Times New Roman" w:cs="Times New Roman"/>
            <w:noProof/>
            <w:webHidden/>
            <w:sz w:val="28"/>
            <w:szCs w:val="28"/>
          </w:rPr>
          <w:fldChar w:fldCharType="begin"/>
        </w:r>
        <w:r w:rsidRPr="008E1D6F">
          <w:rPr>
            <w:rFonts w:ascii="Times New Roman" w:hAnsi="Times New Roman" w:cs="Times New Roman"/>
            <w:noProof/>
            <w:webHidden/>
            <w:sz w:val="28"/>
            <w:szCs w:val="28"/>
          </w:rPr>
          <w:instrText xml:space="preserve"> PAGEREF _Toc232859422 \h </w:instrText>
        </w:r>
        <w:r w:rsidRPr="008E1D6F">
          <w:rPr>
            <w:rFonts w:ascii="Times New Roman" w:hAnsi="Times New Roman" w:cs="Times New Roman"/>
            <w:noProof/>
            <w:webHidden/>
            <w:sz w:val="28"/>
            <w:szCs w:val="28"/>
          </w:rPr>
        </w:r>
        <w:r w:rsidRPr="008E1D6F">
          <w:rPr>
            <w:rFonts w:ascii="Times New Roman" w:hAnsi="Times New Roman" w:cs="Times New Roman"/>
            <w:noProof/>
            <w:webHidden/>
            <w:sz w:val="28"/>
            <w:szCs w:val="28"/>
          </w:rPr>
          <w:fldChar w:fldCharType="separate"/>
        </w:r>
        <w:r w:rsidR="0060092C">
          <w:rPr>
            <w:rFonts w:ascii="Times New Roman" w:hAnsi="Times New Roman" w:cs="Times New Roman"/>
            <w:noProof/>
            <w:webHidden/>
            <w:sz w:val="28"/>
            <w:szCs w:val="28"/>
          </w:rPr>
          <w:t>20</w:t>
        </w:r>
        <w:r w:rsidRPr="008E1D6F">
          <w:rPr>
            <w:rFonts w:ascii="Times New Roman" w:hAnsi="Times New Roman" w:cs="Times New Roman"/>
            <w:noProof/>
            <w:webHidden/>
            <w:sz w:val="28"/>
            <w:szCs w:val="28"/>
          </w:rPr>
          <w:fldChar w:fldCharType="end"/>
        </w:r>
      </w:hyperlink>
    </w:p>
    <w:p w14:paraId="095E436C" w14:textId="7A908103" w:rsidR="008E1D6F" w:rsidRPr="008E1D6F" w:rsidRDefault="008E1D6F" w:rsidP="00CB623E">
      <w:pPr>
        <w:pStyle w:val="11"/>
        <w:rPr>
          <w:rFonts w:eastAsiaTheme="minorEastAsia"/>
          <w:caps w:val="0"/>
          <w:lang w:eastAsia="ru-RU"/>
        </w:rPr>
      </w:pPr>
      <w:hyperlink w:anchor="_Toc232859423" w:history="1">
        <w:r w:rsidRPr="008E1D6F">
          <w:rPr>
            <w:rStyle w:val="af0"/>
          </w:rPr>
          <w:t>Глава 2 Анализ системы социальной поддержки и социальной защиты населения в Территориальном управлении поселка Красногвардейский Свердловской области</w:t>
        </w:r>
        <w:r w:rsidRPr="008E1D6F">
          <w:rPr>
            <w:webHidden/>
          </w:rPr>
          <w:tab/>
        </w:r>
        <w:r w:rsidRPr="008E1D6F">
          <w:rPr>
            <w:webHidden/>
          </w:rPr>
          <w:fldChar w:fldCharType="begin"/>
        </w:r>
        <w:r w:rsidRPr="008E1D6F">
          <w:rPr>
            <w:webHidden/>
          </w:rPr>
          <w:instrText xml:space="preserve"> PAGEREF _Toc232859423 \h </w:instrText>
        </w:r>
        <w:r w:rsidRPr="008E1D6F">
          <w:rPr>
            <w:webHidden/>
          </w:rPr>
        </w:r>
        <w:r w:rsidRPr="008E1D6F">
          <w:rPr>
            <w:webHidden/>
          </w:rPr>
          <w:fldChar w:fldCharType="separate"/>
        </w:r>
        <w:r w:rsidR="0060092C">
          <w:rPr>
            <w:webHidden/>
          </w:rPr>
          <w:t>26</w:t>
        </w:r>
        <w:r w:rsidRPr="008E1D6F">
          <w:rPr>
            <w:webHidden/>
          </w:rPr>
          <w:fldChar w:fldCharType="end"/>
        </w:r>
      </w:hyperlink>
    </w:p>
    <w:p w14:paraId="004D4BC6" w14:textId="18E451CE" w:rsidR="008E1D6F" w:rsidRPr="008E1D6F" w:rsidRDefault="008E1D6F" w:rsidP="00CB623E">
      <w:pPr>
        <w:pStyle w:val="23"/>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232859424" w:history="1">
        <w:r w:rsidRPr="008E1D6F">
          <w:rPr>
            <w:rStyle w:val="af0"/>
            <w:rFonts w:ascii="Times New Roman" w:hAnsi="Times New Roman" w:cs="Times New Roman"/>
            <w:noProof/>
            <w:sz w:val="28"/>
            <w:szCs w:val="28"/>
          </w:rPr>
          <w:t>2.1 Общая характеристика Территориального управления и социально-демографическая ситуация в поселке Красногвардейский</w:t>
        </w:r>
        <w:r w:rsidRPr="008E1D6F">
          <w:rPr>
            <w:rFonts w:ascii="Times New Roman" w:hAnsi="Times New Roman" w:cs="Times New Roman"/>
            <w:noProof/>
            <w:webHidden/>
            <w:sz w:val="28"/>
            <w:szCs w:val="28"/>
          </w:rPr>
          <w:tab/>
        </w:r>
        <w:r w:rsidRPr="008E1D6F">
          <w:rPr>
            <w:rFonts w:ascii="Times New Roman" w:hAnsi="Times New Roman" w:cs="Times New Roman"/>
            <w:noProof/>
            <w:webHidden/>
            <w:sz w:val="28"/>
            <w:szCs w:val="28"/>
          </w:rPr>
          <w:fldChar w:fldCharType="begin"/>
        </w:r>
        <w:r w:rsidRPr="008E1D6F">
          <w:rPr>
            <w:rFonts w:ascii="Times New Roman" w:hAnsi="Times New Roman" w:cs="Times New Roman"/>
            <w:noProof/>
            <w:webHidden/>
            <w:sz w:val="28"/>
            <w:szCs w:val="28"/>
          </w:rPr>
          <w:instrText xml:space="preserve"> PAGEREF _Toc232859424 \h </w:instrText>
        </w:r>
        <w:r w:rsidRPr="008E1D6F">
          <w:rPr>
            <w:rFonts w:ascii="Times New Roman" w:hAnsi="Times New Roman" w:cs="Times New Roman"/>
            <w:noProof/>
            <w:webHidden/>
            <w:sz w:val="28"/>
            <w:szCs w:val="28"/>
          </w:rPr>
        </w:r>
        <w:r w:rsidRPr="008E1D6F">
          <w:rPr>
            <w:rFonts w:ascii="Times New Roman" w:hAnsi="Times New Roman" w:cs="Times New Roman"/>
            <w:noProof/>
            <w:webHidden/>
            <w:sz w:val="28"/>
            <w:szCs w:val="28"/>
          </w:rPr>
          <w:fldChar w:fldCharType="separate"/>
        </w:r>
        <w:r w:rsidR="0060092C">
          <w:rPr>
            <w:rFonts w:ascii="Times New Roman" w:hAnsi="Times New Roman" w:cs="Times New Roman"/>
            <w:noProof/>
            <w:webHidden/>
            <w:sz w:val="28"/>
            <w:szCs w:val="28"/>
          </w:rPr>
          <w:t>26</w:t>
        </w:r>
        <w:r w:rsidRPr="008E1D6F">
          <w:rPr>
            <w:rFonts w:ascii="Times New Roman" w:hAnsi="Times New Roman" w:cs="Times New Roman"/>
            <w:noProof/>
            <w:webHidden/>
            <w:sz w:val="28"/>
            <w:szCs w:val="28"/>
          </w:rPr>
          <w:fldChar w:fldCharType="end"/>
        </w:r>
      </w:hyperlink>
    </w:p>
    <w:p w14:paraId="30608D9F" w14:textId="7CE2C3A2" w:rsidR="008E1D6F" w:rsidRPr="008E1D6F" w:rsidRDefault="008E1D6F" w:rsidP="00CB623E">
      <w:pPr>
        <w:pStyle w:val="23"/>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232859425" w:history="1">
        <w:r w:rsidRPr="008E1D6F">
          <w:rPr>
            <w:rStyle w:val="af0"/>
            <w:rFonts w:ascii="Times New Roman" w:hAnsi="Times New Roman" w:cs="Times New Roman"/>
            <w:noProof/>
            <w:sz w:val="28"/>
            <w:szCs w:val="28"/>
          </w:rPr>
          <w:t xml:space="preserve">2.2 Анализ действующих программ и мер социальной поддержки </w:t>
        </w:r>
        <w:r>
          <w:rPr>
            <w:rStyle w:val="af0"/>
            <w:rFonts w:ascii="Times New Roman" w:hAnsi="Times New Roman" w:cs="Times New Roman"/>
            <w:noProof/>
            <w:sz w:val="28"/>
            <w:szCs w:val="28"/>
          </w:rPr>
          <w:t xml:space="preserve">   </w:t>
        </w:r>
        <w:r w:rsidRPr="008E1D6F">
          <w:rPr>
            <w:rStyle w:val="af0"/>
            <w:rFonts w:ascii="Times New Roman" w:hAnsi="Times New Roman" w:cs="Times New Roman"/>
            <w:noProof/>
            <w:sz w:val="28"/>
            <w:szCs w:val="28"/>
          </w:rPr>
          <w:t>населения</w:t>
        </w:r>
        <w:r w:rsidRPr="008E1D6F">
          <w:rPr>
            <w:rFonts w:ascii="Times New Roman" w:hAnsi="Times New Roman" w:cs="Times New Roman"/>
            <w:noProof/>
            <w:webHidden/>
            <w:sz w:val="28"/>
            <w:szCs w:val="28"/>
          </w:rPr>
          <w:tab/>
        </w:r>
        <w:r w:rsidRPr="008E1D6F">
          <w:rPr>
            <w:rFonts w:ascii="Times New Roman" w:hAnsi="Times New Roman" w:cs="Times New Roman"/>
            <w:noProof/>
            <w:webHidden/>
            <w:sz w:val="28"/>
            <w:szCs w:val="28"/>
          </w:rPr>
          <w:fldChar w:fldCharType="begin"/>
        </w:r>
        <w:r w:rsidRPr="008E1D6F">
          <w:rPr>
            <w:rFonts w:ascii="Times New Roman" w:hAnsi="Times New Roman" w:cs="Times New Roman"/>
            <w:noProof/>
            <w:webHidden/>
            <w:sz w:val="28"/>
            <w:szCs w:val="28"/>
          </w:rPr>
          <w:instrText xml:space="preserve"> PAGEREF _Toc232859425 \h </w:instrText>
        </w:r>
        <w:r w:rsidRPr="008E1D6F">
          <w:rPr>
            <w:rFonts w:ascii="Times New Roman" w:hAnsi="Times New Roman" w:cs="Times New Roman"/>
            <w:noProof/>
            <w:webHidden/>
            <w:sz w:val="28"/>
            <w:szCs w:val="28"/>
          </w:rPr>
        </w:r>
        <w:r w:rsidRPr="008E1D6F">
          <w:rPr>
            <w:rFonts w:ascii="Times New Roman" w:hAnsi="Times New Roman" w:cs="Times New Roman"/>
            <w:noProof/>
            <w:webHidden/>
            <w:sz w:val="28"/>
            <w:szCs w:val="28"/>
          </w:rPr>
          <w:fldChar w:fldCharType="separate"/>
        </w:r>
        <w:r w:rsidR="0060092C">
          <w:rPr>
            <w:rFonts w:ascii="Times New Roman" w:hAnsi="Times New Roman" w:cs="Times New Roman"/>
            <w:noProof/>
            <w:webHidden/>
            <w:sz w:val="28"/>
            <w:szCs w:val="28"/>
          </w:rPr>
          <w:t>34</w:t>
        </w:r>
        <w:r w:rsidRPr="008E1D6F">
          <w:rPr>
            <w:rFonts w:ascii="Times New Roman" w:hAnsi="Times New Roman" w:cs="Times New Roman"/>
            <w:noProof/>
            <w:webHidden/>
            <w:sz w:val="28"/>
            <w:szCs w:val="28"/>
          </w:rPr>
          <w:fldChar w:fldCharType="end"/>
        </w:r>
      </w:hyperlink>
    </w:p>
    <w:p w14:paraId="0325EA6D" w14:textId="76C0DE69" w:rsidR="008E1D6F" w:rsidRPr="008E1D6F" w:rsidRDefault="008E1D6F" w:rsidP="00CB623E">
      <w:pPr>
        <w:pStyle w:val="23"/>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232859426" w:history="1">
        <w:r w:rsidRPr="008E1D6F">
          <w:rPr>
            <w:rStyle w:val="af0"/>
            <w:rFonts w:ascii="Times New Roman" w:hAnsi="Times New Roman" w:cs="Times New Roman"/>
            <w:noProof/>
            <w:sz w:val="28"/>
            <w:szCs w:val="28"/>
          </w:rPr>
          <w:t>2.3 Оценка эффективности системы социальной защиты и выявление проблем</w:t>
        </w:r>
        <w:r w:rsidRPr="008E1D6F">
          <w:rPr>
            <w:rFonts w:ascii="Times New Roman" w:hAnsi="Times New Roman" w:cs="Times New Roman"/>
            <w:noProof/>
            <w:webHidden/>
            <w:sz w:val="28"/>
            <w:szCs w:val="28"/>
          </w:rPr>
          <w:tab/>
        </w:r>
        <w:r w:rsidRPr="008E1D6F">
          <w:rPr>
            <w:rFonts w:ascii="Times New Roman" w:hAnsi="Times New Roman" w:cs="Times New Roman"/>
            <w:noProof/>
            <w:webHidden/>
            <w:sz w:val="28"/>
            <w:szCs w:val="28"/>
          </w:rPr>
          <w:fldChar w:fldCharType="begin"/>
        </w:r>
        <w:r w:rsidRPr="008E1D6F">
          <w:rPr>
            <w:rFonts w:ascii="Times New Roman" w:hAnsi="Times New Roman" w:cs="Times New Roman"/>
            <w:noProof/>
            <w:webHidden/>
            <w:sz w:val="28"/>
            <w:szCs w:val="28"/>
          </w:rPr>
          <w:instrText xml:space="preserve"> PAGEREF _Toc232859426 \h </w:instrText>
        </w:r>
        <w:r w:rsidRPr="008E1D6F">
          <w:rPr>
            <w:rFonts w:ascii="Times New Roman" w:hAnsi="Times New Roman" w:cs="Times New Roman"/>
            <w:noProof/>
            <w:webHidden/>
            <w:sz w:val="28"/>
            <w:szCs w:val="28"/>
          </w:rPr>
        </w:r>
        <w:r w:rsidRPr="008E1D6F">
          <w:rPr>
            <w:rFonts w:ascii="Times New Roman" w:hAnsi="Times New Roman" w:cs="Times New Roman"/>
            <w:noProof/>
            <w:webHidden/>
            <w:sz w:val="28"/>
            <w:szCs w:val="28"/>
          </w:rPr>
          <w:fldChar w:fldCharType="separate"/>
        </w:r>
        <w:r w:rsidR="0060092C">
          <w:rPr>
            <w:rFonts w:ascii="Times New Roman" w:hAnsi="Times New Roman" w:cs="Times New Roman"/>
            <w:noProof/>
            <w:webHidden/>
            <w:sz w:val="28"/>
            <w:szCs w:val="28"/>
          </w:rPr>
          <w:t>43</w:t>
        </w:r>
        <w:r w:rsidRPr="008E1D6F">
          <w:rPr>
            <w:rFonts w:ascii="Times New Roman" w:hAnsi="Times New Roman" w:cs="Times New Roman"/>
            <w:noProof/>
            <w:webHidden/>
            <w:sz w:val="28"/>
            <w:szCs w:val="28"/>
          </w:rPr>
          <w:fldChar w:fldCharType="end"/>
        </w:r>
      </w:hyperlink>
    </w:p>
    <w:p w14:paraId="609F1B68" w14:textId="7BB862CC" w:rsidR="008E1D6F" w:rsidRPr="008E1D6F" w:rsidRDefault="008E1D6F" w:rsidP="00CB623E">
      <w:pPr>
        <w:pStyle w:val="11"/>
        <w:rPr>
          <w:rFonts w:eastAsiaTheme="minorEastAsia"/>
          <w:caps w:val="0"/>
          <w:lang w:eastAsia="ru-RU"/>
        </w:rPr>
      </w:pPr>
      <w:hyperlink w:anchor="_Toc232859427" w:history="1">
        <w:r w:rsidRPr="008E1D6F">
          <w:rPr>
            <w:rStyle w:val="af0"/>
          </w:rPr>
          <w:t>Глава 3 Направления развития системы социальной поддержки и социальной защиты населения в поселке Красногвардейский</w:t>
        </w:r>
        <w:r w:rsidRPr="008E1D6F">
          <w:rPr>
            <w:webHidden/>
          </w:rPr>
          <w:tab/>
        </w:r>
        <w:r w:rsidRPr="008E1D6F">
          <w:rPr>
            <w:webHidden/>
          </w:rPr>
          <w:fldChar w:fldCharType="begin"/>
        </w:r>
        <w:r w:rsidRPr="008E1D6F">
          <w:rPr>
            <w:webHidden/>
          </w:rPr>
          <w:instrText xml:space="preserve"> PAGEREF _Toc232859427 \h </w:instrText>
        </w:r>
        <w:r w:rsidRPr="008E1D6F">
          <w:rPr>
            <w:webHidden/>
          </w:rPr>
        </w:r>
        <w:r w:rsidRPr="008E1D6F">
          <w:rPr>
            <w:webHidden/>
          </w:rPr>
          <w:fldChar w:fldCharType="separate"/>
        </w:r>
        <w:r w:rsidR="0060092C">
          <w:rPr>
            <w:webHidden/>
          </w:rPr>
          <w:t>55</w:t>
        </w:r>
        <w:r w:rsidRPr="008E1D6F">
          <w:rPr>
            <w:webHidden/>
          </w:rPr>
          <w:fldChar w:fldCharType="end"/>
        </w:r>
      </w:hyperlink>
    </w:p>
    <w:p w14:paraId="52EB4D62" w14:textId="5313F241" w:rsidR="008E1D6F" w:rsidRPr="008E1D6F" w:rsidRDefault="008E1D6F" w:rsidP="00CB623E">
      <w:pPr>
        <w:pStyle w:val="23"/>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232859428" w:history="1">
        <w:r w:rsidRPr="008E1D6F">
          <w:rPr>
            <w:rStyle w:val="af0"/>
            <w:rFonts w:ascii="Times New Roman" w:hAnsi="Times New Roman" w:cs="Times New Roman"/>
            <w:noProof/>
            <w:sz w:val="28"/>
            <w:szCs w:val="28"/>
          </w:rPr>
          <w:t>3.1 Разработка мероприятий по совершенствованию системы социальной защиты населения</w:t>
        </w:r>
        <w:r w:rsidRPr="008E1D6F">
          <w:rPr>
            <w:rFonts w:ascii="Times New Roman" w:hAnsi="Times New Roman" w:cs="Times New Roman"/>
            <w:noProof/>
            <w:webHidden/>
            <w:sz w:val="28"/>
            <w:szCs w:val="28"/>
          </w:rPr>
          <w:tab/>
        </w:r>
        <w:r w:rsidRPr="008E1D6F">
          <w:rPr>
            <w:rFonts w:ascii="Times New Roman" w:hAnsi="Times New Roman" w:cs="Times New Roman"/>
            <w:noProof/>
            <w:webHidden/>
            <w:sz w:val="28"/>
            <w:szCs w:val="28"/>
          </w:rPr>
          <w:fldChar w:fldCharType="begin"/>
        </w:r>
        <w:r w:rsidRPr="008E1D6F">
          <w:rPr>
            <w:rFonts w:ascii="Times New Roman" w:hAnsi="Times New Roman" w:cs="Times New Roman"/>
            <w:noProof/>
            <w:webHidden/>
            <w:sz w:val="28"/>
            <w:szCs w:val="28"/>
          </w:rPr>
          <w:instrText xml:space="preserve"> PAGEREF _Toc232859428 \h </w:instrText>
        </w:r>
        <w:r w:rsidRPr="008E1D6F">
          <w:rPr>
            <w:rFonts w:ascii="Times New Roman" w:hAnsi="Times New Roman" w:cs="Times New Roman"/>
            <w:noProof/>
            <w:webHidden/>
            <w:sz w:val="28"/>
            <w:szCs w:val="28"/>
          </w:rPr>
        </w:r>
        <w:r w:rsidRPr="008E1D6F">
          <w:rPr>
            <w:rFonts w:ascii="Times New Roman" w:hAnsi="Times New Roman" w:cs="Times New Roman"/>
            <w:noProof/>
            <w:webHidden/>
            <w:sz w:val="28"/>
            <w:szCs w:val="28"/>
          </w:rPr>
          <w:fldChar w:fldCharType="separate"/>
        </w:r>
        <w:r w:rsidR="0060092C">
          <w:rPr>
            <w:rFonts w:ascii="Times New Roman" w:hAnsi="Times New Roman" w:cs="Times New Roman"/>
            <w:noProof/>
            <w:webHidden/>
            <w:sz w:val="28"/>
            <w:szCs w:val="28"/>
          </w:rPr>
          <w:t>55</w:t>
        </w:r>
        <w:r w:rsidRPr="008E1D6F">
          <w:rPr>
            <w:rFonts w:ascii="Times New Roman" w:hAnsi="Times New Roman" w:cs="Times New Roman"/>
            <w:noProof/>
            <w:webHidden/>
            <w:sz w:val="28"/>
            <w:szCs w:val="28"/>
          </w:rPr>
          <w:fldChar w:fldCharType="end"/>
        </w:r>
      </w:hyperlink>
    </w:p>
    <w:p w14:paraId="280488F6" w14:textId="51CD7142" w:rsidR="008E1D6F" w:rsidRPr="008E1D6F" w:rsidRDefault="008E1D6F" w:rsidP="00CB623E">
      <w:pPr>
        <w:pStyle w:val="23"/>
        <w:tabs>
          <w:tab w:val="right" w:leader="dot" w:pos="9345"/>
        </w:tabs>
        <w:spacing w:after="0" w:line="360" w:lineRule="auto"/>
        <w:jc w:val="both"/>
        <w:rPr>
          <w:rFonts w:ascii="Times New Roman" w:eastAsiaTheme="minorEastAsia" w:hAnsi="Times New Roman" w:cs="Times New Roman"/>
          <w:noProof/>
          <w:sz w:val="28"/>
          <w:szCs w:val="28"/>
          <w:lang w:eastAsia="ru-RU"/>
        </w:rPr>
      </w:pPr>
      <w:hyperlink w:anchor="_Toc232859429" w:history="1">
        <w:r w:rsidRPr="008E1D6F">
          <w:rPr>
            <w:rStyle w:val="af0"/>
            <w:rFonts w:ascii="Times New Roman" w:hAnsi="Times New Roman" w:cs="Times New Roman"/>
            <w:noProof/>
            <w:sz w:val="28"/>
            <w:szCs w:val="28"/>
          </w:rPr>
          <w:t>3.2 Оценка ожидаемых результатов и социально-экономической эффективности предложенных мероприятий</w:t>
        </w:r>
        <w:r w:rsidRPr="008E1D6F">
          <w:rPr>
            <w:rFonts w:ascii="Times New Roman" w:hAnsi="Times New Roman" w:cs="Times New Roman"/>
            <w:noProof/>
            <w:webHidden/>
            <w:sz w:val="28"/>
            <w:szCs w:val="28"/>
          </w:rPr>
          <w:tab/>
        </w:r>
        <w:r w:rsidRPr="008E1D6F">
          <w:rPr>
            <w:rFonts w:ascii="Times New Roman" w:hAnsi="Times New Roman" w:cs="Times New Roman"/>
            <w:noProof/>
            <w:webHidden/>
            <w:sz w:val="28"/>
            <w:szCs w:val="28"/>
          </w:rPr>
          <w:fldChar w:fldCharType="begin"/>
        </w:r>
        <w:r w:rsidRPr="008E1D6F">
          <w:rPr>
            <w:rFonts w:ascii="Times New Roman" w:hAnsi="Times New Roman" w:cs="Times New Roman"/>
            <w:noProof/>
            <w:webHidden/>
            <w:sz w:val="28"/>
            <w:szCs w:val="28"/>
          </w:rPr>
          <w:instrText xml:space="preserve"> PAGEREF _Toc232859429 \h </w:instrText>
        </w:r>
        <w:r w:rsidRPr="008E1D6F">
          <w:rPr>
            <w:rFonts w:ascii="Times New Roman" w:hAnsi="Times New Roman" w:cs="Times New Roman"/>
            <w:noProof/>
            <w:webHidden/>
            <w:sz w:val="28"/>
            <w:szCs w:val="28"/>
          </w:rPr>
        </w:r>
        <w:r w:rsidRPr="008E1D6F">
          <w:rPr>
            <w:rFonts w:ascii="Times New Roman" w:hAnsi="Times New Roman" w:cs="Times New Roman"/>
            <w:noProof/>
            <w:webHidden/>
            <w:sz w:val="28"/>
            <w:szCs w:val="28"/>
          </w:rPr>
          <w:fldChar w:fldCharType="separate"/>
        </w:r>
        <w:r w:rsidR="0060092C">
          <w:rPr>
            <w:rFonts w:ascii="Times New Roman" w:hAnsi="Times New Roman" w:cs="Times New Roman"/>
            <w:noProof/>
            <w:webHidden/>
            <w:sz w:val="28"/>
            <w:szCs w:val="28"/>
          </w:rPr>
          <w:t>62</w:t>
        </w:r>
        <w:r w:rsidRPr="008E1D6F">
          <w:rPr>
            <w:rFonts w:ascii="Times New Roman" w:hAnsi="Times New Roman" w:cs="Times New Roman"/>
            <w:noProof/>
            <w:webHidden/>
            <w:sz w:val="28"/>
            <w:szCs w:val="28"/>
          </w:rPr>
          <w:fldChar w:fldCharType="end"/>
        </w:r>
      </w:hyperlink>
    </w:p>
    <w:p w14:paraId="51070F78" w14:textId="06EFD458" w:rsidR="008E1D6F" w:rsidRPr="008E1D6F" w:rsidRDefault="008E1D6F" w:rsidP="00CB623E">
      <w:pPr>
        <w:pStyle w:val="11"/>
        <w:rPr>
          <w:rFonts w:eastAsiaTheme="minorEastAsia"/>
          <w:caps w:val="0"/>
          <w:lang w:eastAsia="ru-RU"/>
        </w:rPr>
      </w:pPr>
      <w:hyperlink w:anchor="_Toc232859430" w:history="1">
        <w:r w:rsidRPr="008E1D6F">
          <w:rPr>
            <w:rStyle w:val="af0"/>
          </w:rPr>
          <w:t>Заключение</w:t>
        </w:r>
        <w:r w:rsidRPr="008E1D6F">
          <w:rPr>
            <w:webHidden/>
          </w:rPr>
          <w:tab/>
        </w:r>
        <w:r w:rsidRPr="008E1D6F">
          <w:rPr>
            <w:webHidden/>
          </w:rPr>
          <w:fldChar w:fldCharType="begin"/>
        </w:r>
        <w:r w:rsidRPr="008E1D6F">
          <w:rPr>
            <w:webHidden/>
          </w:rPr>
          <w:instrText xml:space="preserve"> PAGEREF _Toc232859430 \h </w:instrText>
        </w:r>
        <w:r w:rsidRPr="008E1D6F">
          <w:rPr>
            <w:webHidden/>
          </w:rPr>
        </w:r>
        <w:r w:rsidRPr="008E1D6F">
          <w:rPr>
            <w:webHidden/>
          </w:rPr>
          <w:fldChar w:fldCharType="separate"/>
        </w:r>
        <w:r w:rsidR="0060092C">
          <w:rPr>
            <w:webHidden/>
          </w:rPr>
          <w:t>72</w:t>
        </w:r>
        <w:r w:rsidRPr="008E1D6F">
          <w:rPr>
            <w:webHidden/>
          </w:rPr>
          <w:fldChar w:fldCharType="end"/>
        </w:r>
      </w:hyperlink>
    </w:p>
    <w:p w14:paraId="7073B090" w14:textId="7A61C290" w:rsidR="009D0091" w:rsidRDefault="008E1D6F" w:rsidP="00CB623E">
      <w:pPr>
        <w:pStyle w:val="11"/>
        <w:rPr>
          <w:rFonts w:eastAsiaTheme="majorEastAsia" w:cstheme="majorBidi"/>
          <w:b/>
          <w:szCs w:val="40"/>
        </w:rPr>
      </w:pPr>
      <w:hyperlink w:anchor="_Toc232859431" w:history="1">
        <w:r w:rsidRPr="008E1D6F">
          <w:rPr>
            <w:rStyle w:val="af0"/>
          </w:rPr>
          <w:t>Список использованных источников</w:t>
        </w:r>
        <w:r w:rsidRPr="008E1D6F">
          <w:rPr>
            <w:webHidden/>
          </w:rPr>
          <w:tab/>
        </w:r>
        <w:r w:rsidRPr="008E1D6F">
          <w:rPr>
            <w:webHidden/>
          </w:rPr>
          <w:fldChar w:fldCharType="begin"/>
        </w:r>
        <w:r w:rsidRPr="008E1D6F">
          <w:rPr>
            <w:webHidden/>
          </w:rPr>
          <w:instrText xml:space="preserve"> PAGEREF _Toc232859431 \h </w:instrText>
        </w:r>
        <w:r w:rsidRPr="008E1D6F">
          <w:rPr>
            <w:webHidden/>
          </w:rPr>
        </w:r>
        <w:r w:rsidRPr="008E1D6F">
          <w:rPr>
            <w:webHidden/>
          </w:rPr>
          <w:fldChar w:fldCharType="separate"/>
        </w:r>
        <w:r w:rsidR="0060092C">
          <w:rPr>
            <w:webHidden/>
          </w:rPr>
          <w:t>76</w:t>
        </w:r>
        <w:r w:rsidRPr="008E1D6F">
          <w:rPr>
            <w:webHidden/>
          </w:rPr>
          <w:fldChar w:fldCharType="end"/>
        </w:r>
      </w:hyperlink>
      <w:r w:rsidR="009D0091" w:rsidRPr="008E1D6F">
        <w:fldChar w:fldCharType="end"/>
      </w:r>
    </w:p>
    <w:p w14:paraId="75013A70" w14:textId="3BB6D770" w:rsidR="009D0091" w:rsidRDefault="009D0091" w:rsidP="009D0091">
      <w:pPr>
        <w:pStyle w:val="1"/>
      </w:pPr>
      <w:bookmarkStart w:id="6" w:name="_Toc232859418"/>
      <w:r>
        <w:lastRenderedPageBreak/>
        <w:t>Введение</w:t>
      </w:r>
      <w:bookmarkEnd w:id="6"/>
    </w:p>
    <w:p w14:paraId="4A9DC428" w14:textId="77777777" w:rsidR="009D0091" w:rsidRDefault="009D0091" w:rsidP="009D0091">
      <w:pPr>
        <w:spacing w:after="0" w:line="360" w:lineRule="auto"/>
        <w:ind w:firstLine="709"/>
        <w:jc w:val="both"/>
        <w:rPr>
          <w:rFonts w:ascii="Times New Roman" w:hAnsi="Times New Roman" w:cs="Times New Roman"/>
          <w:sz w:val="28"/>
          <w:szCs w:val="28"/>
        </w:rPr>
      </w:pPr>
    </w:p>
    <w:p w14:paraId="50628892" w14:textId="1F1CE1D5"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Конституция Российской Федерации закрепляет в ст. 7 статус государства как социального, принимающего на себя обязательство создавать условия, обеспечивающие достойную жизнь и свободное развитие человека. Реализация этого конституционного положения предполагает наличие функционирующей системы социальной защиты населения на всех уровнях публичного управления </w:t>
      </w:r>
      <w:r>
        <w:rPr>
          <w:rFonts w:ascii="Times New Roman" w:hAnsi="Times New Roman" w:cs="Times New Roman"/>
          <w:sz w:val="28"/>
          <w:szCs w:val="28"/>
        </w:rPr>
        <w:t>–</w:t>
      </w:r>
      <w:r w:rsidRPr="0092047D">
        <w:rPr>
          <w:rFonts w:ascii="Times New Roman" w:hAnsi="Times New Roman" w:cs="Times New Roman"/>
          <w:sz w:val="28"/>
          <w:szCs w:val="28"/>
        </w:rPr>
        <w:t xml:space="preserve"> в том числе на уровне отдельных муниципальных образований и входящих в их состав населённых пунктов, где государство в лице своих территориальных органов непосредственно взаимодействует с гражданином.</w:t>
      </w:r>
    </w:p>
    <w:p w14:paraId="6F1E1FCE" w14:textId="20664614"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Актуальность темы выпускной квалификационной работы определяется рядом взаимосвязанных обстоятельств. Во-первых, реформирование системы социальной поддержки населения в Российской Федерации продолжается: принятие Федерального закона от 28.12.2013 № 442-ФЗ «Об основах социального обслуживания граждан», введение с 1 января 2023 года единого пособия для семей с детьми, переход к концепции «социального казначейства», расширение института социального контракта на все регионы страны </w:t>
      </w:r>
      <w:r>
        <w:rPr>
          <w:rFonts w:ascii="Times New Roman" w:hAnsi="Times New Roman" w:cs="Times New Roman"/>
          <w:sz w:val="28"/>
          <w:szCs w:val="28"/>
        </w:rPr>
        <w:t>–</w:t>
      </w:r>
      <w:r w:rsidRPr="0092047D">
        <w:rPr>
          <w:rFonts w:ascii="Times New Roman" w:hAnsi="Times New Roman" w:cs="Times New Roman"/>
          <w:sz w:val="28"/>
          <w:szCs w:val="28"/>
        </w:rPr>
        <w:t xml:space="preserve"> всё это означает, что ни теоретическая, ни практическая база системы не являются устоявшимися. Во-вторых, малые городские и сельские поселения, входящие в состав муниципальных округов, испытывают структурные трудности при освоении социальных гарантий, которые в полном объёме доступны жителям региональных центров: транспортная удалённость, кадровый дефицит местных учреждений, неполный охват системой межведомственного взаимодействия формируют разрыв между правовым обеспечением мер поддержки и их фактической доступностью. В-третьих, поселения с градообразующими социальными учреждениями </w:t>
      </w:r>
      <w:r>
        <w:rPr>
          <w:rFonts w:ascii="Times New Roman" w:hAnsi="Times New Roman" w:cs="Times New Roman"/>
          <w:sz w:val="28"/>
          <w:szCs w:val="28"/>
        </w:rPr>
        <w:t>–</w:t>
      </w:r>
      <w:r w:rsidRPr="0092047D">
        <w:rPr>
          <w:rFonts w:ascii="Times New Roman" w:hAnsi="Times New Roman" w:cs="Times New Roman"/>
          <w:sz w:val="28"/>
          <w:szCs w:val="28"/>
        </w:rPr>
        <w:t xml:space="preserve"> в частности, психоневрологическими интернатами </w:t>
      </w:r>
      <w:r>
        <w:rPr>
          <w:rFonts w:ascii="Times New Roman" w:hAnsi="Times New Roman" w:cs="Times New Roman"/>
          <w:sz w:val="28"/>
          <w:szCs w:val="28"/>
        </w:rPr>
        <w:t>–</w:t>
      </w:r>
      <w:r w:rsidRPr="0092047D">
        <w:rPr>
          <w:rFonts w:ascii="Times New Roman" w:hAnsi="Times New Roman" w:cs="Times New Roman"/>
          <w:sz w:val="28"/>
          <w:szCs w:val="28"/>
        </w:rPr>
        <w:t xml:space="preserve"> имеют специфический контингент нуждающихся, требующий отдельного учёта при анализе системы защиты.</w:t>
      </w:r>
    </w:p>
    <w:p w14:paraId="71B708B6"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lastRenderedPageBreak/>
        <w:t>Территориальное управление посёлка Красногвардейский Свердловской области представляет собой показательный случай для изучения перечисленных проблем: структурное подразделение администрации Артемовского муниципального округа с минимальным штатом (три человека), обслуживающее территорию с убывающим населением в условиях значительной транспортной удалённости от центра округа и при наличии крупного учреждения стационарного социального обслуживания.</w:t>
      </w:r>
    </w:p>
    <w:p w14:paraId="15D61718" w14:textId="72211539"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Объект исследования </w:t>
      </w:r>
      <w:r>
        <w:rPr>
          <w:rFonts w:ascii="Times New Roman" w:hAnsi="Times New Roman" w:cs="Times New Roman"/>
          <w:sz w:val="28"/>
          <w:szCs w:val="28"/>
        </w:rPr>
        <w:t>–</w:t>
      </w:r>
      <w:r w:rsidRPr="0092047D">
        <w:rPr>
          <w:rFonts w:ascii="Times New Roman" w:hAnsi="Times New Roman" w:cs="Times New Roman"/>
          <w:sz w:val="28"/>
          <w:szCs w:val="28"/>
        </w:rPr>
        <w:t xml:space="preserve"> система социальной поддержки и социальной защиты населения на муниципальном уровне.</w:t>
      </w:r>
    </w:p>
    <w:p w14:paraId="5140B9A0" w14:textId="58DF510B"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Предмет исследования </w:t>
      </w:r>
      <w:r>
        <w:rPr>
          <w:rFonts w:ascii="Times New Roman" w:hAnsi="Times New Roman" w:cs="Times New Roman"/>
          <w:sz w:val="28"/>
          <w:szCs w:val="28"/>
        </w:rPr>
        <w:t>–</w:t>
      </w:r>
      <w:r w:rsidRPr="0092047D">
        <w:rPr>
          <w:rFonts w:ascii="Times New Roman" w:hAnsi="Times New Roman" w:cs="Times New Roman"/>
          <w:sz w:val="28"/>
          <w:szCs w:val="28"/>
        </w:rPr>
        <w:t xml:space="preserve"> организационно-правовой механизм реализации мер социальной поддержки и социальной защиты населения в Территориальном управлении посёлка Красногвардейский Свердловской области.</w:t>
      </w:r>
    </w:p>
    <w:p w14:paraId="3B1E1B06" w14:textId="2EC17923"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Цель выпускной квалификационной работы </w:t>
      </w:r>
      <w:r>
        <w:rPr>
          <w:rFonts w:ascii="Times New Roman" w:hAnsi="Times New Roman" w:cs="Times New Roman"/>
          <w:sz w:val="28"/>
          <w:szCs w:val="28"/>
        </w:rPr>
        <w:t>–</w:t>
      </w:r>
      <w:r w:rsidRPr="0092047D">
        <w:rPr>
          <w:rFonts w:ascii="Times New Roman" w:hAnsi="Times New Roman" w:cs="Times New Roman"/>
          <w:sz w:val="28"/>
          <w:szCs w:val="28"/>
        </w:rPr>
        <w:t xml:space="preserve"> на основе анализа действующей системы социальной защиты населения в посёлке Красногвардейский разработать обоснованные рекомендации по её совершенствованию.</w:t>
      </w:r>
    </w:p>
    <w:p w14:paraId="0CFF7E3D"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Для достижения поставленной цели решались следующие задачи:</w:t>
      </w:r>
    </w:p>
    <w:p w14:paraId="409AA175"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1) изучить понятийный аппарат, принципы и формы социальной защиты и социальной поддержки населения, принятые в российской теории и законодательстве;</w:t>
      </w:r>
    </w:p>
    <w:p w14:paraId="0730E14B"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2) систематизировать нормативно-правовую базу социальной защиты населения федерального и регионального уровней, определив место и полномочия муниципального звена;</w:t>
      </w:r>
    </w:p>
    <w:p w14:paraId="793FC146"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3) охарактеризовать организационную структуру, кадровый состав и полномочия Территориального управления посёлка Красногвардейский, а также социально-демографическую ситуацию на его территории;</w:t>
      </w:r>
    </w:p>
    <w:p w14:paraId="1DE6A221"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4) провести анализ действующих программ и мер социальной поддержки населения, реализуемых на территории посёлка, с оценкой их финансовых параметров по состоянию на 2025 год;</w:t>
      </w:r>
    </w:p>
    <w:p w14:paraId="33E67DAB"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lastRenderedPageBreak/>
        <w:t>5) оценить эффективность системы социальной защиты по критериям охвата, адекватности, доступности и межведомственной координации, выявив системные дефекты;</w:t>
      </w:r>
    </w:p>
    <w:p w14:paraId="2C6FCD02"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6) разработать комплекс мероприятий по совершенствованию системы социальной защиты населения и оценить ожидаемый социально-экономический эффект предложенных мер.</w:t>
      </w:r>
    </w:p>
    <w:p w14:paraId="58188EEE"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Теоретическую основу исследования составляют работы российских учёных в области теории социального государства, права социального обеспечения и государственного управления: труды С.А. </w:t>
      </w:r>
      <w:proofErr w:type="spellStart"/>
      <w:r w:rsidRPr="0092047D">
        <w:rPr>
          <w:rFonts w:ascii="Times New Roman" w:hAnsi="Times New Roman" w:cs="Times New Roman"/>
          <w:sz w:val="28"/>
          <w:szCs w:val="28"/>
        </w:rPr>
        <w:t>Юдникова</w:t>
      </w:r>
      <w:proofErr w:type="spellEnd"/>
      <w:r w:rsidRPr="0092047D">
        <w:rPr>
          <w:rFonts w:ascii="Times New Roman" w:hAnsi="Times New Roman" w:cs="Times New Roman"/>
          <w:sz w:val="28"/>
          <w:szCs w:val="28"/>
        </w:rPr>
        <w:t xml:space="preserve"> и И.Г. </w:t>
      </w:r>
      <w:proofErr w:type="spellStart"/>
      <w:r w:rsidRPr="0092047D">
        <w:rPr>
          <w:rFonts w:ascii="Times New Roman" w:hAnsi="Times New Roman" w:cs="Times New Roman"/>
          <w:sz w:val="28"/>
          <w:szCs w:val="28"/>
        </w:rPr>
        <w:t>Тарента</w:t>
      </w:r>
      <w:proofErr w:type="spellEnd"/>
      <w:r w:rsidRPr="0092047D">
        <w:rPr>
          <w:rFonts w:ascii="Times New Roman" w:hAnsi="Times New Roman" w:cs="Times New Roman"/>
          <w:sz w:val="28"/>
          <w:szCs w:val="28"/>
        </w:rPr>
        <w:t xml:space="preserve"> по принципам социальной защиты, концептуальные разработки в сфере социального риска и социальной уязвимости, а также зарубежные исследования в области децентрализации социальных услуг (Г. </w:t>
      </w:r>
      <w:proofErr w:type="spellStart"/>
      <w:r w:rsidRPr="0092047D">
        <w:rPr>
          <w:rFonts w:ascii="Times New Roman" w:hAnsi="Times New Roman" w:cs="Times New Roman"/>
          <w:sz w:val="28"/>
          <w:szCs w:val="28"/>
        </w:rPr>
        <w:t>Эспинг</w:t>
      </w:r>
      <w:proofErr w:type="spellEnd"/>
      <w:r w:rsidRPr="0092047D">
        <w:rPr>
          <w:rFonts w:ascii="Times New Roman" w:hAnsi="Times New Roman" w:cs="Times New Roman"/>
          <w:sz w:val="28"/>
          <w:szCs w:val="28"/>
        </w:rPr>
        <w:t>-Андерсен, опыт Германии, Финляндии, Швеции).</w:t>
      </w:r>
    </w:p>
    <w:p w14:paraId="41302C0F"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Нормативную основу составляют Конституция Российской Федерации, Федеральные законы № 131-ФЗ, № 442-ФЗ, № 178-ФЗ, № 181-ФЗ, № 256-ФЗ и другие федеральные нормативные акты в сфере социальной защиты и социального обслуживания; государственная программа «Социальная поддержка и социальное обслуживание населения Свердловской области»; Устав Артемовского муниципального округа и Положение о Территориальном управлении посёлка Красногвардейский.</w:t>
      </w:r>
    </w:p>
    <w:p w14:paraId="70170EFE"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Эмпирическую базу образуют официальные статистические данные Федеральной службы государственной статистики по Свердловской области, данные о государственном задании ГАУСО СО «Комплексный центр социального обслуживания населения Артемовского района», опубликованные материалы итогового отчётного собрания ТУ посёлка Красногвардейский за 2024 год, данные Министерства социальной политики Свердловской области о реализации мер поддержки в 2024–2025 годах, а также нормативно закреплённые размеры выплат Социального фонда России на 2025 год.</w:t>
      </w:r>
    </w:p>
    <w:p w14:paraId="3FA7146B"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lastRenderedPageBreak/>
        <w:t>Методологическую основу составляют: системный анализ (рассмотрение системы социальной защиты как совокупности взаимосвязанных элементов); структурно-функциональный анализ (выявление соответствия функций и полномочий ТУ фактическим потребностям населения); сравнительный анализ (сопоставление нормативных параметров с реальными характеристиками территории); метод матрицы эффективности (оценка по критериям охвата, адекватности, доступности, координации); расчётный метод (определение количественных показателей охвата, эффекта и затрат предложенных мероприятий).</w:t>
      </w:r>
    </w:p>
    <w:p w14:paraId="71BB5738" w14:textId="07C72750" w:rsidR="00A856B1"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Структура работы обусловлена поставленными целью и задачами. Работа состоит из введения, трёх глав, заключения и списка использованных источников. Первая глава посвящена теоретическим основам социальной защиты и социальной поддержки населения на муниципальном уровне. Во второй главе проведён комплексный анализ системы социальной поддержки в ТУ посёлка Красногвардейский. Третья глава содержит разработанный комплекс мероприятий по совершенствованию системы и оценку их ожидаемой эффективности.</w:t>
      </w:r>
    </w:p>
    <w:p w14:paraId="2292F54C" w14:textId="77777777" w:rsidR="00A856B1" w:rsidRDefault="00A856B1" w:rsidP="009D72A7">
      <w:pPr>
        <w:spacing w:after="0" w:line="360" w:lineRule="auto"/>
        <w:ind w:firstLine="709"/>
        <w:jc w:val="both"/>
        <w:rPr>
          <w:rFonts w:ascii="Times New Roman" w:hAnsi="Times New Roman" w:cs="Times New Roman"/>
          <w:sz w:val="28"/>
          <w:szCs w:val="28"/>
        </w:rPr>
      </w:pPr>
    </w:p>
    <w:p w14:paraId="18C477DD" w14:textId="7AA53A4D" w:rsidR="009D0091" w:rsidRDefault="009D0091" w:rsidP="009D72A7">
      <w:pPr>
        <w:spacing w:after="0" w:line="360" w:lineRule="auto"/>
        <w:ind w:firstLine="709"/>
        <w:jc w:val="both"/>
        <w:rPr>
          <w:rFonts w:ascii="Times New Roman" w:eastAsiaTheme="majorEastAsia" w:hAnsi="Times New Roman" w:cstheme="majorBidi"/>
          <w:b/>
          <w:sz w:val="28"/>
          <w:szCs w:val="40"/>
        </w:rPr>
      </w:pPr>
      <w:r>
        <w:br w:type="page"/>
      </w:r>
    </w:p>
    <w:p w14:paraId="1EE3E103" w14:textId="3D896946" w:rsidR="009D0091" w:rsidRPr="00492627" w:rsidRDefault="00492627" w:rsidP="00492627">
      <w:pPr>
        <w:pStyle w:val="1"/>
      </w:pPr>
      <w:bookmarkStart w:id="7" w:name="_Toc232859419"/>
      <w:r w:rsidRPr="00492627">
        <w:lastRenderedPageBreak/>
        <w:t xml:space="preserve">Глава </w:t>
      </w:r>
      <w:r w:rsidR="009D0091" w:rsidRPr="00492627">
        <w:t xml:space="preserve">1 </w:t>
      </w:r>
      <w:r w:rsidR="008E1D6F" w:rsidRPr="008E1D6F">
        <w:t>Теоретические основы социальной поддержки и социальной защиты населения на муниципальном уровне</w:t>
      </w:r>
      <w:bookmarkEnd w:id="7"/>
    </w:p>
    <w:p w14:paraId="684BE767" w14:textId="77777777" w:rsidR="009D0091" w:rsidRDefault="009D0091" w:rsidP="009D0091">
      <w:pPr>
        <w:spacing w:after="0" w:line="360" w:lineRule="auto"/>
        <w:ind w:firstLine="709"/>
        <w:jc w:val="both"/>
        <w:rPr>
          <w:rFonts w:ascii="Times New Roman" w:hAnsi="Times New Roman" w:cs="Times New Roman"/>
          <w:sz w:val="28"/>
          <w:szCs w:val="28"/>
        </w:rPr>
      </w:pPr>
    </w:p>
    <w:p w14:paraId="380F7F2A" w14:textId="0FB41C46" w:rsidR="009D0091" w:rsidRDefault="009D0091" w:rsidP="009D0091">
      <w:pPr>
        <w:pStyle w:val="2"/>
      </w:pPr>
      <w:bookmarkStart w:id="8" w:name="_Toc232859420"/>
      <w:r>
        <w:t xml:space="preserve">1.1 </w:t>
      </w:r>
      <w:r w:rsidR="008E1D6F" w:rsidRPr="008E1D6F">
        <w:t>Понятие, сущность и принципы социальной защиты и социальной поддержки населения</w:t>
      </w:r>
      <w:bookmarkEnd w:id="8"/>
    </w:p>
    <w:p w14:paraId="70EB9064" w14:textId="77777777" w:rsidR="009D0091" w:rsidRDefault="009D0091" w:rsidP="009D0091">
      <w:pPr>
        <w:spacing w:after="0" w:line="360" w:lineRule="auto"/>
        <w:ind w:firstLine="709"/>
        <w:jc w:val="both"/>
        <w:rPr>
          <w:rFonts w:ascii="Times New Roman" w:hAnsi="Times New Roman" w:cs="Times New Roman"/>
          <w:sz w:val="28"/>
          <w:szCs w:val="28"/>
        </w:rPr>
      </w:pPr>
    </w:p>
    <w:p w14:paraId="02AF75BB" w14:textId="074C84D5" w:rsidR="008E1D6F" w:rsidRPr="008E1D6F" w:rsidRDefault="008E1D6F" w:rsidP="008E1D6F">
      <w:pPr>
        <w:spacing w:after="0" w:line="360" w:lineRule="auto"/>
        <w:ind w:firstLine="709"/>
        <w:jc w:val="both"/>
        <w:rPr>
          <w:rFonts w:ascii="Times New Roman" w:hAnsi="Times New Roman" w:cs="Times New Roman"/>
          <w:sz w:val="28"/>
          <w:szCs w:val="28"/>
        </w:rPr>
      </w:pPr>
      <w:r w:rsidRPr="008E1D6F">
        <w:rPr>
          <w:rFonts w:ascii="Times New Roman" w:hAnsi="Times New Roman" w:cs="Times New Roman"/>
          <w:sz w:val="28"/>
          <w:szCs w:val="28"/>
        </w:rPr>
        <w:t>В российском законодательстве отсутствует единое легальное определение «социальной защиты населения», что порождает разночтения в научной литературе. Авторы, как правило, разграничивают широкий и узкий подходы: в первом случае социальная защита трактуется как политика обеспечения социально-экономических прав и гарантий человека, во втором</w:t>
      </w:r>
      <w:r w:rsidR="001F7A9E">
        <w:rPr>
          <w:rFonts w:ascii="Times New Roman" w:hAnsi="Times New Roman" w:cs="Times New Roman"/>
          <w:sz w:val="28"/>
          <w:szCs w:val="28"/>
        </w:rPr>
        <w:t xml:space="preserve"> – </w:t>
      </w:r>
      <w:r w:rsidRPr="008E1D6F">
        <w:rPr>
          <w:rFonts w:ascii="Times New Roman" w:hAnsi="Times New Roman" w:cs="Times New Roman"/>
          <w:sz w:val="28"/>
          <w:szCs w:val="28"/>
        </w:rPr>
        <w:t>как система мер, направленных на поддержку социально уязвимых слоёв (нетрудоспособных, малоимущих, семей с детьми)</w:t>
      </w:r>
      <w:r w:rsidR="001F7A9E">
        <w:rPr>
          <w:rStyle w:val="af3"/>
          <w:rFonts w:ascii="Times New Roman" w:hAnsi="Times New Roman" w:cs="Times New Roman"/>
          <w:sz w:val="28"/>
          <w:szCs w:val="28"/>
        </w:rPr>
        <w:footnoteReference w:id="1"/>
      </w:r>
      <w:r w:rsidRPr="008E1D6F">
        <w:rPr>
          <w:rFonts w:ascii="Times New Roman" w:hAnsi="Times New Roman" w:cs="Times New Roman"/>
          <w:sz w:val="28"/>
          <w:szCs w:val="28"/>
        </w:rPr>
        <w:t>. В экономической науке социальная защита изучается преимущественно с позиции предотвращения бедности и обеспечения населения материальными средствами при утрате трудоспособности, безработице или иных рисках</w:t>
      </w:r>
      <w:r w:rsidR="001F7A9E">
        <w:rPr>
          <w:rStyle w:val="af3"/>
          <w:rFonts w:ascii="Times New Roman" w:hAnsi="Times New Roman" w:cs="Times New Roman"/>
          <w:sz w:val="28"/>
          <w:szCs w:val="28"/>
        </w:rPr>
        <w:footnoteReference w:id="2"/>
      </w:r>
      <w:r w:rsidRPr="008E1D6F">
        <w:rPr>
          <w:rFonts w:ascii="Times New Roman" w:hAnsi="Times New Roman" w:cs="Times New Roman"/>
          <w:sz w:val="28"/>
          <w:szCs w:val="28"/>
        </w:rPr>
        <w:t>.</w:t>
      </w:r>
    </w:p>
    <w:p w14:paraId="20444234" w14:textId="2167E20C" w:rsidR="008E1D6F" w:rsidRPr="008E1D6F" w:rsidRDefault="008E1D6F" w:rsidP="008E1D6F">
      <w:pPr>
        <w:spacing w:after="0" w:line="360" w:lineRule="auto"/>
        <w:ind w:firstLine="709"/>
        <w:jc w:val="both"/>
        <w:rPr>
          <w:rFonts w:ascii="Times New Roman" w:hAnsi="Times New Roman" w:cs="Times New Roman"/>
          <w:sz w:val="28"/>
          <w:szCs w:val="28"/>
        </w:rPr>
      </w:pPr>
      <w:r w:rsidRPr="008E1D6F">
        <w:rPr>
          <w:rFonts w:ascii="Times New Roman" w:hAnsi="Times New Roman" w:cs="Times New Roman"/>
          <w:sz w:val="28"/>
          <w:szCs w:val="28"/>
        </w:rPr>
        <w:t xml:space="preserve">С.А. </w:t>
      </w:r>
      <w:proofErr w:type="spellStart"/>
      <w:r w:rsidRPr="008E1D6F">
        <w:rPr>
          <w:rFonts w:ascii="Times New Roman" w:hAnsi="Times New Roman" w:cs="Times New Roman"/>
          <w:sz w:val="28"/>
          <w:szCs w:val="28"/>
        </w:rPr>
        <w:t>Юдников</w:t>
      </w:r>
      <w:proofErr w:type="spellEnd"/>
      <w:r w:rsidRPr="008E1D6F">
        <w:rPr>
          <w:rFonts w:ascii="Times New Roman" w:hAnsi="Times New Roman" w:cs="Times New Roman"/>
          <w:sz w:val="28"/>
          <w:szCs w:val="28"/>
        </w:rPr>
        <w:t xml:space="preserve"> и И.Г. </w:t>
      </w:r>
      <w:proofErr w:type="spellStart"/>
      <w:r w:rsidRPr="008E1D6F">
        <w:rPr>
          <w:rFonts w:ascii="Times New Roman" w:hAnsi="Times New Roman" w:cs="Times New Roman"/>
          <w:sz w:val="28"/>
          <w:szCs w:val="28"/>
        </w:rPr>
        <w:t>Тарент</w:t>
      </w:r>
      <w:proofErr w:type="spellEnd"/>
      <w:r w:rsidRPr="008E1D6F">
        <w:rPr>
          <w:rFonts w:ascii="Times New Roman" w:hAnsi="Times New Roman" w:cs="Times New Roman"/>
          <w:sz w:val="28"/>
          <w:szCs w:val="28"/>
        </w:rPr>
        <w:t xml:space="preserve"> определяют социальную защиту как комплекс мер, направленных на устранение или сглаживание социального неравенства и обеспечение всем членам общества минимально необходимого уровня жизни</w:t>
      </w:r>
      <w:r w:rsidR="001F7A9E">
        <w:rPr>
          <w:rStyle w:val="af3"/>
          <w:rFonts w:ascii="Times New Roman" w:hAnsi="Times New Roman" w:cs="Times New Roman"/>
          <w:sz w:val="28"/>
          <w:szCs w:val="28"/>
        </w:rPr>
        <w:footnoteReference w:id="3"/>
      </w:r>
      <w:r w:rsidRPr="008E1D6F">
        <w:rPr>
          <w:rFonts w:ascii="Times New Roman" w:hAnsi="Times New Roman" w:cs="Times New Roman"/>
          <w:sz w:val="28"/>
          <w:szCs w:val="28"/>
        </w:rPr>
        <w:t>. Российское социальное право рассматривает социальную защиту одновременно как систему правовых гарантий и охранительных мер, защищающих членов общества от экономической, социальной и физической деградации, и как процесс обеспечения государственными органами конституционных прав и свобод личности</w:t>
      </w:r>
      <w:r w:rsidR="001F7A9E">
        <w:rPr>
          <w:rStyle w:val="af3"/>
          <w:rFonts w:ascii="Times New Roman" w:hAnsi="Times New Roman" w:cs="Times New Roman"/>
          <w:sz w:val="28"/>
          <w:szCs w:val="28"/>
        </w:rPr>
        <w:footnoteReference w:id="4"/>
      </w:r>
      <w:r w:rsidRPr="008E1D6F">
        <w:rPr>
          <w:rFonts w:ascii="Times New Roman" w:hAnsi="Times New Roman" w:cs="Times New Roman"/>
          <w:sz w:val="28"/>
          <w:szCs w:val="28"/>
        </w:rPr>
        <w:t xml:space="preserve">. Понятие «социальная поддержка» </w:t>
      </w:r>
      <w:r w:rsidRPr="008E1D6F">
        <w:rPr>
          <w:rFonts w:ascii="Times New Roman" w:hAnsi="Times New Roman" w:cs="Times New Roman"/>
          <w:sz w:val="28"/>
          <w:szCs w:val="28"/>
        </w:rPr>
        <w:lastRenderedPageBreak/>
        <w:t>занимает подчинённое положение по отношению к социальной защите: оно охватывает преимущественно меры денежного и натурального характера, адресованные конкретным категориям граждан (ветераны, инвалиды, семьи с детьми, малоимущие), и не включает в себя систему обязательного страхования</w:t>
      </w:r>
      <w:r w:rsidR="001F7A9E">
        <w:rPr>
          <w:rStyle w:val="af3"/>
          <w:rFonts w:ascii="Times New Roman" w:hAnsi="Times New Roman" w:cs="Times New Roman"/>
          <w:sz w:val="28"/>
          <w:szCs w:val="28"/>
        </w:rPr>
        <w:footnoteReference w:id="5"/>
      </w:r>
      <w:r w:rsidRPr="008E1D6F">
        <w:rPr>
          <w:rFonts w:ascii="Times New Roman" w:hAnsi="Times New Roman" w:cs="Times New Roman"/>
          <w:sz w:val="28"/>
          <w:szCs w:val="28"/>
        </w:rPr>
        <w:t>.</w:t>
      </w:r>
    </w:p>
    <w:p w14:paraId="75AC925E" w14:textId="694ECC9B" w:rsidR="008E1D6F" w:rsidRPr="008E1D6F" w:rsidRDefault="008E1D6F" w:rsidP="008E1D6F">
      <w:pPr>
        <w:spacing w:after="0" w:line="360" w:lineRule="auto"/>
        <w:ind w:firstLine="709"/>
        <w:jc w:val="both"/>
        <w:rPr>
          <w:rFonts w:ascii="Times New Roman" w:hAnsi="Times New Roman" w:cs="Times New Roman"/>
          <w:sz w:val="28"/>
          <w:szCs w:val="28"/>
        </w:rPr>
      </w:pPr>
      <w:r w:rsidRPr="008E1D6F">
        <w:rPr>
          <w:rFonts w:ascii="Times New Roman" w:hAnsi="Times New Roman" w:cs="Times New Roman"/>
          <w:sz w:val="28"/>
          <w:szCs w:val="28"/>
        </w:rPr>
        <w:t xml:space="preserve">Соотношение смежных понятий </w:t>
      </w:r>
      <w:r w:rsidR="00FA039B">
        <w:rPr>
          <w:rFonts w:ascii="Times New Roman" w:hAnsi="Times New Roman" w:cs="Times New Roman"/>
          <w:sz w:val="28"/>
          <w:szCs w:val="28"/>
        </w:rPr>
        <w:t>(</w:t>
      </w:r>
      <w:r w:rsidRPr="008E1D6F">
        <w:rPr>
          <w:rFonts w:ascii="Times New Roman" w:hAnsi="Times New Roman" w:cs="Times New Roman"/>
          <w:sz w:val="28"/>
          <w:szCs w:val="28"/>
        </w:rPr>
        <w:t>«социальная защита», «социальное обеспечение» и «социальная поддержка»</w:t>
      </w:r>
      <w:r w:rsidR="00FA039B">
        <w:rPr>
          <w:rFonts w:ascii="Times New Roman" w:hAnsi="Times New Roman" w:cs="Times New Roman"/>
          <w:sz w:val="28"/>
          <w:szCs w:val="28"/>
        </w:rPr>
        <w:t xml:space="preserve">), </w:t>
      </w:r>
      <w:r w:rsidRPr="008E1D6F">
        <w:rPr>
          <w:rFonts w:ascii="Times New Roman" w:hAnsi="Times New Roman" w:cs="Times New Roman"/>
          <w:sz w:val="28"/>
          <w:szCs w:val="28"/>
        </w:rPr>
        <w:t xml:space="preserve">принципиально для понимания компетенции муниципальных органов. Государственная система социального обеспечения реализуется в трёх организационно-правовых формах: обязательное социальное страхование, обеспечение за счёт бюджетных средств и государственная социальная помощь. Социальная поддержка является подсистемой бюджетного обеспечения </w:t>
      </w:r>
      <w:r w:rsidR="001F7A9E">
        <w:rPr>
          <w:rFonts w:ascii="Times New Roman" w:hAnsi="Times New Roman" w:cs="Times New Roman"/>
          <w:sz w:val="28"/>
          <w:szCs w:val="28"/>
        </w:rPr>
        <w:t>–</w:t>
      </w:r>
      <w:r w:rsidRPr="008E1D6F">
        <w:rPr>
          <w:rFonts w:ascii="Times New Roman" w:hAnsi="Times New Roman" w:cs="Times New Roman"/>
          <w:sz w:val="28"/>
          <w:szCs w:val="28"/>
        </w:rPr>
        <w:t xml:space="preserve"> адресным инструментом для лиц, доход которых не превышает установленный прожиточный минимум. Социальная защита в широком смысле объединяет все три формы, поэтому именно она выступает базовым термином в государственных программах и нормативных актах</w:t>
      </w:r>
      <w:r w:rsidR="00FA039B">
        <w:rPr>
          <w:rStyle w:val="af3"/>
          <w:rFonts w:ascii="Times New Roman" w:hAnsi="Times New Roman" w:cs="Times New Roman"/>
          <w:sz w:val="28"/>
          <w:szCs w:val="28"/>
        </w:rPr>
        <w:footnoteReference w:id="6"/>
      </w:r>
      <w:r w:rsidRPr="008E1D6F">
        <w:rPr>
          <w:rFonts w:ascii="Times New Roman" w:hAnsi="Times New Roman" w:cs="Times New Roman"/>
          <w:sz w:val="28"/>
          <w:szCs w:val="28"/>
        </w:rPr>
        <w:t>.</w:t>
      </w:r>
    </w:p>
    <w:p w14:paraId="787809F2" w14:textId="5831776E" w:rsidR="008E1D6F" w:rsidRPr="008E1D6F" w:rsidRDefault="008E1D6F" w:rsidP="008E1D6F">
      <w:pPr>
        <w:spacing w:after="0" w:line="360" w:lineRule="auto"/>
        <w:ind w:firstLine="709"/>
        <w:jc w:val="both"/>
        <w:rPr>
          <w:rFonts w:ascii="Times New Roman" w:hAnsi="Times New Roman" w:cs="Times New Roman"/>
          <w:sz w:val="28"/>
          <w:szCs w:val="28"/>
        </w:rPr>
      </w:pPr>
      <w:r w:rsidRPr="008E1D6F">
        <w:rPr>
          <w:rFonts w:ascii="Times New Roman" w:hAnsi="Times New Roman" w:cs="Times New Roman"/>
          <w:sz w:val="28"/>
          <w:szCs w:val="28"/>
        </w:rPr>
        <w:t>Принципы системы социальной защиты определяют её функциональную логику. В научной литературе выделяется несколько сопоставимых классификаций: принципы права социального обеспечения, принципы социального обслуживания (закреплённые в ФЗ № 442-ФЗ</w:t>
      </w:r>
      <w:r w:rsidR="00FA039B">
        <w:rPr>
          <w:rStyle w:val="af3"/>
          <w:rFonts w:ascii="Times New Roman" w:hAnsi="Times New Roman" w:cs="Times New Roman"/>
          <w:sz w:val="28"/>
          <w:szCs w:val="28"/>
        </w:rPr>
        <w:footnoteReference w:id="7"/>
      </w:r>
      <w:r w:rsidRPr="008E1D6F">
        <w:rPr>
          <w:rFonts w:ascii="Times New Roman" w:hAnsi="Times New Roman" w:cs="Times New Roman"/>
          <w:sz w:val="28"/>
          <w:szCs w:val="28"/>
        </w:rPr>
        <w:t>), принципы государственной социальной политики и принципы социальной защиты как самостоятельной категории</w:t>
      </w:r>
      <w:r w:rsidR="00FA039B">
        <w:rPr>
          <w:rStyle w:val="af3"/>
          <w:rFonts w:ascii="Times New Roman" w:hAnsi="Times New Roman" w:cs="Times New Roman"/>
          <w:sz w:val="28"/>
          <w:szCs w:val="28"/>
        </w:rPr>
        <w:footnoteReference w:id="8"/>
      </w:r>
      <w:r w:rsidRPr="008E1D6F">
        <w:rPr>
          <w:rFonts w:ascii="Times New Roman" w:hAnsi="Times New Roman" w:cs="Times New Roman"/>
          <w:sz w:val="28"/>
          <w:szCs w:val="28"/>
        </w:rPr>
        <w:t>. Их сравнение приведено в таблице 1.1.</w:t>
      </w:r>
    </w:p>
    <w:p w14:paraId="442C7D7D" w14:textId="77777777" w:rsidR="00FA039B" w:rsidRDefault="00FA039B">
      <w:pPr>
        <w:rPr>
          <w:rFonts w:ascii="Times New Roman" w:hAnsi="Times New Roman" w:cs="Times New Roman"/>
          <w:sz w:val="28"/>
          <w:szCs w:val="28"/>
        </w:rPr>
      </w:pPr>
      <w:r>
        <w:rPr>
          <w:rFonts w:ascii="Times New Roman" w:hAnsi="Times New Roman" w:cs="Times New Roman"/>
          <w:sz w:val="28"/>
          <w:szCs w:val="28"/>
        </w:rPr>
        <w:br w:type="page"/>
      </w:r>
    </w:p>
    <w:p w14:paraId="6F269CFF" w14:textId="5118EC42" w:rsidR="00A856B1" w:rsidRDefault="008E1D6F" w:rsidP="008E1D6F">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Таблица 1.1</w:t>
      </w:r>
    </w:p>
    <w:p w14:paraId="304798E2" w14:textId="45C0D497" w:rsidR="008E1D6F" w:rsidRDefault="008E1D6F" w:rsidP="008E1D6F">
      <w:pPr>
        <w:spacing w:after="0" w:line="360" w:lineRule="auto"/>
        <w:jc w:val="center"/>
        <w:rPr>
          <w:rFonts w:ascii="Times New Roman" w:hAnsi="Times New Roman" w:cs="Times New Roman"/>
          <w:sz w:val="28"/>
          <w:szCs w:val="28"/>
        </w:rPr>
      </w:pPr>
      <w:r w:rsidRPr="008E1D6F">
        <w:rPr>
          <w:rFonts w:ascii="Times New Roman" w:hAnsi="Times New Roman" w:cs="Times New Roman"/>
          <w:sz w:val="28"/>
          <w:szCs w:val="28"/>
        </w:rPr>
        <w:t>Сравнительная характеристика принципов социальной защиты населения по различным подходам</w:t>
      </w:r>
    </w:p>
    <w:tbl>
      <w:tblPr>
        <w:tblStyle w:val="12"/>
        <w:tblW w:w="5000" w:type="pct"/>
        <w:tblLook w:val="04A0" w:firstRow="1" w:lastRow="0" w:firstColumn="1" w:lastColumn="0" w:noHBand="0" w:noVBand="1"/>
      </w:tblPr>
      <w:tblGrid>
        <w:gridCol w:w="2559"/>
        <w:gridCol w:w="6786"/>
      </w:tblGrid>
      <w:tr w:rsidR="008E1D6F" w:rsidRPr="008E1D6F" w14:paraId="2D33DB53" w14:textId="77777777" w:rsidTr="008E1D6F">
        <w:tc>
          <w:tcPr>
            <w:tcW w:w="1369" w:type="pct"/>
            <w:vAlign w:val="center"/>
          </w:tcPr>
          <w:p w14:paraId="3D364590" w14:textId="77777777"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Подход</w:t>
            </w:r>
          </w:p>
        </w:tc>
        <w:tc>
          <w:tcPr>
            <w:tcW w:w="3631" w:type="pct"/>
            <w:vAlign w:val="center"/>
          </w:tcPr>
          <w:p w14:paraId="661776C2" w14:textId="77777777"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Ключевые принципы</w:t>
            </w:r>
          </w:p>
        </w:tc>
      </w:tr>
      <w:tr w:rsidR="008E1D6F" w:rsidRPr="008E1D6F" w14:paraId="27AD9536" w14:textId="77777777" w:rsidTr="008E1D6F">
        <w:tc>
          <w:tcPr>
            <w:tcW w:w="1369" w:type="pct"/>
            <w:vAlign w:val="center"/>
          </w:tcPr>
          <w:p w14:paraId="3971D9BE" w14:textId="77777777"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Право социального обеспечения</w:t>
            </w:r>
          </w:p>
        </w:tc>
        <w:tc>
          <w:tcPr>
            <w:tcW w:w="3631" w:type="pct"/>
            <w:vAlign w:val="center"/>
          </w:tcPr>
          <w:p w14:paraId="5FBB18A7" w14:textId="789D26C2"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Всеобщность; дифференциация условий; многообразие оснований и видов; участие общественных объединений</w:t>
            </w:r>
          </w:p>
        </w:tc>
      </w:tr>
      <w:tr w:rsidR="008E1D6F" w:rsidRPr="008E1D6F" w14:paraId="75BEFD37" w14:textId="77777777" w:rsidTr="008E1D6F">
        <w:tc>
          <w:tcPr>
            <w:tcW w:w="1369" w:type="pct"/>
            <w:vAlign w:val="center"/>
          </w:tcPr>
          <w:p w14:paraId="49420A97" w14:textId="77777777"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Социальное обслуживание (ФЗ № 442-ФЗ)</w:t>
            </w:r>
          </w:p>
        </w:tc>
        <w:tc>
          <w:tcPr>
            <w:tcW w:w="3631" w:type="pct"/>
            <w:vAlign w:val="center"/>
          </w:tcPr>
          <w:p w14:paraId="059D11C2" w14:textId="541F09B7"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Адресность; доступность; добровольность; конфиденциальность; приближённость к месту жительства; сохранение привычной среды</w:t>
            </w:r>
          </w:p>
        </w:tc>
      </w:tr>
      <w:tr w:rsidR="008E1D6F" w:rsidRPr="008E1D6F" w14:paraId="43AC6604" w14:textId="77777777" w:rsidTr="008E1D6F">
        <w:tc>
          <w:tcPr>
            <w:tcW w:w="1369" w:type="pct"/>
            <w:vAlign w:val="center"/>
          </w:tcPr>
          <w:p w14:paraId="3B051A98" w14:textId="77777777"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Государственная социальная политика</w:t>
            </w:r>
          </w:p>
        </w:tc>
        <w:tc>
          <w:tcPr>
            <w:tcW w:w="3631" w:type="pct"/>
            <w:vAlign w:val="center"/>
          </w:tcPr>
          <w:p w14:paraId="4DDA1D8C" w14:textId="60F63273"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Социальная справедливость; социальная ответственность; социальное партнёрство; социальные гарантии; преемственность</w:t>
            </w:r>
          </w:p>
        </w:tc>
      </w:tr>
      <w:tr w:rsidR="008E1D6F" w:rsidRPr="008E1D6F" w14:paraId="5E5EAE9A" w14:textId="77777777" w:rsidTr="008E1D6F">
        <w:tc>
          <w:tcPr>
            <w:tcW w:w="1369" w:type="pct"/>
            <w:vAlign w:val="center"/>
          </w:tcPr>
          <w:p w14:paraId="47D27F58" w14:textId="77777777"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Наука о социальной защите</w:t>
            </w:r>
          </w:p>
        </w:tc>
        <w:tc>
          <w:tcPr>
            <w:tcW w:w="3631" w:type="pct"/>
            <w:vAlign w:val="center"/>
          </w:tcPr>
          <w:p w14:paraId="716C2F47" w14:textId="474B44F5" w:rsidR="008E1D6F" w:rsidRPr="008E1D6F" w:rsidRDefault="008E1D6F" w:rsidP="008E1D6F">
            <w:pPr>
              <w:jc w:val="center"/>
              <w:rPr>
                <w:rFonts w:ascii="Times New Roman" w:hAnsi="Times New Roman" w:cs="Times New Roman"/>
                <w:sz w:val="24"/>
                <w:szCs w:val="24"/>
              </w:rPr>
            </w:pPr>
            <w:r w:rsidRPr="008E1D6F">
              <w:rPr>
                <w:rFonts w:ascii="Times New Roman" w:eastAsia="source sans 3" w:hAnsi="Times New Roman" w:cs="Times New Roman"/>
                <w:color w:val="000000"/>
                <w:sz w:val="24"/>
                <w:szCs w:val="24"/>
              </w:rPr>
              <w:t>Всеобщность; адресность; системность; комплексность; адаптивность; превентивность; многосубъектность; социальная ответственность</w:t>
            </w:r>
          </w:p>
        </w:tc>
      </w:tr>
    </w:tbl>
    <w:p w14:paraId="32BDFA40" w14:textId="77777777" w:rsidR="008E1D6F" w:rsidRDefault="008E1D6F" w:rsidP="00536E3A">
      <w:pPr>
        <w:spacing w:after="0" w:line="360" w:lineRule="auto"/>
        <w:ind w:firstLine="709"/>
        <w:jc w:val="both"/>
        <w:rPr>
          <w:rFonts w:ascii="Times New Roman" w:hAnsi="Times New Roman" w:cs="Times New Roman"/>
          <w:sz w:val="28"/>
          <w:szCs w:val="28"/>
        </w:rPr>
      </w:pPr>
    </w:p>
    <w:p w14:paraId="1A7D1116" w14:textId="1A644164" w:rsidR="00536E3A" w:rsidRDefault="008E1D6F" w:rsidP="00EE7D80">
      <w:pPr>
        <w:spacing w:after="0" w:line="360" w:lineRule="auto"/>
        <w:ind w:firstLine="709"/>
        <w:jc w:val="both"/>
        <w:rPr>
          <w:rFonts w:ascii="Times New Roman" w:hAnsi="Times New Roman" w:cs="Times New Roman"/>
          <w:sz w:val="28"/>
          <w:szCs w:val="28"/>
        </w:rPr>
      </w:pPr>
      <w:r w:rsidRPr="008E1D6F">
        <w:rPr>
          <w:rFonts w:ascii="Times New Roman" w:hAnsi="Times New Roman" w:cs="Times New Roman"/>
          <w:sz w:val="28"/>
          <w:szCs w:val="28"/>
        </w:rPr>
        <w:t>Из сравнения следует, что принципы адресности и комплексности присутствуют во всех подходах и образуют нормативное ядро системы. Принцип адресности реализуется через критерий нуждаемости, закреплённый в ст. 3 ФЗ № 178-ФЗ «О государственной социальной помощи» от 17.07.1999</w:t>
      </w:r>
      <w:r w:rsidR="00810E6F">
        <w:rPr>
          <w:rStyle w:val="af3"/>
          <w:rFonts w:ascii="Times New Roman" w:hAnsi="Times New Roman" w:cs="Times New Roman"/>
          <w:sz w:val="28"/>
          <w:szCs w:val="28"/>
        </w:rPr>
        <w:footnoteReference w:id="9"/>
      </w:r>
      <w:r w:rsidRPr="008E1D6F">
        <w:rPr>
          <w:rFonts w:ascii="Times New Roman" w:hAnsi="Times New Roman" w:cs="Times New Roman"/>
          <w:sz w:val="28"/>
          <w:szCs w:val="28"/>
        </w:rPr>
        <w:t>, и предполагает предоставление помощи конкретным лицам с учётом их имущественного положения. Принцип адаптивности, выделяемый исследователями, означает способность системы перестраиваться при изменении экономической ситуации и социально-демографических параметров, что особенно значимо для малых муниципальных образований с неустойчивой структурой занятости.</w:t>
      </w:r>
    </w:p>
    <w:p w14:paraId="7781A07E" w14:textId="132D4FCE" w:rsidR="001E2765" w:rsidRPr="001E2765" w:rsidRDefault="001E2765" w:rsidP="001E2765">
      <w:pPr>
        <w:spacing w:after="0" w:line="360" w:lineRule="auto"/>
        <w:ind w:firstLine="709"/>
        <w:jc w:val="both"/>
        <w:rPr>
          <w:rFonts w:ascii="Times New Roman" w:hAnsi="Times New Roman" w:cs="Times New Roman"/>
          <w:sz w:val="28"/>
          <w:szCs w:val="28"/>
        </w:rPr>
      </w:pPr>
      <w:r w:rsidRPr="001E2765">
        <w:rPr>
          <w:rFonts w:ascii="Times New Roman" w:hAnsi="Times New Roman" w:cs="Times New Roman"/>
          <w:sz w:val="28"/>
          <w:szCs w:val="28"/>
        </w:rPr>
        <w:t xml:space="preserve">Исторически система социальной защиты в России формировалась в несколько этапов. Советская модель строилась на принципе всеобщности через систему государственного распределения: занятость была гарантирована, а пенсии, медицинское обслуживание и жильё предоставлялись вне зависимости от рыночных механизмов. Переход к рыночной экономике в начале 1990-х годов разрушил эту систему: государство утратило возможность полного финансирования социальных обязательств, а </w:t>
      </w:r>
      <w:r w:rsidRPr="001E2765">
        <w:rPr>
          <w:rFonts w:ascii="Times New Roman" w:hAnsi="Times New Roman" w:cs="Times New Roman"/>
          <w:sz w:val="28"/>
          <w:szCs w:val="28"/>
        </w:rPr>
        <w:lastRenderedPageBreak/>
        <w:t>новые институты страхования и адресной помощи создавались в условиях острого бюджетного дефицита</w:t>
      </w:r>
      <w:r w:rsidR="00810E6F">
        <w:rPr>
          <w:rStyle w:val="af3"/>
          <w:rFonts w:ascii="Times New Roman" w:hAnsi="Times New Roman" w:cs="Times New Roman"/>
          <w:sz w:val="28"/>
          <w:szCs w:val="28"/>
        </w:rPr>
        <w:footnoteReference w:id="10"/>
      </w:r>
      <w:r w:rsidRPr="001E2765">
        <w:rPr>
          <w:rFonts w:ascii="Times New Roman" w:hAnsi="Times New Roman" w:cs="Times New Roman"/>
          <w:sz w:val="28"/>
          <w:szCs w:val="28"/>
        </w:rPr>
        <w:t>.</w:t>
      </w:r>
    </w:p>
    <w:p w14:paraId="42F6E7D3" w14:textId="292817F4" w:rsidR="001E2765" w:rsidRPr="001E2765" w:rsidRDefault="001E2765" w:rsidP="001E2765">
      <w:pPr>
        <w:spacing w:after="0" w:line="360" w:lineRule="auto"/>
        <w:ind w:firstLine="709"/>
        <w:jc w:val="both"/>
        <w:rPr>
          <w:rFonts w:ascii="Times New Roman" w:hAnsi="Times New Roman" w:cs="Times New Roman"/>
          <w:sz w:val="28"/>
          <w:szCs w:val="28"/>
        </w:rPr>
      </w:pPr>
      <w:r w:rsidRPr="001E2765">
        <w:rPr>
          <w:rFonts w:ascii="Times New Roman" w:hAnsi="Times New Roman" w:cs="Times New Roman"/>
          <w:sz w:val="28"/>
          <w:szCs w:val="28"/>
        </w:rPr>
        <w:t xml:space="preserve">В научной литературе принято выделять три базовые модели социального государства, предложенные Г. </w:t>
      </w:r>
      <w:proofErr w:type="spellStart"/>
      <w:r w:rsidRPr="001E2765">
        <w:rPr>
          <w:rFonts w:ascii="Times New Roman" w:hAnsi="Times New Roman" w:cs="Times New Roman"/>
          <w:sz w:val="28"/>
          <w:szCs w:val="28"/>
        </w:rPr>
        <w:t>Эспинг</w:t>
      </w:r>
      <w:proofErr w:type="spellEnd"/>
      <w:r w:rsidRPr="001E2765">
        <w:rPr>
          <w:rFonts w:ascii="Times New Roman" w:hAnsi="Times New Roman" w:cs="Times New Roman"/>
          <w:sz w:val="28"/>
          <w:szCs w:val="28"/>
        </w:rPr>
        <w:t>-Андерсеном: либеральную, консервативную (корпоративную) и социал-демократическую. Российская модель не вписывается ни в одну из них в чистом виде: от советского наследия она унаследовала высокие ожидания населения в отношении государственного патернализма, тогда как финансовые возможности и институциональный дизайн системы ближе к смешанной модели с элементами корпоративизма</w:t>
      </w:r>
      <w:r w:rsidR="00810E6F">
        <w:rPr>
          <w:rFonts w:ascii="Times New Roman" w:hAnsi="Times New Roman" w:cs="Times New Roman"/>
          <w:sz w:val="28"/>
          <w:szCs w:val="28"/>
        </w:rPr>
        <w:t xml:space="preserve">, что в свою очередь, </w:t>
      </w:r>
      <w:r w:rsidRPr="001E2765">
        <w:rPr>
          <w:rFonts w:ascii="Times New Roman" w:hAnsi="Times New Roman" w:cs="Times New Roman"/>
          <w:sz w:val="28"/>
          <w:szCs w:val="28"/>
        </w:rPr>
        <w:t>определяет постоянное противоречие между декларируемым охватом и реальным объёмом предоставляемой поддержки</w:t>
      </w:r>
      <w:r w:rsidR="00810E6F">
        <w:rPr>
          <w:rStyle w:val="af3"/>
          <w:rFonts w:ascii="Times New Roman" w:hAnsi="Times New Roman" w:cs="Times New Roman"/>
          <w:sz w:val="28"/>
          <w:szCs w:val="28"/>
        </w:rPr>
        <w:footnoteReference w:id="11"/>
      </w:r>
      <w:r w:rsidRPr="001E2765">
        <w:rPr>
          <w:rFonts w:ascii="Times New Roman" w:hAnsi="Times New Roman" w:cs="Times New Roman"/>
          <w:sz w:val="28"/>
          <w:szCs w:val="28"/>
        </w:rPr>
        <w:t>.</w:t>
      </w:r>
    </w:p>
    <w:p w14:paraId="152872C8" w14:textId="18070794" w:rsidR="001E2765" w:rsidRPr="001E2765" w:rsidRDefault="001E2765" w:rsidP="001E2765">
      <w:pPr>
        <w:spacing w:after="0" w:line="360" w:lineRule="auto"/>
        <w:ind w:firstLine="709"/>
        <w:jc w:val="both"/>
        <w:rPr>
          <w:rFonts w:ascii="Times New Roman" w:hAnsi="Times New Roman" w:cs="Times New Roman"/>
          <w:sz w:val="28"/>
          <w:szCs w:val="28"/>
        </w:rPr>
      </w:pPr>
      <w:r w:rsidRPr="001E2765">
        <w:rPr>
          <w:rFonts w:ascii="Times New Roman" w:hAnsi="Times New Roman" w:cs="Times New Roman"/>
          <w:sz w:val="28"/>
          <w:szCs w:val="28"/>
        </w:rPr>
        <w:t>Категории граждан, нуждающихся в социальной защите, традиционно определяются через критерии физиологической уязвимости и имущественной недостаточности</w:t>
      </w:r>
      <w:r w:rsidR="00810E6F">
        <w:rPr>
          <w:rFonts w:ascii="Times New Roman" w:hAnsi="Times New Roman" w:cs="Times New Roman"/>
          <w:sz w:val="28"/>
          <w:szCs w:val="28"/>
        </w:rPr>
        <w:t xml:space="preserve"> (таблица 1.2)</w:t>
      </w:r>
      <w:r w:rsidRPr="001E2765">
        <w:rPr>
          <w:rFonts w:ascii="Times New Roman" w:hAnsi="Times New Roman" w:cs="Times New Roman"/>
          <w:sz w:val="28"/>
          <w:szCs w:val="28"/>
        </w:rPr>
        <w:t xml:space="preserve">. К первой группе относятся пожилые граждане (мужчины старше 65 лет, женщины старше 60 лет), инвалиды I, II и III групп, дети до 18 лет и беременные женщины; ко второй </w:t>
      </w:r>
      <w:r w:rsidR="001F7A9E">
        <w:rPr>
          <w:rFonts w:ascii="Times New Roman" w:hAnsi="Times New Roman" w:cs="Times New Roman"/>
          <w:sz w:val="28"/>
          <w:szCs w:val="28"/>
        </w:rPr>
        <w:t>–</w:t>
      </w:r>
      <w:r w:rsidRPr="001E2765">
        <w:rPr>
          <w:rFonts w:ascii="Times New Roman" w:hAnsi="Times New Roman" w:cs="Times New Roman"/>
          <w:sz w:val="28"/>
          <w:szCs w:val="28"/>
        </w:rPr>
        <w:t xml:space="preserve"> малоимущие граждане с доходом ниже прожиточного минимума. Ряд категорий формируется по комбинированному критерию: многодетные семьи, одинокие родители, дети-сироты и дети, оставшиеся без попечения родителей. Именно состав этих категорий определяет номенклатуру мер поддержки, реализуемых на муниципальном уровне.</w:t>
      </w:r>
    </w:p>
    <w:p w14:paraId="4BC81010" w14:textId="6D40D9D6" w:rsidR="001E2765" w:rsidRPr="001E2765" w:rsidRDefault="001E2765" w:rsidP="001E2765">
      <w:pPr>
        <w:spacing w:after="0" w:line="360" w:lineRule="auto"/>
        <w:ind w:firstLine="709"/>
        <w:jc w:val="right"/>
        <w:rPr>
          <w:rFonts w:ascii="Times New Roman" w:hAnsi="Times New Roman" w:cs="Times New Roman"/>
          <w:sz w:val="28"/>
          <w:szCs w:val="28"/>
        </w:rPr>
      </w:pPr>
      <w:r w:rsidRPr="001E2765">
        <w:rPr>
          <w:rFonts w:ascii="Times New Roman" w:hAnsi="Times New Roman" w:cs="Times New Roman"/>
          <w:sz w:val="28"/>
          <w:szCs w:val="28"/>
        </w:rPr>
        <w:t>Таблица 1.</w:t>
      </w:r>
      <w:r>
        <w:rPr>
          <w:rFonts w:ascii="Times New Roman" w:hAnsi="Times New Roman" w:cs="Times New Roman"/>
          <w:sz w:val="28"/>
          <w:szCs w:val="28"/>
        </w:rPr>
        <w:t>2</w:t>
      </w:r>
    </w:p>
    <w:p w14:paraId="4A862860" w14:textId="551D127F" w:rsidR="001E2765" w:rsidRDefault="001E2765" w:rsidP="001E2765">
      <w:pPr>
        <w:spacing w:after="0" w:line="360" w:lineRule="auto"/>
        <w:jc w:val="center"/>
        <w:rPr>
          <w:rFonts w:ascii="Times New Roman" w:hAnsi="Times New Roman" w:cs="Times New Roman"/>
          <w:sz w:val="28"/>
          <w:szCs w:val="28"/>
        </w:rPr>
      </w:pPr>
      <w:r w:rsidRPr="001E2765">
        <w:rPr>
          <w:rFonts w:ascii="Times New Roman" w:hAnsi="Times New Roman" w:cs="Times New Roman"/>
          <w:sz w:val="28"/>
          <w:szCs w:val="28"/>
        </w:rPr>
        <w:t>Классификация категорий получателей социальной поддержки</w:t>
      </w:r>
    </w:p>
    <w:tbl>
      <w:tblPr>
        <w:tblStyle w:val="12"/>
        <w:tblW w:w="5000" w:type="pct"/>
        <w:tblLook w:val="04A0" w:firstRow="1" w:lastRow="0" w:firstColumn="1" w:lastColumn="0" w:noHBand="0" w:noVBand="1"/>
      </w:tblPr>
      <w:tblGrid>
        <w:gridCol w:w="2264"/>
        <w:gridCol w:w="2551"/>
        <w:gridCol w:w="4530"/>
      </w:tblGrid>
      <w:tr w:rsidR="001E2765" w:rsidRPr="001E2765" w14:paraId="4A15D4EF" w14:textId="77777777" w:rsidTr="00810E6F">
        <w:tc>
          <w:tcPr>
            <w:tcW w:w="1211" w:type="pct"/>
            <w:vAlign w:val="center"/>
          </w:tcPr>
          <w:p w14:paraId="18E50420"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Критерий отнесения</w:t>
            </w:r>
          </w:p>
        </w:tc>
        <w:tc>
          <w:tcPr>
            <w:tcW w:w="1365" w:type="pct"/>
            <w:vAlign w:val="center"/>
          </w:tcPr>
          <w:p w14:paraId="24DC005D"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Категория граждан</w:t>
            </w:r>
          </w:p>
        </w:tc>
        <w:tc>
          <w:tcPr>
            <w:tcW w:w="2424" w:type="pct"/>
            <w:vAlign w:val="center"/>
          </w:tcPr>
          <w:p w14:paraId="2706C73A"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Основной федеральный акт</w:t>
            </w:r>
          </w:p>
        </w:tc>
      </w:tr>
      <w:tr w:rsidR="001E2765" w:rsidRPr="001E2765" w14:paraId="18ADC120" w14:textId="77777777" w:rsidTr="00810E6F">
        <w:tc>
          <w:tcPr>
            <w:tcW w:w="1211" w:type="pct"/>
            <w:vAlign w:val="center"/>
          </w:tcPr>
          <w:p w14:paraId="4296BEFF"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Возраст и утрата трудоспособности</w:t>
            </w:r>
          </w:p>
        </w:tc>
        <w:tc>
          <w:tcPr>
            <w:tcW w:w="1365" w:type="pct"/>
            <w:vAlign w:val="center"/>
          </w:tcPr>
          <w:p w14:paraId="2C2A253D"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Пенсионеры, пожилые граждане</w:t>
            </w:r>
          </w:p>
        </w:tc>
        <w:tc>
          <w:tcPr>
            <w:tcW w:w="2424" w:type="pct"/>
            <w:vAlign w:val="center"/>
          </w:tcPr>
          <w:p w14:paraId="67E35E83" w14:textId="45224E6E"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400-ФЗ «О страховых пенсиях» от 28.12.2013</w:t>
            </w:r>
            <w:r w:rsidR="00810E6F">
              <w:rPr>
                <w:rStyle w:val="af3"/>
                <w:rFonts w:ascii="Times New Roman" w:hAnsi="Times New Roman" w:cs="Times New Roman"/>
                <w:bCs/>
                <w:sz w:val="24"/>
                <w:szCs w:val="24"/>
              </w:rPr>
              <w:footnoteReference w:id="12"/>
            </w:r>
          </w:p>
        </w:tc>
      </w:tr>
      <w:tr w:rsidR="00810E6F" w:rsidRPr="001E2765" w14:paraId="046B6C60" w14:textId="77777777" w:rsidTr="00810E6F">
        <w:tc>
          <w:tcPr>
            <w:tcW w:w="5000" w:type="pct"/>
            <w:gridSpan w:val="3"/>
            <w:tcBorders>
              <w:top w:val="nil"/>
              <w:left w:val="nil"/>
              <w:right w:val="nil"/>
            </w:tcBorders>
            <w:vAlign w:val="center"/>
          </w:tcPr>
          <w:p w14:paraId="7D88CE9E" w14:textId="6E16B990" w:rsidR="00810E6F" w:rsidRPr="00810E6F" w:rsidRDefault="00810E6F" w:rsidP="00810E6F">
            <w:pPr>
              <w:spacing w:line="360" w:lineRule="auto"/>
              <w:jc w:val="right"/>
              <w:rPr>
                <w:rFonts w:ascii="Times New Roman" w:hAnsi="Times New Roman" w:cs="Times New Roman"/>
                <w:bCs/>
                <w:sz w:val="28"/>
                <w:szCs w:val="28"/>
              </w:rPr>
            </w:pPr>
            <w:r w:rsidRPr="00810E6F">
              <w:rPr>
                <w:rFonts w:ascii="Times New Roman" w:hAnsi="Times New Roman" w:cs="Times New Roman"/>
                <w:bCs/>
                <w:sz w:val="28"/>
                <w:szCs w:val="28"/>
              </w:rPr>
              <w:lastRenderedPageBreak/>
              <w:t>Продолжение таблицы 1.2</w:t>
            </w:r>
          </w:p>
        </w:tc>
      </w:tr>
      <w:tr w:rsidR="001E2765" w:rsidRPr="001E2765" w14:paraId="4A8C3896" w14:textId="77777777" w:rsidTr="00810E6F">
        <w:tc>
          <w:tcPr>
            <w:tcW w:w="1211" w:type="pct"/>
            <w:vAlign w:val="center"/>
          </w:tcPr>
          <w:p w14:paraId="5CD6B3ED"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Состояние здоровья</w:t>
            </w:r>
          </w:p>
        </w:tc>
        <w:tc>
          <w:tcPr>
            <w:tcW w:w="1365" w:type="pct"/>
            <w:vAlign w:val="center"/>
          </w:tcPr>
          <w:p w14:paraId="33C179FE"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Инвалиды I, II, III групп</w:t>
            </w:r>
          </w:p>
        </w:tc>
        <w:tc>
          <w:tcPr>
            <w:tcW w:w="2424" w:type="pct"/>
            <w:vAlign w:val="center"/>
          </w:tcPr>
          <w:p w14:paraId="2071D885" w14:textId="03E1ED4A"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181-ФЗ «О социальной защите инвалидов» от 24.11.1995</w:t>
            </w:r>
            <w:r w:rsidR="00810E6F">
              <w:rPr>
                <w:rStyle w:val="af3"/>
                <w:rFonts w:ascii="Times New Roman" w:hAnsi="Times New Roman" w:cs="Times New Roman"/>
                <w:bCs/>
                <w:sz w:val="24"/>
                <w:szCs w:val="24"/>
              </w:rPr>
              <w:footnoteReference w:id="13"/>
            </w:r>
          </w:p>
        </w:tc>
      </w:tr>
      <w:tr w:rsidR="001E2765" w:rsidRPr="001E2765" w14:paraId="262FDD74" w14:textId="77777777" w:rsidTr="00810E6F">
        <w:tc>
          <w:tcPr>
            <w:tcW w:w="1211" w:type="pct"/>
            <w:vAlign w:val="center"/>
          </w:tcPr>
          <w:p w14:paraId="0063BD45"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Семейный статус</w:t>
            </w:r>
          </w:p>
        </w:tc>
        <w:tc>
          <w:tcPr>
            <w:tcW w:w="1365" w:type="pct"/>
            <w:vAlign w:val="center"/>
          </w:tcPr>
          <w:p w14:paraId="0D60AD54"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Многодетные семьи, одинокие родители</w:t>
            </w:r>
          </w:p>
        </w:tc>
        <w:tc>
          <w:tcPr>
            <w:tcW w:w="2424" w:type="pct"/>
            <w:vAlign w:val="center"/>
          </w:tcPr>
          <w:p w14:paraId="50E617E7" w14:textId="562B5C58"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81-ФЗ от 19.05.1995</w:t>
            </w:r>
            <w:r w:rsidR="00810E6F">
              <w:rPr>
                <w:rStyle w:val="af3"/>
                <w:rFonts w:ascii="Times New Roman" w:hAnsi="Times New Roman" w:cs="Times New Roman"/>
                <w:bCs/>
                <w:sz w:val="24"/>
                <w:szCs w:val="24"/>
              </w:rPr>
              <w:footnoteReference w:id="14"/>
            </w:r>
          </w:p>
        </w:tc>
      </w:tr>
      <w:tr w:rsidR="001E2765" w:rsidRPr="001E2765" w14:paraId="076E990F" w14:textId="77777777" w:rsidTr="00810E6F">
        <w:tc>
          <w:tcPr>
            <w:tcW w:w="1211" w:type="pct"/>
            <w:vAlign w:val="center"/>
          </w:tcPr>
          <w:p w14:paraId="154F83B5"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Имущественная недостаточность</w:t>
            </w:r>
          </w:p>
        </w:tc>
        <w:tc>
          <w:tcPr>
            <w:tcW w:w="1365" w:type="pct"/>
            <w:vAlign w:val="center"/>
          </w:tcPr>
          <w:p w14:paraId="267C850E"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Малоимущие граждане и семьи</w:t>
            </w:r>
          </w:p>
        </w:tc>
        <w:tc>
          <w:tcPr>
            <w:tcW w:w="2424" w:type="pct"/>
            <w:vAlign w:val="center"/>
          </w:tcPr>
          <w:p w14:paraId="12093CCF" w14:textId="13484893"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178-ФЗ «О государственной социальной помощи» от 17.07.1999</w:t>
            </w:r>
            <w:r w:rsidR="00810E6F">
              <w:rPr>
                <w:rStyle w:val="af3"/>
                <w:rFonts w:ascii="Times New Roman" w:hAnsi="Times New Roman" w:cs="Times New Roman"/>
                <w:bCs/>
                <w:sz w:val="24"/>
                <w:szCs w:val="24"/>
              </w:rPr>
              <w:footnoteReference w:id="15"/>
            </w:r>
          </w:p>
        </w:tc>
      </w:tr>
      <w:tr w:rsidR="001E2765" w:rsidRPr="001E2765" w14:paraId="57F50F4D" w14:textId="77777777" w:rsidTr="00810E6F">
        <w:tc>
          <w:tcPr>
            <w:tcW w:w="1211" w:type="pct"/>
            <w:vAlign w:val="center"/>
          </w:tcPr>
          <w:p w14:paraId="38F28F58"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Особые обстоятельства</w:t>
            </w:r>
          </w:p>
        </w:tc>
        <w:tc>
          <w:tcPr>
            <w:tcW w:w="1365" w:type="pct"/>
            <w:vAlign w:val="center"/>
          </w:tcPr>
          <w:p w14:paraId="4C71F3F7"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Дети-сироты, дети без попечения родителей</w:t>
            </w:r>
          </w:p>
        </w:tc>
        <w:tc>
          <w:tcPr>
            <w:tcW w:w="2424" w:type="pct"/>
            <w:vAlign w:val="center"/>
          </w:tcPr>
          <w:p w14:paraId="4AA93222" w14:textId="14C72C90"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159-ФЗ «О дополнительных гарантиях» от 21.12.1996</w:t>
            </w:r>
            <w:r w:rsidR="00810E6F">
              <w:rPr>
                <w:rStyle w:val="af3"/>
                <w:rFonts w:ascii="Times New Roman" w:hAnsi="Times New Roman" w:cs="Times New Roman"/>
                <w:bCs/>
                <w:sz w:val="24"/>
                <w:szCs w:val="24"/>
              </w:rPr>
              <w:footnoteReference w:id="16"/>
            </w:r>
          </w:p>
        </w:tc>
      </w:tr>
      <w:tr w:rsidR="001E2765" w:rsidRPr="001E2765" w14:paraId="505A361B" w14:textId="77777777" w:rsidTr="00810E6F">
        <w:tc>
          <w:tcPr>
            <w:tcW w:w="1211" w:type="pct"/>
            <w:vAlign w:val="center"/>
          </w:tcPr>
          <w:p w14:paraId="6F58EBB7"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Жизненная ситуация</w:t>
            </w:r>
          </w:p>
        </w:tc>
        <w:tc>
          <w:tcPr>
            <w:tcW w:w="1365" w:type="pct"/>
            <w:vAlign w:val="center"/>
          </w:tcPr>
          <w:p w14:paraId="4157B727"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Лица без определённого места жительства, освободившиеся из мест лишения свободы</w:t>
            </w:r>
          </w:p>
        </w:tc>
        <w:tc>
          <w:tcPr>
            <w:tcW w:w="2424" w:type="pct"/>
            <w:vAlign w:val="center"/>
          </w:tcPr>
          <w:p w14:paraId="5D1A2DC1" w14:textId="06A582BF"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442-ФЗ «Об основах социального обслуживания» от 28.12.2013</w:t>
            </w:r>
            <w:r w:rsidR="00810E6F">
              <w:rPr>
                <w:rStyle w:val="af3"/>
                <w:rFonts w:ascii="Times New Roman" w:hAnsi="Times New Roman" w:cs="Times New Roman"/>
                <w:bCs/>
                <w:sz w:val="24"/>
                <w:szCs w:val="24"/>
              </w:rPr>
              <w:footnoteReference w:id="17"/>
            </w:r>
          </w:p>
        </w:tc>
      </w:tr>
    </w:tbl>
    <w:p w14:paraId="5EBB2D42" w14:textId="77777777" w:rsidR="009D0091" w:rsidRDefault="009D0091" w:rsidP="009D0091">
      <w:pPr>
        <w:spacing w:after="0" w:line="360" w:lineRule="auto"/>
        <w:ind w:firstLine="709"/>
        <w:jc w:val="both"/>
        <w:rPr>
          <w:rFonts w:ascii="Times New Roman" w:hAnsi="Times New Roman" w:cs="Times New Roman"/>
          <w:sz w:val="28"/>
          <w:szCs w:val="28"/>
        </w:rPr>
      </w:pPr>
    </w:p>
    <w:p w14:paraId="1F8DCD22" w14:textId="76CA5F19" w:rsidR="001E2765" w:rsidRPr="001E2765" w:rsidRDefault="001E2765" w:rsidP="001E2765">
      <w:pPr>
        <w:spacing w:after="0" w:line="360" w:lineRule="auto"/>
        <w:ind w:firstLine="709"/>
        <w:jc w:val="both"/>
        <w:rPr>
          <w:rFonts w:ascii="Times New Roman" w:hAnsi="Times New Roman" w:cs="Times New Roman"/>
          <w:sz w:val="28"/>
          <w:szCs w:val="28"/>
        </w:rPr>
      </w:pPr>
      <w:r w:rsidRPr="001E2765">
        <w:rPr>
          <w:rFonts w:ascii="Times New Roman" w:hAnsi="Times New Roman" w:cs="Times New Roman"/>
          <w:sz w:val="28"/>
          <w:szCs w:val="28"/>
        </w:rPr>
        <w:t>Понятие «трудная жизненная ситуация», закреплённое в ст. 3 ФЗ № 442-ФЗ как основание для признания гражданина нуждающимся в социальном обслуживании, принципиально расширило круг получателей поддержки по сравнению с категориальной моделью: теперь помощь может быть предоставлена любому лицу, которое не способно самостоятельно преодолеть сложившиеся обстоятельства, утратившему работу, оказавшемуся в конфликтной или кризисной внутрисемейной ситуации, а также тем, кому требуется помощь после освобождения из мест лишения свободы</w:t>
      </w:r>
      <w:r w:rsidR="00EA3A4E">
        <w:rPr>
          <w:rFonts w:ascii="Times New Roman" w:hAnsi="Times New Roman" w:cs="Times New Roman"/>
          <w:sz w:val="28"/>
          <w:szCs w:val="28"/>
        </w:rPr>
        <w:t xml:space="preserve">, что в свою очередь, </w:t>
      </w:r>
      <w:r w:rsidRPr="001E2765">
        <w:rPr>
          <w:rFonts w:ascii="Times New Roman" w:hAnsi="Times New Roman" w:cs="Times New Roman"/>
          <w:sz w:val="28"/>
          <w:szCs w:val="28"/>
        </w:rPr>
        <w:t>размывает традиционные категориальные границы и ориентирует систему на индивидуализацию поддержки.</w:t>
      </w:r>
    </w:p>
    <w:p w14:paraId="7BC52E4C" w14:textId="77777777" w:rsidR="00EA3A4E" w:rsidRDefault="001E2765" w:rsidP="001E2765">
      <w:pPr>
        <w:spacing w:after="0" w:line="360" w:lineRule="auto"/>
        <w:ind w:firstLine="709"/>
        <w:jc w:val="both"/>
        <w:rPr>
          <w:rFonts w:ascii="Times New Roman" w:hAnsi="Times New Roman" w:cs="Times New Roman"/>
          <w:sz w:val="28"/>
          <w:szCs w:val="28"/>
        </w:rPr>
      </w:pPr>
      <w:r w:rsidRPr="001E2765">
        <w:rPr>
          <w:rFonts w:ascii="Times New Roman" w:hAnsi="Times New Roman" w:cs="Times New Roman"/>
          <w:sz w:val="28"/>
          <w:szCs w:val="28"/>
        </w:rPr>
        <w:t xml:space="preserve">Концепция социального риска является теоретическим фундаментом, объясняющим природу потребности в социальной защите. Под социальным </w:t>
      </w:r>
      <w:r w:rsidRPr="001E2765">
        <w:rPr>
          <w:rFonts w:ascii="Times New Roman" w:hAnsi="Times New Roman" w:cs="Times New Roman"/>
          <w:sz w:val="28"/>
          <w:szCs w:val="28"/>
        </w:rPr>
        <w:lastRenderedPageBreak/>
        <w:t>риском понимается вероятность наступления события, влекущего материальную необеспеченность вследствие утраты заработка, дохода от трудовой деятельности или внутрисемейного содержания по экономическим, физиологическим или демографическим причинам. Законодательное определение социального риска содержится в ст. 3 ФЗ № 165-ФЗ «Об основах обязательного социального страхования» от 16.07.1999. Исследователи классифицируют социальные риски на четыре группы:</w:t>
      </w:r>
    </w:p>
    <w:p w14:paraId="53E1B717" w14:textId="77777777" w:rsidR="00EA3A4E" w:rsidRPr="00EA3A4E" w:rsidRDefault="001E2765">
      <w:pPr>
        <w:pStyle w:val="a7"/>
        <w:numPr>
          <w:ilvl w:val="0"/>
          <w:numId w:val="1"/>
        </w:numPr>
        <w:tabs>
          <w:tab w:val="left" w:pos="993"/>
        </w:tabs>
        <w:spacing w:after="0" w:line="360" w:lineRule="auto"/>
        <w:ind w:left="0" w:firstLine="709"/>
        <w:jc w:val="both"/>
        <w:rPr>
          <w:rFonts w:ascii="Times New Roman" w:hAnsi="Times New Roman" w:cs="Times New Roman"/>
          <w:sz w:val="28"/>
          <w:szCs w:val="28"/>
        </w:rPr>
      </w:pPr>
      <w:r w:rsidRPr="00EA3A4E">
        <w:rPr>
          <w:rFonts w:ascii="Times New Roman" w:hAnsi="Times New Roman" w:cs="Times New Roman"/>
          <w:sz w:val="28"/>
          <w:szCs w:val="28"/>
        </w:rPr>
        <w:t>риски нездоровья (болезнь, инвалидность),</w:t>
      </w:r>
    </w:p>
    <w:p w14:paraId="423886FB" w14:textId="77777777" w:rsidR="00EA3A4E" w:rsidRPr="00EA3A4E" w:rsidRDefault="001E2765">
      <w:pPr>
        <w:pStyle w:val="a7"/>
        <w:numPr>
          <w:ilvl w:val="0"/>
          <w:numId w:val="1"/>
        </w:numPr>
        <w:tabs>
          <w:tab w:val="left" w:pos="993"/>
        </w:tabs>
        <w:spacing w:after="0" w:line="360" w:lineRule="auto"/>
        <w:ind w:left="0" w:firstLine="709"/>
        <w:jc w:val="both"/>
        <w:rPr>
          <w:rFonts w:ascii="Times New Roman" w:hAnsi="Times New Roman" w:cs="Times New Roman"/>
          <w:sz w:val="28"/>
          <w:szCs w:val="28"/>
        </w:rPr>
      </w:pPr>
      <w:r w:rsidRPr="00EA3A4E">
        <w:rPr>
          <w:rFonts w:ascii="Times New Roman" w:hAnsi="Times New Roman" w:cs="Times New Roman"/>
          <w:sz w:val="28"/>
          <w:szCs w:val="28"/>
        </w:rPr>
        <w:t>риски незанятости (безработица),</w:t>
      </w:r>
    </w:p>
    <w:p w14:paraId="54BEB5C4" w14:textId="77777777" w:rsidR="00EA3A4E" w:rsidRPr="00EA3A4E" w:rsidRDefault="001E2765">
      <w:pPr>
        <w:pStyle w:val="a7"/>
        <w:numPr>
          <w:ilvl w:val="0"/>
          <w:numId w:val="1"/>
        </w:numPr>
        <w:tabs>
          <w:tab w:val="left" w:pos="993"/>
        </w:tabs>
        <w:spacing w:after="0" w:line="360" w:lineRule="auto"/>
        <w:ind w:left="0" w:firstLine="709"/>
        <w:jc w:val="both"/>
        <w:rPr>
          <w:rFonts w:ascii="Times New Roman" w:hAnsi="Times New Roman" w:cs="Times New Roman"/>
          <w:sz w:val="28"/>
          <w:szCs w:val="28"/>
        </w:rPr>
      </w:pPr>
      <w:r w:rsidRPr="00EA3A4E">
        <w:rPr>
          <w:rFonts w:ascii="Times New Roman" w:hAnsi="Times New Roman" w:cs="Times New Roman"/>
          <w:sz w:val="28"/>
          <w:szCs w:val="28"/>
        </w:rPr>
        <w:t>риск бедности</w:t>
      </w:r>
      <w:r w:rsidR="00EA3A4E" w:rsidRPr="00EA3A4E">
        <w:rPr>
          <w:rFonts w:ascii="Times New Roman" w:hAnsi="Times New Roman" w:cs="Times New Roman"/>
          <w:sz w:val="28"/>
          <w:szCs w:val="28"/>
        </w:rPr>
        <w:t>,</w:t>
      </w:r>
    </w:p>
    <w:p w14:paraId="693B459C" w14:textId="77777777" w:rsidR="00EA3A4E" w:rsidRPr="00EA3A4E" w:rsidRDefault="001E2765">
      <w:pPr>
        <w:pStyle w:val="a7"/>
        <w:numPr>
          <w:ilvl w:val="0"/>
          <w:numId w:val="1"/>
        </w:numPr>
        <w:tabs>
          <w:tab w:val="left" w:pos="993"/>
        </w:tabs>
        <w:spacing w:after="0" w:line="360" w:lineRule="auto"/>
        <w:ind w:left="0" w:firstLine="709"/>
        <w:jc w:val="both"/>
        <w:rPr>
          <w:rFonts w:ascii="Times New Roman" w:hAnsi="Times New Roman" w:cs="Times New Roman"/>
          <w:sz w:val="28"/>
          <w:szCs w:val="28"/>
        </w:rPr>
      </w:pPr>
      <w:r w:rsidRPr="00EA3A4E">
        <w:rPr>
          <w:rFonts w:ascii="Times New Roman" w:hAnsi="Times New Roman" w:cs="Times New Roman"/>
          <w:sz w:val="28"/>
          <w:szCs w:val="28"/>
        </w:rPr>
        <w:t>риски, вытекающие из семейных обязанностей (многодетность, сиротство, потеря кормильца).</w:t>
      </w:r>
    </w:p>
    <w:p w14:paraId="55DC0FA9" w14:textId="21EA6D02" w:rsidR="001E2765" w:rsidRDefault="001E2765" w:rsidP="001E2765">
      <w:pPr>
        <w:spacing w:after="0" w:line="360" w:lineRule="auto"/>
        <w:ind w:firstLine="709"/>
        <w:jc w:val="both"/>
        <w:rPr>
          <w:rFonts w:ascii="Times New Roman" w:hAnsi="Times New Roman" w:cs="Times New Roman"/>
          <w:sz w:val="28"/>
          <w:szCs w:val="28"/>
        </w:rPr>
      </w:pPr>
      <w:r w:rsidRPr="001E2765">
        <w:rPr>
          <w:rFonts w:ascii="Times New Roman" w:hAnsi="Times New Roman" w:cs="Times New Roman"/>
          <w:sz w:val="28"/>
          <w:szCs w:val="28"/>
        </w:rPr>
        <w:t>Именно идентификация конкретного вида риска определяет, какой институт системы социальной защиты должен реагировать: страхование, социальная помощь или социальное обслуживание.</w:t>
      </w:r>
    </w:p>
    <w:p w14:paraId="3A4372D3" w14:textId="77777777" w:rsidR="001E2765" w:rsidRPr="009D0091" w:rsidRDefault="001E2765" w:rsidP="009D0091">
      <w:pPr>
        <w:spacing w:after="0" w:line="360" w:lineRule="auto"/>
        <w:ind w:firstLine="709"/>
        <w:jc w:val="both"/>
        <w:rPr>
          <w:rFonts w:ascii="Times New Roman" w:hAnsi="Times New Roman" w:cs="Times New Roman"/>
          <w:sz w:val="28"/>
          <w:szCs w:val="28"/>
        </w:rPr>
      </w:pPr>
    </w:p>
    <w:p w14:paraId="458E3211" w14:textId="27BF955E" w:rsidR="009D0091" w:rsidRDefault="009D0091" w:rsidP="009D0091">
      <w:pPr>
        <w:pStyle w:val="2"/>
      </w:pPr>
      <w:bookmarkStart w:id="9" w:name="_Toc232859421"/>
      <w:r>
        <w:t xml:space="preserve">1.2 </w:t>
      </w:r>
      <w:r w:rsidR="008E1D6F" w:rsidRPr="008E1D6F">
        <w:t>Нормативно-правовое регулирование социальной защиты населения в Российской Федерации</w:t>
      </w:r>
      <w:bookmarkEnd w:id="9"/>
    </w:p>
    <w:p w14:paraId="100839F8" w14:textId="77777777" w:rsidR="009D0091" w:rsidRDefault="009D0091" w:rsidP="009D0091">
      <w:pPr>
        <w:spacing w:after="0" w:line="360" w:lineRule="auto"/>
        <w:ind w:firstLine="709"/>
        <w:jc w:val="both"/>
        <w:rPr>
          <w:rFonts w:ascii="Times New Roman" w:hAnsi="Times New Roman" w:cs="Times New Roman"/>
          <w:sz w:val="28"/>
          <w:szCs w:val="28"/>
        </w:rPr>
      </w:pPr>
    </w:p>
    <w:p w14:paraId="3EDC5A78" w14:textId="77777777" w:rsidR="00CB623E" w:rsidRPr="00CB623E" w:rsidRDefault="00CB623E" w:rsidP="00CB623E">
      <w:pPr>
        <w:spacing w:after="0" w:line="360" w:lineRule="auto"/>
        <w:ind w:firstLine="709"/>
        <w:jc w:val="both"/>
        <w:rPr>
          <w:rFonts w:ascii="Times New Roman" w:hAnsi="Times New Roman"/>
          <w:sz w:val="28"/>
          <w:szCs w:val="28"/>
        </w:rPr>
      </w:pPr>
      <w:r w:rsidRPr="00CB623E">
        <w:rPr>
          <w:rFonts w:ascii="Times New Roman" w:hAnsi="Times New Roman"/>
          <w:sz w:val="28"/>
          <w:szCs w:val="28"/>
        </w:rPr>
        <w:t>Система нормативного регулирования в сфере социальной защиты выстроена по многоуровневому принципу и включает федеральный, региональный и муниципальный уровни. На федеральном уровне ключевую роль играют:</w:t>
      </w:r>
    </w:p>
    <w:p w14:paraId="26877E25" w14:textId="3301C332" w:rsidR="00CB623E" w:rsidRPr="00EA3A4E" w:rsidRDefault="00CB623E">
      <w:pPr>
        <w:pStyle w:val="a7"/>
        <w:numPr>
          <w:ilvl w:val="0"/>
          <w:numId w:val="2"/>
        </w:numPr>
        <w:tabs>
          <w:tab w:val="left" w:pos="1134"/>
        </w:tabs>
        <w:spacing w:after="0" w:line="360" w:lineRule="auto"/>
        <w:ind w:left="0" w:firstLine="709"/>
        <w:jc w:val="both"/>
        <w:rPr>
          <w:rFonts w:ascii="Times New Roman" w:hAnsi="Times New Roman"/>
          <w:sz w:val="28"/>
          <w:szCs w:val="28"/>
        </w:rPr>
      </w:pPr>
      <w:r w:rsidRPr="00EA3A4E">
        <w:rPr>
          <w:rFonts w:ascii="Times New Roman" w:hAnsi="Times New Roman"/>
          <w:sz w:val="28"/>
          <w:szCs w:val="28"/>
        </w:rPr>
        <w:t>Конституция РФ (ст. 7, 38–41)</w:t>
      </w:r>
      <w:r w:rsidR="00EA3A4E">
        <w:rPr>
          <w:rStyle w:val="af3"/>
          <w:rFonts w:ascii="Times New Roman" w:hAnsi="Times New Roman"/>
          <w:sz w:val="28"/>
          <w:szCs w:val="28"/>
        </w:rPr>
        <w:footnoteReference w:id="18"/>
      </w:r>
      <w:r w:rsidRPr="00EA3A4E">
        <w:rPr>
          <w:rFonts w:ascii="Times New Roman" w:hAnsi="Times New Roman"/>
          <w:sz w:val="28"/>
          <w:szCs w:val="28"/>
        </w:rPr>
        <w:t xml:space="preserve"> </w:t>
      </w:r>
      <w:r w:rsidR="001F7A9E" w:rsidRPr="00EA3A4E">
        <w:rPr>
          <w:rFonts w:ascii="Times New Roman" w:hAnsi="Times New Roman"/>
          <w:sz w:val="28"/>
          <w:szCs w:val="28"/>
        </w:rPr>
        <w:t>–</w:t>
      </w:r>
      <w:r w:rsidRPr="00EA3A4E">
        <w:rPr>
          <w:rFonts w:ascii="Times New Roman" w:hAnsi="Times New Roman"/>
          <w:sz w:val="28"/>
          <w:szCs w:val="28"/>
        </w:rPr>
        <w:t xml:space="preserve"> закрепляет статус России как социального государства и гарантирует право на социальное обеспечение по возрасту, болезни, инвалидности, потере кормильца и в иных предусмотренных законом случаях;</w:t>
      </w:r>
    </w:p>
    <w:p w14:paraId="36FF0F09" w14:textId="405A703B" w:rsidR="00CB623E" w:rsidRPr="00EA3A4E" w:rsidRDefault="00CB623E">
      <w:pPr>
        <w:pStyle w:val="a7"/>
        <w:numPr>
          <w:ilvl w:val="0"/>
          <w:numId w:val="2"/>
        </w:numPr>
        <w:tabs>
          <w:tab w:val="left" w:pos="1134"/>
        </w:tabs>
        <w:spacing w:after="0" w:line="360" w:lineRule="auto"/>
        <w:ind w:left="0" w:firstLine="709"/>
        <w:jc w:val="both"/>
        <w:rPr>
          <w:rFonts w:ascii="Times New Roman" w:hAnsi="Times New Roman"/>
          <w:sz w:val="28"/>
          <w:szCs w:val="28"/>
        </w:rPr>
      </w:pPr>
      <w:r w:rsidRPr="00EA3A4E">
        <w:rPr>
          <w:rFonts w:ascii="Times New Roman" w:hAnsi="Times New Roman"/>
          <w:sz w:val="28"/>
          <w:szCs w:val="28"/>
        </w:rPr>
        <w:lastRenderedPageBreak/>
        <w:t>ФЗ № 442-ФЗ от 28.12.2013 «Об основах социального обслуживания граждан в РФ»</w:t>
      </w:r>
      <w:r w:rsidR="00EA3A4E">
        <w:rPr>
          <w:rStyle w:val="af3"/>
          <w:rFonts w:ascii="Times New Roman" w:hAnsi="Times New Roman"/>
          <w:sz w:val="28"/>
          <w:szCs w:val="28"/>
        </w:rPr>
        <w:footnoteReference w:id="19"/>
      </w:r>
      <w:r w:rsidRPr="00EA3A4E">
        <w:rPr>
          <w:rFonts w:ascii="Times New Roman" w:hAnsi="Times New Roman"/>
          <w:sz w:val="28"/>
          <w:szCs w:val="28"/>
        </w:rPr>
        <w:t xml:space="preserve"> </w:t>
      </w:r>
      <w:r w:rsidR="001F7A9E" w:rsidRPr="00EA3A4E">
        <w:rPr>
          <w:rFonts w:ascii="Times New Roman" w:hAnsi="Times New Roman"/>
          <w:sz w:val="28"/>
          <w:szCs w:val="28"/>
        </w:rPr>
        <w:t>–</w:t>
      </w:r>
      <w:r w:rsidRPr="00EA3A4E">
        <w:rPr>
          <w:rFonts w:ascii="Times New Roman" w:hAnsi="Times New Roman"/>
          <w:sz w:val="28"/>
          <w:szCs w:val="28"/>
        </w:rPr>
        <w:t xml:space="preserve"> устанавливает принципы, субъектный состав и формы социального обслуживания, вводит институт индивидуальной программы предоставления услуг (ИППСУ);</w:t>
      </w:r>
    </w:p>
    <w:p w14:paraId="71F08B95" w14:textId="6262E9A9" w:rsidR="00CB623E" w:rsidRPr="00EA3A4E" w:rsidRDefault="00CB623E">
      <w:pPr>
        <w:pStyle w:val="a7"/>
        <w:numPr>
          <w:ilvl w:val="0"/>
          <w:numId w:val="2"/>
        </w:numPr>
        <w:tabs>
          <w:tab w:val="left" w:pos="1134"/>
        </w:tabs>
        <w:spacing w:after="0" w:line="360" w:lineRule="auto"/>
        <w:ind w:left="0" w:firstLine="709"/>
        <w:jc w:val="both"/>
        <w:rPr>
          <w:rFonts w:ascii="Times New Roman" w:hAnsi="Times New Roman"/>
          <w:sz w:val="28"/>
          <w:szCs w:val="28"/>
        </w:rPr>
      </w:pPr>
      <w:r w:rsidRPr="00EA3A4E">
        <w:rPr>
          <w:rFonts w:ascii="Times New Roman" w:hAnsi="Times New Roman"/>
          <w:sz w:val="28"/>
          <w:szCs w:val="28"/>
        </w:rPr>
        <w:t>ФЗ № 178-ФЗ от 17.07.1999 «О государственной социальной помощи»</w:t>
      </w:r>
      <w:r w:rsidR="00EA3A4E">
        <w:rPr>
          <w:rStyle w:val="af3"/>
          <w:rFonts w:ascii="Times New Roman" w:hAnsi="Times New Roman"/>
          <w:sz w:val="28"/>
          <w:szCs w:val="28"/>
        </w:rPr>
        <w:footnoteReference w:id="20"/>
      </w:r>
      <w:r w:rsidRPr="00EA3A4E">
        <w:rPr>
          <w:rFonts w:ascii="Times New Roman" w:hAnsi="Times New Roman"/>
          <w:sz w:val="28"/>
          <w:szCs w:val="28"/>
        </w:rPr>
        <w:t xml:space="preserve"> </w:t>
      </w:r>
      <w:r w:rsidR="001F7A9E" w:rsidRPr="00EA3A4E">
        <w:rPr>
          <w:rFonts w:ascii="Times New Roman" w:hAnsi="Times New Roman"/>
          <w:sz w:val="28"/>
          <w:szCs w:val="28"/>
        </w:rPr>
        <w:t>–</w:t>
      </w:r>
      <w:r w:rsidRPr="00EA3A4E">
        <w:rPr>
          <w:rFonts w:ascii="Times New Roman" w:hAnsi="Times New Roman"/>
          <w:sz w:val="28"/>
          <w:szCs w:val="28"/>
        </w:rPr>
        <w:t xml:space="preserve"> регулирует предоставление государственной помощи малоимущим, включая социальный контракт;</w:t>
      </w:r>
    </w:p>
    <w:p w14:paraId="3427BFA0" w14:textId="496F7287" w:rsidR="00CB623E" w:rsidRPr="00EA3A4E" w:rsidRDefault="00CB623E">
      <w:pPr>
        <w:pStyle w:val="a7"/>
        <w:numPr>
          <w:ilvl w:val="0"/>
          <w:numId w:val="2"/>
        </w:numPr>
        <w:tabs>
          <w:tab w:val="left" w:pos="1134"/>
        </w:tabs>
        <w:spacing w:after="0" w:line="360" w:lineRule="auto"/>
        <w:ind w:left="0" w:firstLine="709"/>
        <w:jc w:val="both"/>
        <w:rPr>
          <w:rFonts w:ascii="Times New Roman" w:hAnsi="Times New Roman"/>
          <w:sz w:val="28"/>
          <w:szCs w:val="28"/>
        </w:rPr>
      </w:pPr>
      <w:r w:rsidRPr="00EA3A4E">
        <w:rPr>
          <w:rFonts w:ascii="Times New Roman" w:hAnsi="Times New Roman"/>
          <w:sz w:val="28"/>
          <w:szCs w:val="28"/>
        </w:rPr>
        <w:t>ФЗ № 131-ФЗ от 06.10.2003 «Об общих принципах организации местного самоуправления в РФ»</w:t>
      </w:r>
      <w:r w:rsidR="00EA3A4E">
        <w:rPr>
          <w:rStyle w:val="af3"/>
          <w:rFonts w:ascii="Times New Roman" w:hAnsi="Times New Roman"/>
          <w:sz w:val="28"/>
          <w:szCs w:val="28"/>
        </w:rPr>
        <w:footnoteReference w:id="21"/>
      </w:r>
      <w:r w:rsidRPr="00EA3A4E">
        <w:rPr>
          <w:rFonts w:ascii="Times New Roman" w:hAnsi="Times New Roman"/>
          <w:sz w:val="28"/>
          <w:szCs w:val="28"/>
        </w:rPr>
        <w:t xml:space="preserve"> </w:t>
      </w:r>
      <w:r w:rsidR="001F7A9E" w:rsidRPr="00EA3A4E">
        <w:rPr>
          <w:rFonts w:ascii="Times New Roman" w:hAnsi="Times New Roman"/>
          <w:sz w:val="28"/>
          <w:szCs w:val="28"/>
        </w:rPr>
        <w:t>–</w:t>
      </w:r>
      <w:r w:rsidRPr="00EA3A4E">
        <w:rPr>
          <w:rFonts w:ascii="Times New Roman" w:hAnsi="Times New Roman"/>
          <w:sz w:val="28"/>
          <w:szCs w:val="28"/>
        </w:rPr>
        <w:t xml:space="preserve"> разграничивает вопросы местного значения и переданные государственные полномочия в сфере социальной защиты.</w:t>
      </w:r>
    </w:p>
    <w:p w14:paraId="73EF3790" w14:textId="0F7F178E" w:rsidR="00CB623E" w:rsidRDefault="00CB623E" w:rsidP="00CB623E">
      <w:pPr>
        <w:spacing w:after="0" w:line="360" w:lineRule="auto"/>
        <w:ind w:firstLine="709"/>
        <w:jc w:val="both"/>
        <w:rPr>
          <w:rFonts w:ascii="Times New Roman" w:hAnsi="Times New Roman"/>
          <w:sz w:val="28"/>
          <w:szCs w:val="28"/>
        </w:rPr>
      </w:pPr>
      <w:r w:rsidRPr="00CB623E">
        <w:rPr>
          <w:rFonts w:ascii="Times New Roman" w:hAnsi="Times New Roman"/>
          <w:sz w:val="28"/>
          <w:szCs w:val="28"/>
        </w:rPr>
        <w:t>На региональном уровне полномочия в сфере социальной политики Свердловской области распределены согласно Положению о Министерстве социальной политики Свердловской области, утверждённому постановлением Правительства Свердловской области. Министерство является уполномоченным органом в сфере социальной защиты населения на территории региона и осуществляет деятельность через территориальные управления социальной политики, которые являются отраслевыми исполнительными органами государственной власти Свердловской области. Территориальное управление поселка Красногвардейский действует в этой вертикали, реализуя переданные государственные полномочия на уровне конкретного поселения.</w:t>
      </w:r>
    </w:p>
    <w:p w14:paraId="27794BFD" w14:textId="76DCAFD2" w:rsidR="00EA3A4E" w:rsidRPr="00CB623E" w:rsidRDefault="00EA3A4E" w:rsidP="00CB623E">
      <w:pPr>
        <w:spacing w:after="0" w:line="360" w:lineRule="auto"/>
        <w:ind w:firstLine="709"/>
        <w:jc w:val="both"/>
        <w:rPr>
          <w:rFonts w:ascii="Times New Roman" w:hAnsi="Times New Roman"/>
          <w:sz w:val="28"/>
          <w:szCs w:val="28"/>
        </w:rPr>
      </w:pPr>
      <w:r>
        <w:rPr>
          <w:rFonts w:ascii="Times New Roman" w:hAnsi="Times New Roman"/>
          <w:sz w:val="28"/>
          <w:szCs w:val="28"/>
        </w:rPr>
        <w:t>Обобщение к</w:t>
      </w:r>
      <w:r w:rsidRPr="00EA3A4E">
        <w:rPr>
          <w:rFonts w:ascii="Times New Roman" w:hAnsi="Times New Roman"/>
          <w:sz w:val="28"/>
          <w:szCs w:val="28"/>
        </w:rPr>
        <w:t>лючевы</w:t>
      </w:r>
      <w:r>
        <w:rPr>
          <w:rFonts w:ascii="Times New Roman" w:hAnsi="Times New Roman"/>
          <w:sz w:val="28"/>
          <w:szCs w:val="28"/>
        </w:rPr>
        <w:t>х</w:t>
      </w:r>
      <w:r w:rsidRPr="00EA3A4E">
        <w:rPr>
          <w:rFonts w:ascii="Times New Roman" w:hAnsi="Times New Roman"/>
          <w:sz w:val="28"/>
          <w:szCs w:val="28"/>
        </w:rPr>
        <w:t xml:space="preserve"> федеральны</w:t>
      </w:r>
      <w:r>
        <w:rPr>
          <w:rFonts w:ascii="Times New Roman" w:hAnsi="Times New Roman"/>
          <w:sz w:val="28"/>
          <w:szCs w:val="28"/>
        </w:rPr>
        <w:t>х</w:t>
      </w:r>
      <w:r w:rsidRPr="00EA3A4E">
        <w:rPr>
          <w:rFonts w:ascii="Times New Roman" w:hAnsi="Times New Roman"/>
          <w:sz w:val="28"/>
          <w:szCs w:val="28"/>
        </w:rPr>
        <w:t xml:space="preserve"> нормативны</w:t>
      </w:r>
      <w:r>
        <w:rPr>
          <w:rFonts w:ascii="Times New Roman" w:hAnsi="Times New Roman"/>
          <w:sz w:val="28"/>
          <w:szCs w:val="28"/>
        </w:rPr>
        <w:t>х</w:t>
      </w:r>
      <w:r w:rsidRPr="00EA3A4E">
        <w:rPr>
          <w:rFonts w:ascii="Times New Roman" w:hAnsi="Times New Roman"/>
          <w:sz w:val="28"/>
          <w:szCs w:val="28"/>
        </w:rPr>
        <w:t xml:space="preserve"> акт</w:t>
      </w:r>
      <w:r>
        <w:rPr>
          <w:rFonts w:ascii="Times New Roman" w:hAnsi="Times New Roman"/>
          <w:sz w:val="28"/>
          <w:szCs w:val="28"/>
        </w:rPr>
        <w:t>ов</w:t>
      </w:r>
      <w:r w:rsidRPr="00EA3A4E">
        <w:rPr>
          <w:rFonts w:ascii="Times New Roman" w:hAnsi="Times New Roman"/>
          <w:sz w:val="28"/>
          <w:szCs w:val="28"/>
        </w:rPr>
        <w:t xml:space="preserve"> в сфере социальной защиты населения</w:t>
      </w:r>
      <w:r>
        <w:rPr>
          <w:rFonts w:ascii="Times New Roman" w:hAnsi="Times New Roman"/>
          <w:sz w:val="28"/>
          <w:szCs w:val="28"/>
        </w:rPr>
        <w:t xml:space="preserve"> отражено в таблице 1.3.</w:t>
      </w:r>
    </w:p>
    <w:p w14:paraId="392716ED" w14:textId="77777777" w:rsidR="00EA3A4E" w:rsidRDefault="00EA3A4E" w:rsidP="00CB623E">
      <w:pPr>
        <w:spacing w:after="0" w:line="360" w:lineRule="auto"/>
        <w:ind w:firstLine="709"/>
        <w:jc w:val="right"/>
        <w:rPr>
          <w:rFonts w:ascii="Times New Roman" w:hAnsi="Times New Roman"/>
          <w:sz w:val="28"/>
          <w:szCs w:val="28"/>
        </w:rPr>
      </w:pPr>
      <w:r>
        <w:rPr>
          <w:rFonts w:ascii="Times New Roman" w:hAnsi="Times New Roman"/>
          <w:sz w:val="28"/>
          <w:szCs w:val="28"/>
        </w:rPr>
        <w:br w:type="page"/>
      </w:r>
    </w:p>
    <w:p w14:paraId="63B06FFC" w14:textId="65BDB073" w:rsidR="00CB623E" w:rsidRDefault="00CB623E" w:rsidP="00CB623E">
      <w:pPr>
        <w:spacing w:after="0" w:line="360" w:lineRule="auto"/>
        <w:ind w:firstLine="709"/>
        <w:jc w:val="right"/>
        <w:rPr>
          <w:rFonts w:ascii="Times New Roman" w:hAnsi="Times New Roman"/>
          <w:sz w:val="28"/>
          <w:szCs w:val="28"/>
        </w:rPr>
      </w:pPr>
      <w:r w:rsidRPr="00CB623E">
        <w:rPr>
          <w:rFonts w:ascii="Times New Roman" w:hAnsi="Times New Roman"/>
          <w:sz w:val="28"/>
          <w:szCs w:val="28"/>
        </w:rPr>
        <w:lastRenderedPageBreak/>
        <w:t>Таблица 1.</w:t>
      </w:r>
      <w:r w:rsidR="001E2765">
        <w:rPr>
          <w:rFonts w:ascii="Times New Roman" w:hAnsi="Times New Roman"/>
          <w:sz w:val="28"/>
          <w:szCs w:val="28"/>
        </w:rPr>
        <w:t>3</w:t>
      </w:r>
    </w:p>
    <w:p w14:paraId="05E8F959" w14:textId="02C51195" w:rsidR="00A856B1" w:rsidRDefault="00CB623E" w:rsidP="00CB623E">
      <w:pPr>
        <w:spacing w:after="0" w:line="360" w:lineRule="auto"/>
        <w:jc w:val="center"/>
        <w:rPr>
          <w:rFonts w:ascii="Times New Roman" w:hAnsi="Times New Roman"/>
          <w:sz w:val="28"/>
          <w:szCs w:val="28"/>
        </w:rPr>
      </w:pPr>
      <w:r w:rsidRPr="00CB623E">
        <w:rPr>
          <w:rFonts w:ascii="Times New Roman" w:hAnsi="Times New Roman"/>
          <w:sz w:val="28"/>
          <w:szCs w:val="28"/>
        </w:rPr>
        <w:t>Ключевые федеральные нормативные акты в сфере социальной защиты населения</w:t>
      </w:r>
    </w:p>
    <w:tbl>
      <w:tblPr>
        <w:tblStyle w:val="12"/>
        <w:tblW w:w="5000" w:type="pct"/>
        <w:tblLook w:val="04A0" w:firstRow="1" w:lastRow="0" w:firstColumn="1" w:lastColumn="0" w:noHBand="0" w:noVBand="1"/>
      </w:tblPr>
      <w:tblGrid>
        <w:gridCol w:w="1796"/>
        <w:gridCol w:w="4162"/>
        <w:gridCol w:w="3387"/>
      </w:tblGrid>
      <w:tr w:rsidR="00CB623E" w:rsidRPr="00CB623E" w14:paraId="2F3B0042" w14:textId="77777777" w:rsidTr="00CB623E">
        <w:tc>
          <w:tcPr>
            <w:tcW w:w="961" w:type="pct"/>
            <w:vAlign w:val="center"/>
          </w:tcPr>
          <w:p w14:paraId="61C9B4FD"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Нормативный акт</w:t>
            </w:r>
          </w:p>
        </w:tc>
        <w:tc>
          <w:tcPr>
            <w:tcW w:w="2227" w:type="pct"/>
            <w:vAlign w:val="center"/>
          </w:tcPr>
          <w:p w14:paraId="12313457"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Предмет регулирования</w:t>
            </w:r>
          </w:p>
        </w:tc>
        <w:tc>
          <w:tcPr>
            <w:tcW w:w="1812" w:type="pct"/>
            <w:vAlign w:val="center"/>
          </w:tcPr>
          <w:p w14:paraId="04B1ACB3"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Значение для муниципального уровня</w:t>
            </w:r>
          </w:p>
        </w:tc>
      </w:tr>
      <w:tr w:rsidR="00CB623E" w:rsidRPr="00CB623E" w14:paraId="4F4A0418" w14:textId="77777777" w:rsidTr="00CB623E">
        <w:tc>
          <w:tcPr>
            <w:tcW w:w="961" w:type="pct"/>
            <w:vAlign w:val="center"/>
          </w:tcPr>
          <w:p w14:paraId="0585A46B"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Конституция РФ, ст. 7, 38–41</w:t>
            </w:r>
          </w:p>
        </w:tc>
        <w:tc>
          <w:tcPr>
            <w:tcW w:w="2227" w:type="pct"/>
            <w:vAlign w:val="center"/>
          </w:tcPr>
          <w:p w14:paraId="73015870"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Социальное государство; права на обеспечение по возрасту, инвалидности, при рождении детей</w:t>
            </w:r>
          </w:p>
        </w:tc>
        <w:tc>
          <w:tcPr>
            <w:tcW w:w="1812" w:type="pct"/>
            <w:vAlign w:val="center"/>
          </w:tcPr>
          <w:p w14:paraId="15AAAA0A"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Конституционная основа всей системы</w:t>
            </w:r>
          </w:p>
        </w:tc>
      </w:tr>
      <w:tr w:rsidR="00CB623E" w:rsidRPr="00CB623E" w14:paraId="1C7BF05C" w14:textId="77777777" w:rsidTr="00CB623E">
        <w:tc>
          <w:tcPr>
            <w:tcW w:w="961" w:type="pct"/>
            <w:vAlign w:val="center"/>
          </w:tcPr>
          <w:p w14:paraId="658BEAFA"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ФЗ № 131-ФЗ от 06.10.2003</w:t>
            </w:r>
          </w:p>
        </w:tc>
        <w:tc>
          <w:tcPr>
            <w:tcW w:w="2227" w:type="pct"/>
            <w:vAlign w:val="center"/>
          </w:tcPr>
          <w:p w14:paraId="43C265FE"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Вопросы местного значения поселений; порядок передачи государственных полномочий</w:t>
            </w:r>
          </w:p>
        </w:tc>
        <w:tc>
          <w:tcPr>
            <w:tcW w:w="1812" w:type="pct"/>
            <w:vAlign w:val="center"/>
          </w:tcPr>
          <w:p w14:paraId="13CF8DB4" w14:textId="66E62632"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Определяет компетенцию ОМС в социальной сфере</w:t>
            </w:r>
          </w:p>
        </w:tc>
      </w:tr>
      <w:tr w:rsidR="00CB623E" w:rsidRPr="00CB623E" w14:paraId="55AD1299" w14:textId="77777777" w:rsidTr="00CB623E">
        <w:tc>
          <w:tcPr>
            <w:tcW w:w="961" w:type="pct"/>
            <w:vAlign w:val="center"/>
          </w:tcPr>
          <w:p w14:paraId="59C0B537"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ФЗ № 442-ФЗ от 28.12.2013</w:t>
            </w:r>
          </w:p>
        </w:tc>
        <w:tc>
          <w:tcPr>
            <w:tcW w:w="2227" w:type="pct"/>
            <w:vAlign w:val="center"/>
          </w:tcPr>
          <w:p w14:paraId="50F4D6DF"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Формы социального обслуживания; ИППСУ; права получателей услуг</w:t>
            </w:r>
          </w:p>
        </w:tc>
        <w:tc>
          <w:tcPr>
            <w:tcW w:w="1812" w:type="pct"/>
            <w:vAlign w:val="center"/>
          </w:tcPr>
          <w:p w14:paraId="5BE40552" w14:textId="5CDF62ED"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Регулирует деятельность поставщиков социальных услуг на местах</w:t>
            </w:r>
          </w:p>
        </w:tc>
      </w:tr>
      <w:tr w:rsidR="00CB623E" w:rsidRPr="00CB623E" w14:paraId="00E8309D" w14:textId="77777777" w:rsidTr="00CB623E">
        <w:tc>
          <w:tcPr>
            <w:tcW w:w="961" w:type="pct"/>
            <w:vAlign w:val="center"/>
          </w:tcPr>
          <w:p w14:paraId="6BAF626D"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ФЗ № 178-ФЗ от 17.07.1999</w:t>
            </w:r>
          </w:p>
        </w:tc>
        <w:tc>
          <w:tcPr>
            <w:tcW w:w="2227" w:type="pct"/>
            <w:vAlign w:val="center"/>
          </w:tcPr>
          <w:p w14:paraId="425FF08D"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Государственная социальная помощь; социальный контракт</w:t>
            </w:r>
          </w:p>
        </w:tc>
        <w:tc>
          <w:tcPr>
            <w:tcW w:w="1812" w:type="pct"/>
            <w:vAlign w:val="center"/>
          </w:tcPr>
          <w:p w14:paraId="759C1BEC" w14:textId="339F8428"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Инструмент адресной поддержки малоимущих</w:t>
            </w:r>
          </w:p>
        </w:tc>
      </w:tr>
      <w:tr w:rsidR="00CB623E" w:rsidRPr="00CB623E" w14:paraId="247693EE" w14:textId="77777777" w:rsidTr="00CB623E">
        <w:tc>
          <w:tcPr>
            <w:tcW w:w="961" w:type="pct"/>
            <w:vAlign w:val="center"/>
          </w:tcPr>
          <w:p w14:paraId="669D9E85"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ФЗ № 165-ФЗ от 16.07.1999</w:t>
            </w:r>
          </w:p>
        </w:tc>
        <w:tc>
          <w:tcPr>
            <w:tcW w:w="2227" w:type="pct"/>
            <w:vAlign w:val="center"/>
          </w:tcPr>
          <w:p w14:paraId="47D749F4"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Обязательное социальное страхование</w:t>
            </w:r>
          </w:p>
        </w:tc>
        <w:tc>
          <w:tcPr>
            <w:tcW w:w="1812" w:type="pct"/>
            <w:vAlign w:val="center"/>
          </w:tcPr>
          <w:p w14:paraId="293D01B0" w14:textId="3A82505A"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Финансовый механизм защиты от социальных рисков</w:t>
            </w:r>
          </w:p>
        </w:tc>
      </w:tr>
    </w:tbl>
    <w:p w14:paraId="31010885" w14:textId="77777777" w:rsidR="00CB623E" w:rsidRDefault="00CB623E" w:rsidP="00CB623E">
      <w:pPr>
        <w:spacing w:after="0" w:line="360" w:lineRule="auto"/>
        <w:ind w:firstLine="709"/>
        <w:jc w:val="both"/>
        <w:rPr>
          <w:rFonts w:ascii="Times New Roman" w:hAnsi="Times New Roman"/>
          <w:sz w:val="28"/>
          <w:szCs w:val="28"/>
        </w:rPr>
      </w:pPr>
    </w:p>
    <w:p w14:paraId="37B6B4EE" w14:textId="2E8DB1F6" w:rsidR="00CB623E" w:rsidRDefault="00CB623E" w:rsidP="00CB623E">
      <w:pPr>
        <w:spacing w:after="0" w:line="360" w:lineRule="auto"/>
        <w:ind w:firstLine="709"/>
        <w:jc w:val="both"/>
        <w:rPr>
          <w:rFonts w:ascii="Times New Roman" w:hAnsi="Times New Roman"/>
          <w:sz w:val="28"/>
          <w:szCs w:val="28"/>
        </w:rPr>
      </w:pPr>
      <w:r w:rsidRPr="00CB623E">
        <w:rPr>
          <w:rFonts w:ascii="Times New Roman" w:hAnsi="Times New Roman"/>
          <w:sz w:val="28"/>
          <w:szCs w:val="28"/>
        </w:rPr>
        <w:t>Существенной особенностью разграничения полномочий является то, что органы местного самоуправления поселений не располагают собственными полномочиями в сфере социальной защиты в классическом понимании. Полномочия по опеке и попечительству отнесены к государственным и с 2008 года переданы субъектам федерации, которые, в свою очередь, могут делегировать их органам местного самоуправления. Аналогичный механизм действует для большинства льготных выплат: они финансируются из регионального или федерального бюджета и только администрируются на муниципальном уровне</w:t>
      </w:r>
      <w:r w:rsidR="00FB6CBE">
        <w:rPr>
          <w:rFonts w:ascii="Times New Roman" w:hAnsi="Times New Roman"/>
          <w:sz w:val="28"/>
          <w:szCs w:val="28"/>
        </w:rPr>
        <w:t xml:space="preserve">, что в свою очередь, </w:t>
      </w:r>
      <w:r w:rsidRPr="00CB623E">
        <w:rPr>
          <w:rFonts w:ascii="Times New Roman" w:hAnsi="Times New Roman"/>
          <w:sz w:val="28"/>
          <w:szCs w:val="28"/>
        </w:rPr>
        <w:t>порождает зависимость муниципальных органов от межбюджетных трансфертов и делает самостоятельное расширение мер поддержки крайне ограниченным</w:t>
      </w:r>
      <w:r w:rsidR="00FB6CBE">
        <w:rPr>
          <w:rStyle w:val="af3"/>
          <w:rFonts w:ascii="Times New Roman" w:hAnsi="Times New Roman"/>
          <w:sz w:val="28"/>
          <w:szCs w:val="28"/>
        </w:rPr>
        <w:footnoteReference w:id="22"/>
      </w:r>
      <w:r w:rsidRPr="00CB623E">
        <w:rPr>
          <w:rFonts w:ascii="Times New Roman" w:hAnsi="Times New Roman"/>
          <w:sz w:val="28"/>
          <w:szCs w:val="28"/>
        </w:rPr>
        <w:t>.</w:t>
      </w:r>
    </w:p>
    <w:p w14:paraId="59C090E0" w14:textId="77777777" w:rsidR="001E2765" w:rsidRPr="001E2765" w:rsidRDefault="001E2765" w:rsidP="001E2765">
      <w:pPr>
        <w:spacing w:after="0" w:line="360" w:lineRule="auto"/>
        <w:ind w:firstLine="709"/>
        <w:jc w:val="both"/>
        <w:rPr>
          <w:rFonts w:ascii="Times New Roman" w:hAnsi="Times New Roman"/>
          <w:sz w:val="28"/>
          <w:szCs w:val="28"/>
        </w:rPr>
      </w:pPr>
      <w:r w:rsidRPr="001E2765">
        <w:rPr>
          <w:rFonts w:ascii="Times New Roman" w:hAnsi="Times New Roman"/>
          <w:sz w:val="28"/>
          <w:szCs w:val="28"/>
        </w:rPr>
        <w:t xml:space="preserve">Значимой вехой в развитии нормативной базы стало принятие в 2020 году поправок к Конституции РФ, дополнивших её ст. 75.1. Данная норма закрепила принципы взаимного доверия государства и общества, а также обеспечение сбалансированности прав и обязанностей граждан, что </w:t>
      </w:r>
      <w:r w:rsidRPr="001E2765">
        <w:rPr>
          <w:rFonts w:ascii="Times New Roman" w:hAnsi="Times New Roman"/>
          <w:sz w:val="28"/>
          <w:szCs w:val="28"/>
        </w:rPr>
        <w:lastRenderedPageBreak/>
        <w:t>расширило конституционную трактовку социального государства, ранее ограниченную содержанием ст. 7. Конституционный суд РФ неоднократно указывал, что закреплённые в ст. 7 принципы носят не декларативный, а обязывающий характер для законодателя при установлении и отмене социальных гарантий.</w:t>
      </w:r>
    </w:p>
    <w:p w14:paraId="4B82D2D1" w14:textId="77777777" w:rsidR="001E2765" w:rsidRPr="001E2765" w:rsidRDefault="001E2765" w:rsidP="001E2765">
      <w:pPr>
        <w:spacing w:after="0" w:line="360" w:lineRule="auto"/>
        <w:ind w:firstLine="709"/>
        <w:jc w:val="both"/>
        <w:rPr>
          <w:rFonts w:ascii="Times New Roman" w:hAnsi="Times New Roman"/>
          <w:sz w:val="28"/>
          <w:szCs w:val="28"/>
        </w:rPr>
      </w:pPr>
      <w:r w:rsidRPr="001E2765">
        <w:rPr>
          <w:rFonts w:ascii="Times New Roman" w:hAnsi="Times New Roman"/>
          <w:sz w:val="28"/>
          <w:szCs w:val="28"/>
        </w:rPr>
        <w:t>С 1 января 2023 года федеральное законодательство претерпело существенные изменения в части поддержки семей с детьми: введено единое (универсальное) пособие на детей в возрасте до 17 лет и беременных женщин, вставших на учёт в ранние сроки беременности. Пособие объединило шесть ранее действовавших мер поддержки и назначается семьям с доходом ниже прожиточного минимума на человека с применением комплексной оценки нуждаемости. Его размер составляет 50, 75 или 100% регионального прожиточного минимума на детей в зависимости от финансовой обеспеченности семьи. Единственным оператором назначения определён Социальный фонд России (СФР), а заявление подаётся через портал Госуслуги без сбора справок.</w:t>
      </w:r>
    </w:p>
    <w:p w14:paraId="74DE75E9" w14:textId="56137A35" w:rsidR="001E2765" w:rsidRDefault="001E2765" w:rsidP="001E2765">
      <w:pPr>
        <w:spacing w:after="0" w:line="360" w:lineRule="auto"/>
        <w:ind w:firstLine="709"/>
        <w:jc w:val="both"/>
        <w:rPr>
          <w:rFonts w:ascii="Times New Roman" w:hAnsi="Times New Roman"/>
          <w:sz w:val="28"/>
          <w:szCs w:val="28"/>
        </w:rPr>
      </w:pPr>
      <w:r w:rsidRPr="001E2765">
        <w:rPr>
          <w:rFonts w:ascii="Times New Roman" w:hAnsi="Times New Roman"/>
          <w:sz w:val="28"/>
          <w:szCs w:val="28"/>
        </w:rPr>
        <w:t xml:space="preserve">Параллельно с реформированием выплат реализуется концепция «социального казначейства» </w:t>
      </w:r>
      <w:r w:rsidR="001F7A9E">
        <w:rPr>
          <w:rFonts w:ascii="Times New Roman" w:hAnsi="Times New Roman"/>
          <w:sz w:val="28"/>
          <w:szCs w:val="28"/>
        </w:rPr>
        <w:t>–</w:t>
      </w:r>
      <w:r w:rsidRPr="001E2765">
        <w:rPr>
          <w:rFonts w:ascii="Times New Roman" w:hAnsi="Times New Roman"/>
          <w:sz w:val="28"/>
          <w:szCs w:val="28"/>
        </w:rPr>
        <w:t xml:space="preserve"> единой цифровой платформы, предусматривающей проактивное (беззаявительное) предоставление ряда мер социальной поддержки по факту наступления страхового или социального события. С 1 января 2024 года Единая государственная информационная система социального обеспечения (ЕГИССО) стала подсистемой этой платформы. Переход к проактивному назначению означает, что часть мер поддержки гражданам назначается автоматически</w:t>
      </w:r>
      <w:r w:rsidR="00FB6CBE">
        <w:rPr>
          <w:rFonts w:ascii="Times New Roman" w:hAnsi="Times New Roman"/>
          <w:sz w:val="28"/>
          <w:szCs w:val="28"/>
        </w:rPr>
        <w:t>,</w:t>
      </w:r>
      <w:r w:rsidRPr="001E2765">
        <w:rPr>
          <w:rFonts w:ascii="Times New Roman" w:hAnsi="Times New Roman"/>
          <w:sz w:val="28"/>
          <w:szCs w:val="28"/>
        </w:rPr>
        <w:t xml:space="preserve"> без подачи заявлений, что принципиально меняет роль территориальных управлений: из органов, принимающих обращения, они превращаются в операторов цифровых сервисов и проводников между гражданином и платформой.</w:t>
      </w:r>
    </w:p>
    <w:p w14:paraId="228C6F1E" w14:textId="05AC9DAC" w:rsidR="00FB6CBE" w:rsidRPr="001E2765" w:rsidRDefault="00FB6CBE" w:rsidP="001E2765">
      <w:pPr>
        <w:spacing w:after="0" w:line="360" w:lineRule="auto"/>
        <w:ind w:firstLine="709"/>
        <w:jc w:val="both"/>
        <w:rPr>
          <w:rFonts w:ascii="Times New Roman" w:hAnsi="Times New Roman"/>
          <w:sz w:val="28"/>
          <w:szCs w:val="28"/>
        </w:rPr>
      </w:pPr>
      <w:r w:rsidRPr="00FB6CBE">
        <w:rPr>
          <w:rFonts w:ascii="Times New Roman" w:hAnsi="Times New Roman"/>
          <w:sz w:val="28"/>
          <w:szCs w:val="28"/>
        </w:rPr>
        <w:t>Ключевые изменения законодательства в сфере социальной защиты</w:t>
      </w:r>
      <w:r>
        <w:rPr>
          <w:rFonts w:ascii="Times New Roman" w:hAnsi="Times New Roman"/>
          <w:sz w:val="28"/>
          <w:szCs w:val="28"/>
        </w:rPr>
        <w:t>, отражены в таблице 1.4.</w:t>
      </w:r>
    </w:p>
    <w:p w14:paraId="35F96462" w14:textId="77777777" w:rsidR="00FB6CBE" w:rsidRDefault="00FB6CBE">
      <w:pPr>
        <w:rPr>
          <w:rFonts w:ascii="Times New Roman" w:hAnsi="Times New Roman"/>
          <w:sz w:val="28"/>
          <w:szCs w:val="28"/>
        </w:rPr>
      </w:pPr>
      <w:r>
        <w:rPr>
          <w:rFonts w:ascii="Times New Roman" w:hAnsi="Times New Roman"/>
          <w:sz w:val="28"/>
          <w:szCs w:val="28"/>
        </w:rPr>
        <w:br w:type="page"/>
      </w:r>
    </w:p>
    <w:p w14:paraId="155E719F" w14:textId="4A2985A8" w:rsidR="001E2765" w:rsidRPr="001E2765" w:rsidRDefault="001E2765" w:rsidP="001E2765">
      <w:pPr>
        <w:spacing w:after="0" w:line="360" w:lineRule="auto"/>
        <w:ind w:firstLine="709"/>
        <w:jc w:val="right"/>
        <w:rPr>
          <w:rFonts w:ascii="Times New Roman" w:hAnsi="Times New Roman"/>
          <w:sz w:val="28"/>
          <w:szCs w:val="28"/>
        </w:rPr>
      </w:pPr>
      <w:r w:rsidRPr="001E2765">
        <w:rPr>
          <w:rFonts w:ascii="Times New Roman" w:hAnsi="Times New Roman"/>
          <w:sz w:val="28"/>
          <w:szCs w:val="28"/>
        </w:rPr>
        <w:lastRenderedPageBreak/>
        <w:t>Таблица 1.</w:t>
      </w:r>
      <w:r>
        <w:rPr>
          <w:rFonts w:ascii="Times New Roman" w:hAnsi="Times New Roman"/>
          <w:sz w:val="28"/>
          <w:szCs w:val="28"/>
        </w:rPr>
        <w:t>4</w:t>
      </w:r>
    </w:p>
    <w:p w14:paraId="0AAA27A3" w14:textId="3B8CE216" w:rsidR="001E2765" w:rsidRDefault="001E2765" w:rsidP="001E2765">
      <w:pPr>
        <w:spacing w:after="0" w:line="360" w:lineRule="auto"/>
        <w:jc w:val="center"/>
        <w:rPr>
          <w:rFonts w:ascii="Times New Roman" w:hAnsi="Times New Roman"/>
          <w:sz w:val="28"/>
          <w:szCs w:val="28"/>
        </w:rPr>
      </w:pPr>
      <w:r w:rsidRPr="001E2765">
        <w:rPr>
          <w:rFonts w:ascii="Times New Roman" w:hAnsi="Times New Roman"/>
          <w:sz w:val="28"/>
          <w:szCs w:val="28"/>
        </w:rPr>
        <w:t xml:space="preserve">Ключевые изменения законодательства в сфере социальной защиты </w:t>
      </w:r>
    </w:p>
    <w:tbl>
      <w:tblPr>
        <w:tblStyle w:val="12"/>
        <w:tblW w:w="5000" w:type="pct"/>
        <w:tblLook w:val="04A0" w:firstRow="1" w:lastRow="0" w:firstColumn="1" w:lastColumn="0" w:noHBand="0" w:noVBand="1"/>
      </w:tblPr>
      <w:tblGrid>
        <w:gridCol w:w="988"/>
        <w:gridCol w:w="3544"/>
        <w:gridCol w:w="4813"/>
      </w:tblGrid>
      <w:tr w:rsidR="001E2765" w:rsidRPr="001E2765" w14:paraId="63E06CA3" w14:textId="77777777" w:rsidTr="00FB6CBE">
        <w:tc>
          <w:tcPr>
            <w:tcW w:w="529" w:type="pct"/>
            <w:vAlign w:val="center"/>
          </w:tcPr>
          <w:p w14:paraId="3AB3C6BF"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Год</w:t>
            </w:r>
          </w:p>
        </w:tc>
        <w:tc>
          <w:tcPr>
            <w:tcW w:w="1896" w:type="pct"/>
            <w:vAlign w:val="center"/>
          </w:tcPr>
          <w:p w14:paraId="1DDC5492"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Нормативный акт / событие</w:t>
            </w:r>
          </w:p>
        </w:tc>
        <w:tc>
          <w:tcPr>
            <w:tcW w:w="2576" w:type="pct"/>
            <w:vAlign w:val="center"/>
          </w:tcPr>
          <w:p w14:paraId="28A52DF2"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Содержание изменения</w:t>
            </w:r>
          </w:p>
        </w:tc>
      </w:tr>
      <w:tr w:rsidR="001E2765" w:rsidRPr="001E2765" w14:paraId="4C2B5673" w14:textId="77777777" w:rsidTr="00FB6CBE">
        <w:tc>
          <w:tcPr>
            <w:tcW w:w="529" w:type="pct"/>
            <w:vAlign w:val="center"/>
          </w:tcPr>
          <w:p w14:paraId="33B48D3F"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2013</w:t>
            </w:r>
          </w:p>
        </w:tc>
        <w:tc>
          <w:tcPr>
            <w:tcW w:w="1896" w:type="pct"/>
            <w:vAlign w:val="center"/>
          </w:tcPr>
          <w:p w14:paraId="309B702C"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442-ФЗ от 28.12.2013</w:t>
            </w:r>
          </w:p>
        </w:tc>
        <w:tc>
          <w:tcPr>
            <w:tcW w:w="2576" w:type="pct"/>
            <w:vAlign w:val="center"/>
          </w:tcPr>
          <w:p w14:paraId="562B09FF"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Переход к заявительной модели; введены ИППСУ, рынок социальных услуг с участием НКО</w:t>
            </w:r>
          </w:p>
        </w:tc>
      </w:tr>
      <w:tr w:rsidR="001E2765" w:rsidRPr="001E2765" w14:paraId="71841D18" w14:textId="77777777" w:rsidTr="00FB6CBE">
        <w:tc>
          <w:tcPr>
            <w:tcW w:w="529" w:type="pct"/>
            <w:vAlign w:val="center"/>
          </w:tcPr>
          <w:p w14:paraId="35A05950"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2015</w:t>
            </w:r>
          </w:p>
        </w:tc>
        <w:tc>
          <w:tcPr>
            <w:tcW w:w="1896" w:type="pct"/>
            <w:vAlign w:val="center"/>
          </w:tcPr>
          <w:p w14:paraId="638F1C3D"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388-ФЗ от 29.12.2015 (поправки в ФЗ-178)</w:t>
            </w:r>
          </w:p>
        </w:tc>
        <w:tc>
          <w:tcPr>
            <w:tcW w:w="2576" w:type="pct"/>
            <w:vAlign w:val="center"/>
          </w:tcPr>
          <w:p w14:paraId="043B499F"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Расширение института социального контракта на уровень субъектов РФ</w:t>
            </w:r>
          </w:p>
        </w:tc>
      </w:tr>
      <w:tr w:rsidR="001E2765" w:rsidRPr="001E2765" w14:paraId="0DD56B4A" w14:textId="77777777" w:rsidTr="00FB6CBE">
        <w:tc>
          <w:tcPr>
            <w:tcW w:w="529" w:type="pct"/>
            <w:vAlign w:val="center"/>
          </w:tcPr>
          <w:p w14:paraId="745D14BB"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2020</w:t>
            </w:r>
          </w:p>
        </w:tc>
        <w:tc>
          <w:tcPr>
            <w:tcW w:w="1896" w:type="pct"/>
            <w:vAlign w:val="center"/>
          </w:tcPr>
          <w:p w14:paraId="31F1433E"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Поправки к Конституции РФ (ст. 75.1)</w:t>
            </w:r>
          </w:p>
        </w:tc>
        <w:tc>
          <w:tcPr>
            <w:tcW w:w="2576" w:type="pct"/>
            <w:vAlign w:val="center"/>
          </w:tcPr>
          <w:p w14:paraId="0FAD7E5D"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Конституционное закрепление принципов социального государства и сбалансированности прав и обязанностей</w:t>
            </w:r>
          </w:p>
        </w:tc>
      </w:tr>
      <w:tr w:rsidR="001E2765" w:rsidRPr="001E2765" w14:paraId="0DBFEA5D" w14:textId="77777777" w:rsidTr="00FB6CBE">
        <w:tc>
          <w:tcPr>
            <w:tcW w:w="529" w:type="pct"/>
            <w:vAlign w:val="center"/>
          </w:tcPr>
          <w:p w14:paraId="4F819D85"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2021</w:t>
            </w:r>
          </w:p>
        </w:tc>
        <w:tc>
          <w:tcPr>
            <w:tcW w:w="1896" w:type="pct"/>
            <w:vAlign w:val="center"/>
          </w:tcPr>
          <w:p w14:paraId="3A84D487"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Постановление Правительства РФ № 1894 от 03.11.2021</w:t>
            </w:r>
          </w:p>
        </w:tc>
        <w:tc>
          <w:tcPr>
            <w:tcW w:w="2576" w:type="pct"/>
            <w:vAlign w:val="center"/>
          </w:tcPr>
          <w:p w14:paraId="14DA1763"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Единые правила социального контракта; распространение на все регионы</w:t>
            </w:r>
          </w:p>
        </w:tc>
      </w:tr>
      <w:tr w:rsidR="001E2765" w:rsidRPr="001E2765" w14:paraId="7929BC2D" w14:textId="77777777" w:rsidTr="00FB6CBE">
        <w:tc>
          <w:tcPr>
            <w:tcW w:w="529" w:type="pct"/>
            <w:vAlign w:val="center"/>
          </w:tcPr>
          <w:p w14:paraId="168EAA82"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2023</w:t>
            </w:r>
          </w:p>
        </w:tc>
        <w:tc>
          <w:tcPr>
            <w:tcW w:w="1896" w:type="pct"/>
            <w:vAlign w:val="center"/>
          </w:tcPr>
          <w:p w14:paraId="7A3003F5"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ФЗ № 713-ФЗ от 21.11.2022 (вступил в силу с 01.01.2023)</w:t>
            </w:r>
          </w:p>
        </w:tc>
        <w:tc>
          <w:tcPr>
            <w:tcW w:w="2576" w:type="pct"/>
            <w:vAlign w:val="center"/>
          </w:tcPr>
          <w:p w14:paraId="1F14B9D4"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Введено единое пособие на детей до 17 лет и беременных; объединение 6 мер поддержки</w:t>
            </w:r>
          </w:p>
        </w:tc>
      </w:tr>
      <w:tr w:rsidR="001E2765" w:rsidRPr="001E2765" w14:paraId="7E9A5CAA" w14:textId="77777777" w:rsidTr="00FB6CBE">
        <w:tc>
          <w:tcPr>
            <w:tcW w:w="529" w:type="pct"/>
            <w:vAlign w:val="center"/>
          </w:tcPr>
          <w:p w14:paraId="5124F319"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2024</w:t>
            </w:r>
          </w:p>
        </w:tc>
        <w:tc>
          <w:tcPr>
            <w:tcW w:w="1896" w:type="pct"/>
            <w:vAlign w:val="center"/>
          </w:tcPr>
          <w:p w14:paraId="118EDD87"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Постановление Правительства РФ № 789 от 12.06.2024</w:t>
            </w:r>
          </w:p>
        </w:tc>
        <w:tc>
          <w:tcPr>
            <w:tcW w:w="2576" w:type="pct"/>
            <w:vAlign w:val="center"/>
          </w:tcPr>
          <w:p w14:paraId="30D5368C"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Установлен ПМ на 2025 год (17 733 руб. на душу населения); рост на 14,8%</w:t>
            </w:r>
          </w:p>
        </w:tc>
      </w:tr>
      <w:tr w:rsidR="001E2765" w:rsidRPr="001E2765" w14:paraId="7BBAB859" w14:textId="77777777" w:rsidTr="00FB6CBE">
        <w:tc>
          <w:tcPr>
            <w:tcW w:w="529" w:type="pct"/>
            <w:vAlign w:val="center"/>
          </w:tcPr>
          <w:p w14:paraId="02E1F4BA"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2024</w:t>
            </w:r>
          </w:p>
        </w:tc>
        <w:tc>
          <w:tcPr>
            <w:tcW w:w="1896" w:type="pct"/>
            <w:vAlign w:val="center"/>
          </w:tcPr>
          <w:p w14:paraId="31762690"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Единая цифровая платформа (ЕЦП)</w:t>
            </w:r>
          </w:p>
        </w:tc>
        <w:tc>
          <w:tcPr>
            <w:tcW w:w="2576" w:type="pct"/>
            <w:vAlign w:val="center"/>
          </w:tcPr>
          <w:p w14:paraId="1CB2357D"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ЕГИССО включена в ЕЦП; переход к проактивному назначению мер поддержки</w:t>
            </w:r>
          </w:p>
        </w:tc>
      </w:tr>
    </w:tbl>
    <w:p w14:paraId="403BBE4D" w14:textId="77777777" w:rsidR="00ED1388" w:rsidRDefault="00ED1388" w:rsidP="00ED1388">
      <w:pPr>
        <w:spacing w:after="0" w:line="360" w:lineRule="auto"/>
        <w:ind w:firstLine="709"/>
        <w:jc w:val="both"/>
        <w:rPr>
          <w:rFonts w:ascii="Times New Roman" w:hAnsi="Times New Roman" w:cs="Times New Roman"/>
          <w:sz w:val="28"/>
          <w:szCs w:val="28"/>
        </w:rPr>
      </w:pPr>
    </w:p>
    <w:p w14:paraId="680A84D9" w14:textId="54095938" w:rsidR="001E2765" w:rsidRPr="001E2765" w:rsidRDefault="001E2765" w:rsidP="001E2765">
      <w:pPr>
        <w:spacing w:after="0" w:line="360" w:lineRule="auto"/>
        <w:ind w:firstLine="709"/>
        <w:jc w:val="both"/>
        <w:rPr>
          <w:rFonts w:ascii="Times New Roman" w:hAnsi="Times New Roman" w:cs="Times New Roman"/>
          <w:sz w:val="28"/>
          <w:szCs w:val="28"/>
        </w:rPr>
      </w:pPr>
      <w:r w:rsidRPr="001E2765">
        <w:rPr>
          <w:rFonts w:ascii="Times New Roman" w:hAnsi="Times New Roman" w:cs="Times New Roman"/>
          <w:sz w:val="28"/>
          <w:szCs w:val="28"/>
        </w:rPr>
        <w:t xml:space="preserve">Прожиточный минимум с 2021 года рассчитывается не на основе потребительской корзины, а как доля (44,2%) от медианного среднедушевого дохода по данным Росстата за предыдущий год. Такая методика делает ПМ более чувствительным к динамике реальных доходов населения и снижает риск его формального занижения. На 2025 год федеральный ПМ составляет 17 733 рублей на душу населения (для трудоспособных </w:t>
      </w:r>
      <w:r w:rsidR="001F7A9E">
        <w:rPr>
          <w:rFonts w:ascii="Times New Roman" w:hAnsi="Times New Roman" w:cs="Times New Roman"/>
          <w:sz w:val="28"/>
          <w:szCs w:val="28"/>
        </w:rPr>
        <w:t>–</w:t>
      </w:r>
      <w:r w:rsidRPr="001E2765">
        <w:rPr>
          <w:rFonts w:ascii="Times New Roman" w:hAnsi="Times New Roman" w:cs="Times New Roman"/>
          <w:sz w:val="28"/>
          <w:szCs w:val="28"/>
        </w:rPr>
        <w:t xml:space="preserve"> 19 329 руб., пенсионеров </w:t>
      </w:r>
      <w:r w:rsidR="001F7A9E">
        <w:rPr>
          <w:rFonts w:ascii="Times New Roman" w:hAnsi="Times New Roman" w:cs="Times New Roman"/>
          <w:sz w:val="28"/>
          <w:szCs w:val="28"/>
        </w:rPr>
        <w:t>–</w:t>
      </w:r>
      <w:r w:rsidRPr="001E2765">
        <w:rPr>
          <w:rFonts w:ascii="Times New Roman" w:hAnsi="Times New Roman" w:cs="Times New Roman"/>
          <w:sz w:val="28"/>
          <w:szCs w:val="28"/>
        </w:rPr>
        <w:t xml:space="preserve"> 15 250 руб., детей </w:t>
      </w:r>
      <w:r w:rsidR="001F7A9E">
        <w:rPr>
          <w:rFonts w:ascii="Times New Roman" w:hAnsi="Times New Roman" w:cs="Times New Roman"/>
          <w:sz w:val="28"/>
          <w:szCs w:val="28"/>
        </w:rPr>
        <w:t>–</w:t>
      </w:r>
      <w:r w:rsidRPr="001E2765">
        <w:rPr>
          <w:rFonts w:ascii="Times New Roman" w:hAnsi="Times New Roman" w:cs="Times New Roman"/>
          <w:sz w:val="28"/>
          <w:szCs w:val="28"/>
        </w:rPr>
        <w:t xml:space="preserve"> 17 201 руб.). Субъекты РФ вправе устанавливать региональный ПМ выше федерального с учётом местных условий, что непосредственно влияет на размер адресных выплат и круг получателей в каждом муниципальном образовании.</w:t>
      </w:r>
    </w:p>
    <w:p w14:paraId="58E4F4E9" w14:textId="76975EBB" w:rsidR="001E2765" w:rsidRDefault="001E2765" w:rsidP="001E2765">
      <w:pPr>
        <w:spacing w:after="0" w:line="360" w:lineRule="auto"/>
        <w:ind w:firstLine="709"/>
        <w:jc w:val="both"/>
        <w:rPr>
          <w:rFonts w:ascii="Times New Roman" w:hAnsi="Times New Roman" w:cs="Times New Roman"/>
          <w:sz w:val="28"/>
          <w:szCs w:val="28"/>
        </w:rPr>
      </w:pPr>
      <w:r w:rsidRPr="001E2765">
        <w:rPr>
          <w:rFonts w:ascii="Times New Roman" w:hAnsi="Times New Roman" w:cs="Times New Roman"/>
          <w:sz w:val="28"/>
          <w:szCs w:val="28"/>
        </w:rPr>
        <w:t xml:space="preserve">Функциональная модель взаимодействия федерального, регионального и муниципального уровней в сфере социальной защиты строится по принципу субсидиарности: каждый нижестоящий уровень получает полномочия ровно в той мере, в которой он способен их исполнять эффективнее вышестоящего. На практике это означает, что за федеральным центром закреплены стандарты, финансирование и единая информационная система; субъект РФ формирует реестр поставщиков, устанавливает региональные надбавки и надзирает за </w:t>
      </w:r>
      <w:r w:rsidRPr="001E2765">
        <w:rPr>
          <w:rFonts w:ascii="Times New Roman" w:hAnsi="Times New Roman" w:cs="Times New Roman"/>
          <w:sz w:val="28"/>
          <w:szCs w:val="28"/>
        </w:rPr>
        <w:lastRenderedPageBreak/>
        <w:t>исполнением; территориальное управление непосредственно взаимодействует с получателями. Данная конструкция порождает зависимость муниципального уровня от межбюджетных трансфертов и ограничивает самостоятельность территориальных органов в принятии решений о назначении мер поддержки сверх установленных нормативов.</w:t>
      </w:r>
    </w:p>
    <w:p w14:paraId="71E1DBD0" w14:textId="77777777" w:rsidR="001E2765" w:rsidRDefault="001E2765" w:rsidP="00ED1388">
      <w:pPr>
        <w:spacing w:after="0" w:line="360" w:lineRule="auto"/>
        <w:ind w:firstLine="709"/>
        <w:jc w:val="both"/>
        <w:rPr>
          <w:rFonts w:ascii="Times New Roman" w:hAnsi="Times New Roman" w:cs="Times New Roman"/>
          <w:sz w:val="28"/>
          <w:szCs w:val="28"/>
        </w:rPr>
      </w:pPr>
    </w:p>
    <w:p w14:paraId="4F0055E1" w14:textId="68ABAB34" w:rsidR="00ED1388" w:rsidRDefault="00ED1388" w:rsidP="00ED1388">
      <w:pPr>
        <w:pStyle w:val="2"/>
      </w:pPr>
      <w:bookmarkStart w:id="10" w:name="_Toc213809401"/>
      <w:bookmarkStart w:id="11" w:name="_Toc232859422"/>
      <w:r>
        <w:t xml:space="preserve">1.3 </w:t>
      </w:r>
      <w:bookmarkEnd w:id="10"/>
      <w:r w:rsidR="008E1D6F" w:rsidRPr="008E1D6F">
        <w:t>Формы и механизмы реализации социальной поддержки населения на муниципальном уровне</w:t>
      </w:r>
      <w:bookmarkEnd w:id="11"/>
    </w:p>
    <w:p w14:paraId="5AEB84A2" w14:textId="77777777" w:rsidR="00ED1388" w:rsidRDefault="00ED1388" w:rsidP="00ED1388">
      <w:pPr>
        <w:spacing w:after="0" w:line="360" w:lineRule="auto"/>
        <w:ind w:firstLine="709"/>
        <w:jc w:val="both"/>
        <w:rPr>
          <w:rFonts w:ascii="Times New Roman" w:hAnsi="Times New Roman" w:cs="Times New Roman"/>
          <w:sz w:val="28"/>
          <w:szCs w:val="28"/>
        </w:rPr>
      </w:pPr>
    </w:p>
    <w:p w14:paraId="419589F9" w14:textId="5D090E25" w:rsidR="00CB623E" w:rsidRPr="00CB623E" w:rsidRDefault="00CB623E" w:rsidP="00CB623E">
      <w:pPr>
        <w:spacing w:after="0" w:line="360" w:lineRule="auto"/>
        <w:ind w:firstLine="709"/>
        <w:jc w:val="both"/>
        <w:rPr>
          <w:rFonts w:ascii="Times New Roman" w:hAnsi="Times New Roman"/>
          <w:sz w:val="28"/>
          <w:szCs w:val="28"/>
        </w:rPr>
      </w:pPr>
      <w:r w:rsidRPr="00CB623E">
        <w:rPr>
          <w:rFonts w:ascii="Times New Roman" w:hAnsi="Times New Roman"/>
          <w:sz w:val="28"/>
          <w:szCs w:val="28"/>
        </w:rPr>
        <w:t xml:space="preserve">Реализация социальной поддержки на муниципальном уровне осуществляется через несколько организационно-правовых форм и инструментов, которые существенно различаются по природе, источнику финансирования и охватываемым категориям граждан. Системообразующее значение имеет разграничение между обязательным социальным страхованием (федеральный уровень, внебюджетные фонды), государственным социальным обеспечением и государственной социальной помощью </w:t>
      </w:r>
      <w:r w:rsidR="001F7A9E">
        <w:rPr>
          <w:rFonts w:ascii="Times New Roman" w:hAnsi="Times New Roman"/>
          <w:sz w:val="28"/>
          <w:szCs w:val="28"/>
        </w:rPr>
        <w:t>–</w:t>
      </w:r>
      <w:r w:rsidRPr="00CB623E">
        <w:rPr>
          <w:rFonts w:ascii="Times New Roman" w:hAnsi="Times New Roman"/>
          <w:sz w:val="28"/>
          <w:szCs w:val="28"/>
        </w:rPr>
        <w:t xml:space="preserve"> последние две формы в части предоставления конкретных услуг и выплат исполняются территориальными управлениями социальной политики.</w:t>
      </w:r>
    </w:p>
    <w:p w14:paraId="3821BB39" w14:textId="390FDD6B" w:rsidR="00CB623E" w:rsidRDefault="00CB623E" w:rsidP="00CB623E">
      <w:pPr>
        <w:spacing w:after="0" w:line="360" w:lineRule="auto"/>
        <w:ind w:firstLine="709"/>
        <w:jc w:val="right"/>
        <w:rPr>
          <w:rFonts w:ascii="Times New Roman" w:hAnsi="Times New Roman"/>
          <w:sz w:val="28"/>
          <w:szCs w:val="28"/>
        </w:rPr>
      </w:pPr>
      <w:r w:rsidRPr="00CB623E">
        <w:rPr>
          <w:rFonts w:ascii="Times New Roman" w:hAnsi="Times New Roman"/>
          <w:sz w:val="28"/>
          <w:szCs w:val="28"/>
        </w:rPr>
        <w:t>Таблица 1.</w:t>
      </w:r>
      <w:r w:rsidR="001E2765">
        <w:rPr>
          <w:rFonts w:ascii="Times New Roman" w:hAnsi="Times New Roman"/>
          <w:sz w:val="28"/>
          <w:szCs w:val="28"/>
        </w:rPr>
        <w:t>5</w:t>
      </w:r>
    </w:p>
    <w:p w14:paraId="34008F50" w14:textId="1D277516" w:rsidR="00A856B1" w:rsidRDefault="00CB623E" w:rsidP="00CB623E">
      <w:pPr>
        <w:spacing w:after="0" w:line="360" w:lineRule="auto"/>
        <w:jc w:val="center"/>
        <w:rPr>
          <w:rFonts w:ascii="Times New Roman" w:hAnsi="Times New Roman"/>
          <w:sz w:val="28"/>
          <w:szCs w:val="28"/>
        </w:rPr>
      </w:pPr>
      <w:r w:rsidRPr="00CB623E">
        <w:rPr>
          <w:rFonts w:ascii="Times New Roman" w:hAnsi="Times New Roman"/>
          <w:sz w:val="28"/>
          <w:szCs w:val="28"/>
        </w:rPr>
        <w:t>Организационно-правовые формы социальной защиты и их реализация на муниципальном уровне</w:t>
      </w:r>
    </w:p>
    <w:tbl>
      <w:tblPr>
        <w:tblStyle w:val="12"/>
        <w:tblW w:w="5000" w:type="pct"/>
        <w:tblLook w:val="04A0" w:firstRow="1" w:lastRow="0" w:firstColumn="1" w:lastColumn="0" w:noHBand="0" w:noVBand="1"/>
      </w:tblPr>
      <w:tblGrid>
        <w:gridCol w:w="2111"/>
        <w:gridCol w:w="2546"/>
        <w:gridCol w:w="2043"/>
        <w:gridCol w:w="2645"/>
      </w:tblGrid>
      <w:tr w:rsidR="00CB623E" w:rsidRPr="00CB623E" w14:paraId="1677E4C8" w14:textId="77777777" w:rsidTr="00CB623E">
        <w:tc>
          <w:tcPr>
            <w:tcW w:w="1129" w:type="pct"/>
            <w:vAlign w:val="center"/>
          </w:tcPr>
          <w:p w14:paraId="6F6BF82F"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Форма</w:t>
            </w:r>
          </w:p>
        </w:tc>
        <w:tc>
          <w:tcPr>
            <w:tcW w:w="1362" w:type="pct"/>
            <w:vAlign w:val="center"/>
          </w:tcPr>
          <w:p w14:paraId="1C1D1DA9"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Основание</w:t>
            </w:r>
          </w:p>
        </w:tc>
        <w:tc>
          <w:tcPr>
            <w:tcW w:w="1093" w:type="pct"/>
            <w:vAlign w:val="center"/>
          </w:tcPr>
          <w:p w14:paraId="2407962B"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Источник финансирования</w:t>
            </w:r>
          </w:p>
        </w:tc>
        <w:tc>
          <w:tcPr>
            <w:tcW w:w="1415" w:type="pct"/>
            <w:vAlign w:val="center"/>
          </w:tcPr>
          <w:p w14:paraId="5218A4D2"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Роль муниципального уровня</w:t>
            </w:r>
          </w:p>
        </w:tc>
      </w:tr>
      <w:tr w:rsidR="00CB623E" w:rsidRPr="00CB623E" w14:paraId="6B998950" w14:textId="77777777" w:rsidTr="00CB623E">
        <w:tc>
          <w:tcPr>
            <w:tcW w:w="1129" w:type="pct"/>
            <w:vAlign w:val="center"/>
          </w:tcPr>
          <w:p w14:paraId="109093FE"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Обязательное социальное страхование</w:t>
            </w:r>
          </w:p>
        </w:tc>
        <w:tc>
          <w:tcPr>
            <w:tcW w:w="1362" w:type="pct"/>
            <w:vAlign w:val="center"/>
          </w:tcPr>
          <w:p w14:paraId="158A27C1"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Трудовая деятельность, уплата взносов</w:t>
            </w:r>
          </w:p>
        </w:tc>
        <w:tc>
          <w:tcPr>
            <w:tcW w:w="1093" w:type="pct"/>
            <w:vAlign w:val="center"/>
          </w:tcPr>
          <w:p w14:paraId="7023DE98"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СФР, ФСС</w:t>
            </w:r>
          </w:p>
        </w:tc>
        <w:tc>
          <w:tcPr>
            <w:tcW w:w="1415" w:type="pct"/>
            <w:vAlign w:val="center"/>
          </w:tcPr>
          <w:p w14:paraId="2B1F5200"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Информирование; содействие в оформлении</w:t>
            </w:r>
          </w:p>
        </w:tc>
      </w:tr>
      <w:tr w:rsidR="00CB623E" w:rsidRPr="00CB623E" w14:paraId="12EA6C10" w14:textId="77777777" w:rsidTr="00CB623E">
        <w:tc>
          <w:tcPr>
            <w:tcW w:w="1129" w:type="pct"/>
            <w:vAlign w:val="center"/>
          </w:tcPr>
          <w:p w14:paraId="7C35AE8E"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Государственное социальное обеспечение</w:t>
            </w:r>
          </w:p>
        </w:tc>
        <w:tc>
          <w:tcPr>
            <w:tcW w:w="1362" w:type="pct"/>
            <w:vAlign w:val="center"/>
          </w:tcPr>
          <w:p w14:paraId="32767E64"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Категориальная принадлежность (ветераны, инвалиды и др.)</w:t>
            </w:r>
          </w:p>
        </w:tc>
        <w:tc>
          <w:tcPr>
            <w:tcW w:w="1093" w:type="pct"/>
            <w:vAlign w:val="center"/>
          </w:tcPr>
          <w:p w14:paraId="06DB7F19"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Федеральный и региональный бюджет</w:t>
            </w:r>
          </w:p>
        </w:tc>
        <w:tc>
          <w:tcPr>
            <w:tcW w:w="1415" w:type="pct"/>
            <w:vAlign w:val="center"/>
          </w:tcPr>
          <w:p w14:paraId="2DA7A179" w14:textId="510948B9"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Администрирование выплат, ведение регистров</w:t>
            </w:r>
          </w:p>
        </w:tc>
      </w:tr>
      <w:tr w:rsidR="00CB623E" w:rsidRPr="00CB623E" w14:paraId="63E32BC4" w14:textId="77777777" w:rsidTr="00CB623E">
        <w:tc>
          <w:tcPr>
            <w:tcW w:w="1129" w:type="pct"/>
            <w:vAlign w:val="center"/>
          </w:tcPr>
          <w:p w14:paraId="464051C4"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Государственная социальная помощь</w:t>
            </w:r>
          </w:p>
        </w:tc>
        <w:tc>
          <w:tcPr>
            <w:tcW w:w="1362" w:type="pct"/>
            <w:vAlign w:val="center"/>
          </w:tcPr>
          <w:p w14:paraId="2C8DAFA2"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Критерий нуждаемости (доход ниже ПМ)</w:t>
            </w:r>
          </w:p>
        </w:tc>
        <w:tc>
          <w:tcPr>
            <w:tcW w:w="1093" w:type="pct"/>
            <w:vAlign w:val="center"/>
          </w:tcPr>
          <w:p w14:paraId="5297B51D"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Региональный бюджет</w:t>
            </w:r>
          </w:p>
        </w:tc>
        <w:tc>
          <w:tcPr>
            <w:tcW w:w="1415" w:type="pct"/>
            <w:vAlign w:val="center"/>
          </w:tcPr>
          <w:p w14:paraId="210BFC85" w14:textId="4F625420"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Назначение, социальный контракт, ИППСУ</w:t>
            </w:r>
          </w:p>
        </w:tc>
      </w:tr>
      <w:tr w:rsidR="00CB623E" w:rsidRPr="00CB623E" w14:paraId="34823F56" w14:textId="77777777" w:rsidTr="00CB623E">
        <w:tc>
          <w:tcPr>
            <w:tcW w:w="1129" w:type="pct"/>
            <w:vAlign w:val="center"/>
          </w:tcPr>
          <w:p w14:paraId="1D12F9EA"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Социальное обслуживание</w:t>
            </w:r>
          </w:p>
        </w:tc>
        <w:tc>
          <w:tcPr>
            <w:tcW w:w="1362" w:type="pct"/>
            <w:vAlign w:val="center"/>
          </w:tcPr>
          <w:p w14:paraId="7C0A3536"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Трудная жизненная ситуация</w:t>
            </w:r>
          </w:p>
        </w:tc>
        <w:tc>
          <w:tcPr>
            <w:tcW w:w="1093" w:type="pct"/>
            <w:vAlign w:val="center"/>
          </w:tcPr>
          <w:p w14:paraId="2EA84317" w14:textId="77777777"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Региональный бюджет</w:t>
            </w:r>
          </w:p>
        </w:tc>
        <w:tc>
          <w:tcPr>
            <w:tcW w:w="1415" w:type="pct"/>
            <w:vAlign w:val="center"/>
          </w:tcPr>
          <w:p w14:paraId="0822A78B" w14:textId="350F36C2" w:rsidR="00CB623E" w:rsidRPr="00CB623E" w:rsidRDefault="00CB623E" w:rsidP="00CB623E">
            <w:pPr>
              <w:jc w:val="center"/>
              <w:rPr>
                <w:rFonts w:ascii="Times New Roman" w:hAnsi="Times New Roman" w:cs="Times New Roman"/>
                <w:sz w:val="24"/>
                <w:szCs w:val="24"/>
              </w:rPr>
            </w:pPr>
            <w:r w:rsidRPr="00CB623E">
              <w:rPr>
                <w:rFonts w:ascii="Times New Roman" w:eastAsia="source sans 3" w:hAnsi="Times New Roman" w:cs="Times New Roman"/>
                <w:color w:val="000000"/>
                <w:sz w:val="24"/>
                <w:szCs w:val="24"/>
              </w:rPr>
              <w:t>Организация и предоставление услуг поставщиками</w:t>
            </w:r>
          </w:p>
        </w:tc>
      </w:tr>
    </w:tbl>
    <w:p w14:paraId="30DC4E59" w14:textId="3C572797" w:rsidR="00CB623E" w:rsidRPr="00CB623E" w:rsidRDefault="00CB623E" w:rsidP="00CB623E">
      <w:pPr>
        <w:spacing w:after="0" w:line="360" w:lineRule="auto"/>
        <w:ind w:firstLine="709"/>
        <w:jc w:val="both"/>
        <w:rPr>
          <w:rFonts w:ascii="Times New Roman" w:hAnsi="Times New Roman"/>
          <w:sz w:val="28"/>
          <w:szCs w:val="28"/>
        </w:rPr>
      </w:pPr>
      <w:r w:rsidRPr="00CB623E">
        <w:rPr>
          <w:rFonts w:ascii="Times New Roman" w:hAnsi="Times New Roman"/>
          <w:sz w:val="28"/>
          <w:szCs w:val="28"/>
        </w:rPr>
        <w:lastRenderedPageBreak/>
        <w:t>Формы социального обслуживания, установленные ФЗ № 442-ФЗ, включают: на дому, в полустационарных условиях (дневное пребывание) и в стационарных организациях. Обслуживание на дому охватывает граждан пожилого возраста и инвалидов, частично утративших способность к самообслуживанию, и является наиболее востребованной формой в малых поселениях, где доступность стационарных учреждений ограничена. Основанием для признания гражданина нуждающимся в социальном обслуживании служит заявление, по которому уполномоченный орган принимает решение в течение пяти рабочих дней.</w:t>
      </w:r>
    </w:p>
    <w:p w14:paraId="0EB67670" w14:textId="597355D8" w:rsidR="00CB623E" w:rsidRDefault="00CB623E" w:rsidP="00CB623E">
      <w:pPr>
        <w:spacing w:after="0" w:line="360" w:lineRule="auto"/>
        <w:ind w:firstLine="709"/>
        <w:jc w:val="both"/>
        <w:rPr>
          <w:rFonts w:ascii="Times New Roman" w:hAnsi="Times New Roman"/>
          <w:sz w:val="28"/>
          <w:szCs w:val="28"/>
        </w:rPr>
      </w:pPr>
      <w:r w:rsidRPr="00CB623E">
        <w:rPr>
          <w:rFonts w:ascii="Times New Roman" w:hAnsi="Times New Roman"/>
          <w:sz w:val="28"/>
          <w:szCs w:val="28"/>
        </w:rPr>
        <w:t xml:space="preserve">Отдельного рассмотрения заслуживает социальный контракт </w:t>
      </w:r>
      <w:r w:rsidR="001F7A9E">
        <w:rPr>
          <w:rFonts w:ascii="Times New Roman" w:hAnsi="Times New Roman"/>
          <w:sz w:val="28"/>
          <w:szCs w:val="28"/>
        </w:rPr>
        <w:t>–</w:t>
      </w:r>
      <w:r w:rsidRPr="00CB623E">
        <w:rPr>
          <w:rFonts w:ascii="Times New Roman" w:hAnsi="Times New Roman"/>
          <w:sz w:val="28"/>
          <w:szCs w:val="28"/>
        </w:rPr>
        <w:t xml:space="preserve"> соглашение между органом социальной защиты и малоимущим гражданином, по которому государство предоставляет помощь (денежную или натуральную), а гражданин принимает на себя обязательство по выполнению программы социальной адаптации (трудоустройство, открытие ИП, ведение личного подсобного хозяйства). Этот инструмент нормативно закреплён в ФЗ № 178-ФЗ и с 2021 года реализуется на всей территории России за исключением Москвы, финансируясь из федерального и регионального бюджетов. Принципиальное отличие социального контракта от адресных пособий состоит в его возмездном характере: получатель обязуется активными действиями улучшить собственное материальное положение, что переориентирует поддержку с компенсационной модели на активизирующую.</w:t>
      </w:r>
    </w:p>
    <w:p w14:paraId="08EA72D1" w14:textId="3CDF30B9" w:rsidR="00CB623E" w:rsidRDefault="00CB623E" w:rsidP="00CB623E">
      <w:pPr>
        <w:spacing w:after="0" w:line="360" w:lineRule="auto"/>
        <w:ind w:firstLine="709"/>
        <w:jc w:val="both"/>
        <w:rPr>
          <w:rFonts w:ascii="Times New Roman" w:hAnsi="Times New Roman"/>
          <w:sz w:val="28"/>
          <w:szCs w:val="28"/>
        </w:rPr>
      </w:pPr>
      <w:r w:rsidRPr="00CB623E">
        <w:rPr>
          <w:rFonts w:ascii="Times New Roman" w:hAnsi="Times New Roman"/>
          <w:sz w:val="28"/>
          <w:szCs w:val="28"/>
        </w:rPr>
        <w:t xml:space="preserve">Межведомственное взаимодействие является одним из ключевых операционных механизмов на муниципальном уровне. Территориальные органы социальной защиты в Свердловской области осуществляют координацию с органами здравоохранения, образования, миграционной службы, службы занятости и внутренних дел по вопросам предоставления мер социальной поддержки. В рамках ФЗ № 442-ФЗ закреплён институт социального сопровождения (ст. 22), предполагающий привлечение профильных специалистов различных ведомств для содействия в получении медицинских, образовательных, психологических и иных услуг. На практике </w:t>
      </w:r>
      <w:r w:rsidRPr="00CB623E">
        <w:rPr>
          <w:rFonts w:ascii="Times New Roman" w:hAnsi="Times New Roman"/>
          <w:sz w:val="28"/>
          <w:szCs w:val="28"/>
        </w:rPr>
        <w:lastRenderedPageBreak/>
        <w:t>результативность межведомственного взаимодействия определяется наличием единых регламентов и информационных систем персонифицированного учёта, которые для малых поселений нередко остаются слабо развитыми.</w:t>
      </w:r>
    </w:p>
    <w:p w14:paraId="7F49FA52" w14:textId="48651EFF" w:rsidR="00AC04A9" w:rsidRDefault="00CB623E" w:rsidP="00CB623E">
      <w:pPr>
        <w:spacing w:after="0" w:line="360" w:lineRule="auto"/>
        <w:ind w:firstLine="709"/>
        <w:jc w:val="both"/>
        <w:rPr>
          <w:rFonts w:ascii="Times New Roman" w:hAnsi="Times New Roman"/>
          <w:sz w:val="28"/>
          <w:szCs w:val="28"/>
        </w:rPr>
      </w:pPr>
      <w:r w:rsidRPr="00CB623E">
        <w:rPr>
          <w:rFonts w:ascii="Times New Roman" w:hAnsi="Times New Roman"/>
          <w:sz w:val="28"/>
          <w:szCs w:val="28"/>
        </w:rPr>
        <w:t>Механизм адресной поддержки сопряжён с системой ИППСУ (индивидуальная программа предоставления социальных услуг), формируемой уполномоченным органом субъекта на основании обращения гражданина и пересматриваемой не реже одного раза в три года либо при изменении потребностей получателя. ИППСУ фиксирует форму, вид, объём, периодичность и условия предоставления услуг, а также перечень рекомендованных поставщиков. Гражданин вправе выбирать поставщика услуг, в том числе социально ориентированные НКО и частные организации, включённые в региональный реестр. Введение этого инструмента в 2013–2014 годах обозначило переход от нормативной (</w:t>
      </w:r>
      <w:proofErr w:type="spellStart"/>
      <w:r w:rsidRPr="00CB623E">
        <w:rPr>
          <w:rFonts w:ascii="Times New Roman" w:hAnsi="Times New Roman"/>
          <w:sz w:val="28"/>
          <w:szCs w:val="28"/>
        </w:rPr>
        <w:t>катeгориальной</w:t>
      </w:r>
      <w:proofErr w:type="spellEnd"/>
      <w:r w:rsidRPr="00CB623E">
        <w:rPr>
          <w:rFonts w:ascii="Times New Roman" w:hAnsi="Times New Roman"/>
          <w:sz w:val="28"/>
          <w:szCs w:val="28"/>
        </w:rPr>
        <w:t>) к заявительной модели социального обслуживания, при которой объём помощи определяется не принадлежностью к льготной категории, а индивидуально установленной нуждаемостью</w:t>
      </w:r>
      <w:r w:rsidR="007D3113">
        <w:rPr>
          <w:rStyle w:val="af3"/>
          <w:rFonts w:ascii="Times New Roman" w:hAnsi="Times New Roman"/>
          <w:sz w:val="28"/>
          <w:szCs w:val="28"/>
        </w:rPr>
        <w:footnoteReference w:id="23"/>
      </w:r>
      <w:r w:rsidRPr="00CB623E">
        <w:rPr>
          <w:rFonts w:ascii="Times New Roman" w:hAnsi="Times New Roman"/>
          <w:sz w:val="28"/>
          <w:szCs w:val="28"/>
        </w:rPr>
        <w:t>.</w:t>
      </w:r>
    </w:p>
    <w:p w14:paraId="37461CB7" w14:textId="77777777" w:rsidR="001E2765" w:rsidRPr="001E2765" w:rsidRDefault="001E2765" w:rsidP="001E2765">
      <w:pPr>
        <w:spacing w:after="0" w:line="360" w:lineRule="auto"/>
        <w:ind w:firstLine="709"/>
        <w:jc w:val="both"/>
        <w:rPr>
          <w:rFonts w:ascii="Times New Roman" w:hAnsi="Times New Roman"/>
          <w:sz w:val="28"/>
          <w:szCs w:val="28"/>
        </w:rPr>
      </w:pPr>
      <w:r w:rsidRPr="001E2765">
        <w:rPr>
          <w:rFonts w:ascii="Times New Roman" w:hAnsi="Times New Roman"/>
          <w:sz w:val="28"/>
          <w:szCs w:val="28"/>
        </w:rPr>
        <w:t>Социальное обслуживание на дому как наиболее массовая форма работы на уровне поселений включает две базовые разновидности: обычное (социально-бытовое) и специализированное (социально-медицинское). Специализированное обслуживание назначается гражданам с тяжёлыми психическими расстройствами, перенёсшим операции или проходящим паллиативное сопровождение. Его оказание требует взаимодействия с органами здравоохранения, что превращает данную форму в наглядный пример межведомственного взаимодействия на практике. В Свердловской области полустационарное обслуживание реализуется через отделения дневного пребывания, действующие при комплексных центрах социального обслуживания населения (КЦСОН).</w:t>
      </w:r>
    </w:p>
    <w:p w14:paraId="17C8595F" w14:textId="7236A0BD" w:rsidR="001E2765" w:rsidRPr="001E2765" w:rsidRDefault="001E2765" w:rsidP="001E2765">
      <w:pPr>
        <w:spacing w:after="0" w:line="360" w:lineRule="auto"/>
        <w:ind w:firstLine="709"/>
        <w:jc w:val="both"/>
        <w:rPr>
          <w:rFonts w:ascii="Times New Roman" w:hAnsi="Times New Roman"/>
          <w:sz w:val="28"/>
          <w:szCs w:val="28"/>
        </w:rPr>
      </w:pPr>
      <w:r w:rsidRPr="001E2765">
        <w:rPr>
          <w:rFonts w:ascii="Times New Roman" w:hAnsi="Times New Roman"/>
          <w:sz w:val="28"/>
          <w:szCs w:val="28"/>
        </w:rPr>
        <w:lastRenderedPageBreak/>
        <w:t xml:space="preserve">Полустационарная форма обслуживания </w:t>
      </w:r>
      <w:r w:rsidR="008C1AA9">
        <w:rPr>
          <w:rFonts w:ascii="Times New Roman" w:hAnsi="Times New Roman"/>
          <w:sz w:val="28"/>
          <w:szCs w:val="28"/>
        </w:rPr>
        <w:t>(</w:t>
      </w:r>
      <w:r w:rsidRPr="001E2765">
        <w:rPr>
          <w:rFonts w:ascii="Times New Roman" w:hAnsi="Times New Roman"/>
          <w:sz w:val="28"/>
          <w:szCs w:val="28"/>
        </w:rPr>
        <w:t>дневное пребывание</w:t>
      </w:r>
      <w:r w:rsidR="008C1AA9">
        <w:rPr>
          <w:rFonts w:ascii="Times New Roman" w:hAnsi="Times New Roman"/>
          <w:sz w:val="28"/>
          <w:szCs w:val="28"/>
        </w:rPr>
        <w:t xml:space="preserve">) </w:t>
      </w:r>
      <w:r w:rsidRPr="001E2765">
        <w:rPr>
          <w:rFonts w:ascii="Times New Roman" w:hAnsi="Times New Roman"/>
          <w:sz w:val="28"/>
          <w:szCs w:val="28"/>
        </w:rPr>
        <w:t>ориентирована на граждан, сохранивших способность к самостоятельному передвижению. Она обеспечивает организацию питания, досуга, медицинской и психологической помощи в условиях дневного пребывания без ночлега. Для поселений с низкой плотностью населения, где стационарные учреждения удалены, данная форма служит инструментом включения пожилых граждан в социальную жизнь и предупреждения социальной изоляции, особенно актуальной для сельских территорий Свердловской области.</w:t>
      </w:r>
    </w:p>
    <w:p w14:paraId="7C195086" w14:textId="77777777" w:rsidR="001E2765" w:rsidRPr="001E2765" w:rsidRDefault="001E2765" w:rsidP="001E2765">
      <w:pPr>
        <w:spacing w:after="0" w:line="360" w:lineRule="auto"/>
        <w:ind w:firstLine="709"/>
        <w:jc w:val="right"/>
        <w:rPr>
          <w:rFonts w:ascii="Times New Roman" w:hAnsi="Times New Roman"/>
          <w:sz w:val="28"/>
          <w:szCs w:val="28"/>
        </w:rPr>
      </w:pPr>
      <w:r w:rsidRPr="001E2765">
        <w:rPr>
          <w:rFonts w:ascii="Times New Roman" w:hAnsi="Times New Roman"/>
          <w:sz w:val="28"/>
          <w:szCs w:val="28"/>
        </w:rPr>
        <w:t>Таблица 1.6</w:t>
      </w:r>
    </w:p>
    <w:p w14:paraId="6DF5572B" w14:textId="72331BAA" w:rsidR="001E2765" w:rsidRDefault="001E2765" w:rsidP="001E2765">
      <w:pPr>
        <w:spacing w:after="0" w:line="360" w:lineRule="auto"/>
        <w:jc w:val="center"/>
        <w:rPr>
          <w:rFonts w:ascii="Times New Roman" w:hAnsi="Times New Roman"/>
          <w:sz w:val="28"/>
          <w:szCs w:val="28"/>
        </w:rPr>
      </w:pPr>
      <w:r w:rsidRPr="001E2765">
        <w:rPr>
          <w:rFonts w:ascii="Times New Roman" w:hAnsi="Times New Roman"/>
          <w:sz w:val="28"/>
          <w:szCs w:val="28"/>
        </w:rPr>
        <w:t>Сравнительная характеристика форм социального обслуживания по ФЗ № 442-ФЗ</w:t>
      </w:r>
    </w:p>
    <w:tbl>
      <w:tblPr>
        <w:tblStyle w:val="12"/>
        <w:tblW w:w="5000" w:type="pct"/>
        <w:tblLook w:val="04A0" w:firstRow="1" w:lastRow="0" w:firstColumn="1" w:lastColumn="0" w:noHBand="0" w:noVBand="1"/>
      </w:tblPr>
      <w:tblGrid>
        <w:gridCol w:w="2341"/>
        <w:gridCol w:w="2134"/>
        <w:gridCol w:w="2364"/>
        <w:gridCol w:w="2506"/>
      </w:tblGrid>
      <w:tr w:rsidR="001E2765" w:rsidRPr="001E2765" w14:paraId="201F9245" w14:textId="77777777" w:rsidTr="001E2765">
        <w:tc>
          <w:tcPr>
            <w:tcW w:w="1252" w:type="pct"/>
            <w:vAlign w:val="center"/>
          </w:tcPr>
          <w:p w14:paraId="0E79A53D"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Форма</w:t>
            </w:r>
          </w:p>
        </w:tc>
        <w:tc>
          <w:tcPr>
            <w:tcW w:w="1142" w:type="pct"/>
            <w:vAlign w:val="center"/>
          </w:tcPr>
          <w:p w14:paraId="6BC4BB2F"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Условия предоставления</w:t>
            </w:r>
          </w:p>
        </w:tc>
        <w:tc>
          <w:tcPr>
            <w:tcW w:w="1265" w:type="pct"/>
            <w:vAlign w:val="center"/>
          </w:tcPr>
          <w:p w14:paraId="754DEE19"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Целевая группа</w:t>
            </w:r>
          </w:p>
        </w:tc>
        <w:tc>
          <w:tcPr>
            <w:tcW w:w="1341" w:type="pct"/>
            <w:vAlign w:val="center"/>
          </w:tcPr>
          <w:p w14:paraId="49B42C98"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Особенности для малых поселений</w:t>
            </w:r>
          </w:p>
        </w:tc>
      </w:tr>
      <w:tr w:rsidR="001E2765" w:rsidRPr="001E2765" w14:paraId="15EA2742" w14:textId="77777777" w:rsidTr="001E2765">
        <w:tc>
          <w:tcPr>
            <w:tcW w:w="1252" w:type="pct"/>
            <w:vAlign w:val="center"/>
          </w:tcPr>
          <w:p w14:paraId="763B2CBE"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На дому</w:t>
            </w:r>
          </w:p>
        </w:tc>
        <w:tc>
          <w:tcPr>
            <w:tcW w:w="1142" w:type="pct"/>
            <w:vAlign w:val="center"/>
          </w:tcPr>
          <w:p w14:paraId="57306065"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По месту проживания получателя; без ночлега</w:t>
            </w:r>
          </w:p>
        </w:tc>
        <w:tc>
          <w:tcPr>
            <w:tcW w:w="1265" w:type="pct"/>
            <w:vAlign w:val="center"/>
          </w:tcPr>
          <w:p w14:paraId="75EEE7C4"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Пожилые и инвалиды, частично утратившие самообслуживание</w:t>
            </w:r>
          </w:p>
        </w:tc>
        <w:tc>
          <w:tcPr>
            <w:tcW w:w="1341" w:type="pct"/>
            <w:vAlign w:val="center"/>
          </w:tcPr>
          <w:p w14:paraId="693E4BAD"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Наиболее доступна; не требует инфраструктуры; основная форма в посёлках</w:t>
            </w:r>
          </w:p>
        </w:tc>
      </w:tr>
      <w:tr w:rsidR="001E2765" w:rsidRPr="001E2765" w14:paraId="43C58F07" w14:textId="77777777" w:rsidTr="001E2765">
        <w:tc>
          <w:tcPr>
            <w:tcW w:w="1252" w:type="pct"/>
            <w:vAlign w:val="center"/>
          </w:tcPr>
          <w:p w14:paraId="52F0C8AC"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Полустационарная (дневное пребывание)</w:t>
            </w:r>
          </w:p>
        </w:tc>
        <w:tc>
          <w:tcPr>
            <w:tcW w:w="1142" w:type="pct"/>
            <w:vAlign w:val="center"/>
          </w:tcPr>
          <w:p w14:paraId="7A4F4313"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В организации социального обслуживания в дневное время</w:t>
            </w:r>
          </w:p>
        </w:tc>
        <w:tc>
          <w:tcPr>
            <w:tcW w:w="1265" w:type="pct"/>
            <w:vAlign w:val="center"/>
          </w:tcPr>
          <w:p w14:paraId="4DCD32E0"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Граждане, сохранившие способность к передвижению</w:t>
            </w:r>
          </w:p>
        </w:tc>
        <w:tc>
          <w:tcPr>
            <w:tcW w:w="1341" w:type="pct"/>
            <w:vAlign w:val="center"/>
          </w:tcPr>
          <w:p w14:paraId="5425A8B2"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Требует доступного транспорта; актуальна при наличии КЦСОН</w:t>
            </w:r>
          </w:p>
        </w:tc>
      </w:tr>
      <w:tr w:rsidR="001E2765" w:rsidRPr="001E2765" w14:paraId="476172C6" w14:textId="77777777" w:rsidTr="001E2765">
        <w:tc>
          <w:tcPr>
            <w:tcW w:w="1252" w:type="pct"/>
            <w:vAlign w:val="center"/>
          </w:tcPr>
          <w:p w14:paraId="0D0CDBA2"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Стационарная</w:t>
            </w:r>
          </w:p>
        </w:tc>
        <w:tc>
          <w:tcPr>
            <w:tcW w:w="1142" w:type="pct"/>
            <w:vAlign w:val="center"/>
          </w:tcPr>
          <w:p w14:paraId="41529265"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Проживание в организации социального обслуживания круглосуточно</w:t>
            </w:r>
          </w:p>
        </w:tc>
        <w:tc>
          <w:tcPr>
            <w:tcW w:w="1265" w:type="pct"/>
            <w:vAlign w:val="center"/>
          </w:tcPr>
          <w:p w14:paraId="17C6FD8B"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Граждане, полностью утратившие самообслуживание</w:t>
            </w:r>
          </w:p>
        </w:tc>
        <w:tc>
          <w:tcPr>
            <w:tcW w:w="1341" w:type="pct"/>
            <w:vAlign w:val="center"/>
          </w:tcPr>
          <w:p w14:paraId="47F97099"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Как правило, расположена в районном центре; требует направления</w:t>
            </w:r>
          </w:p>
        </w:tc>
      </w:tr>
      <w:tr w:rsidR="001E2765" w:rsidRPr="001E2765" w14:paraId="16A66C01" w14:textId="77777777" w:rsidTr="001E2765">
        <w:tc>
          <w:tcPr>
            <w:tcW w:w="1252" w:type="pct"/>
            <w:vAlign w:val="center"/>
          </w:tcPr>
          <w:p w14:paraId="007D03EE"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Срочная</w:t>
            </w:r>
          </w:p>
        </w:tc>
        <w:tc>
          <w:tcPr>
            <w:tcW w:w="1142" w:type="pct"/>
            <w:vAlign w:val="center"/>
          </w:tcPr>
          <w:p w14:paraId="570C6773"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Разовое предоставление; без признания нуждающимся</w:t>
            </w:r>
          </w:p>
        </w:tc>
        <w:tc>
          <w:tcPr>
            <w:tcW w:w="1265" w:type="pct"/>
            <w:vAlign w:val="center"/>
          </w:tcPr>
          <w:p w14:paraId="11E98424"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Любые граждане в трудной жизненной ситуации</w:t>
            </w:r>
          </w:p>
        </w:tc>
        <w:tc>
          <w:tcPr>
            <w:tcW w:w="1341" w:type="pct"/>
            <w:vAlign w:val="center"/>
          </w:tcPr>
          <w:p w14:paraId="467F2475"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Гибкий инструмент реагирования на кризисные ситуации</w:t>
            </w:r>
          </w:p>
        </w:tc>
      </w:tr>
      <w:tr w:rsidR="001E2765" w:rsidRPr="001E2765" w14:paraId="55101362" w14:textId="77777777" w:rsidTr="001E2765">
        <w:tc>
          <w:tcPr>
            <w:tcW w:w="1252" w:type="pct"/>
            <w:vAlign w:val="center"/>
          </w:tcPr>
          <w:p w14:paraId="098A317E"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Социальное сопровождение</w:t>
            </w:r>
          </w:p>
        </w:tc>
        <w:tc>
          <w:tcPr>
            <w:tcW w:w="1142" w:type="pct"/>
            <w:vAlign w:val="center"/>
          </w:tcPr>
          <w:p w14:paraId="15995B0F"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Не является видом социального обслуживания; привлечение специалистов</w:t>
            </w:r>
          </w:p>
        </w:tc>
        <w:tc>
          <w:tcPr>
            <w:tcW w:w="1265" w:type="pct"/>
            <w:vAlign w:val="center"/>
          </w:tcPr>
          <w:p w14:paraId="37470F57"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Граждане, нуждающиеся в медицинских, образовательных, иных услугах</w:t>
            </w:r>
          </w:p>
        </w:tc>
        <w:tc>
          <w:tcPr>
            <w:tcW w:w="1341" w:type="pct"/>
            <w:vAlign w:val="center"/>
          </w:tcPr>
          <w:p w14:paraId="3C243B9F" w14:textId="77777777" w:rsidR="001E2765" w:rsidRPr="001E2765" w:rsidRDefault="001E2765" w:rsidP="001E2765">
            <w:pPr>
              <w:jc w:val="center"/>
              <w:rPr>
                <w:rFonts w:ascii="Times New Roman" w:hAnsi="Times New Roman" w:cs="Times New Roman"/>
                <w:bCs/>
                <w:sz w:val="24"/>
                <w:szCs w:val="24"/>
              </w:rPr>
            </w:pPr>
            <w:r w:rsidRPr="001E2765">
              <w:rPr>
                <w:rFonts w:ascii="Times New Roman" w:hAnsi="Times New Roman" w:cs="Times New Roman"/>
                <w:bCs/>
                <w:sz w:val="24"/>
                <w:szCs w:val="24"/>
              </w:rPr>
              <w:t>Межведомственный характер; требует координации с другими органами</w:t>
            </w:r>
          </w:p>
        </w:tc>
      </w:tr>
    </w:tbl>
    <w:p w14:paraId="312A0BA5" w14:textId="77777777" w:rsidR="001E2765" w:rsidRDefault="001E2765" w:rsidP="00CB623E">
      <w:pPr>
        <w:spacing w:after="0" w:line="360" w:lineRule="auto"/>
        <w:ind w:firstLine="709"/>
        <w:jc w:val="both"/>
        <w:rPr>
          <w:rFonts w:ascii="Times New Roman" w:hAnsi="Times New Roman"/>
          <w:sz w:val="28"/>
          <w:szCs w:val="28"/>
        </w:rPr>
      </w:pPr>
    </w:p>
    <w:p w14:paraId="501185FC" w14:textId="7D7C71A9" w:rsidR="0039164D" w:rsidRPr="0039164D" w:rsidRDefault="0039164D" w:rsidP="0039164D">
      <w:pPr>
        <w:spacing w:after="0" w:line="360" w:lineRule="auto"/>
        <w:ind w:firstLine="709"/>
        <w:jc w:val="both"/>
        <w:rPr>
          <w:rFonts w:ascii="Times New Roman" w:hAnsi="Times New Roman"/>
          <w:sz w:val="28"/>
          <w:szCs w:val="28"/>
        </w:rPr>
      </w:pPr>
      <w:r w:rsidRPr="0039164D">
        <w:rPr>
          <w:rFonts w:ascii="Times New Roman" w:hAnsi="Times New Roman"/>
          <w:sz w:val="28"/>
          <w:szCs w:val="28"/>
        </w:rPr>
        <w:t>Институт социального контракта по состоянию на 2025 год реализован во всех субъектах Российской Федерации,</w:t>
      </w:r>
      <w:r w:rsidR="008C1AA9">
        <w:rPr>
          <w:rFonts w:ascii="Times New Roman" w:hAnsi="Times New Roman"/>
          <w:sz w:val="28"/>
          <w:szCs w:val="28"/>
        </w:rPr>
        <w:t xml:space="preserve"> а ф</w:t>
      </w:r>
      <w:r w:rsidRPr="0039164D">
        <w:rPr>
          <w:rFonts w:ascii="Times New Roman" w:hAnsi="Times New Roman"/>
          <w:sz w:val="28"/>
          <w:szCs w:val="28"/>
        </w:rPr>
        <w:t xml:space="preserve">инансирование социального контракта осуществляется из федерального бюджета (через субсидии субъектам) и регионального бюджета. Стандартный срок действия контракта </w:t>
      </w:r>
      <w:r w:rsidRPr="0039164D">
        <w:rPr>
          <w:rFonts w:ascii="Times New Roman" w:hAnsi="Times New Roman"/>
          <w:sz w:val="28"/>
          <w:szCs w:val="28"/>
        </w:rPr>
        <w:lastRenderedPageBreak/>
        <w:t xml:space="preserve">составляет от трёх до двенадцати месяцев в зависимости от вида программы социальной адаптации: для ведения личного подсобного хозяйства </w:t>
      </w:r>
      <w:r w:rsidR="001F7A9E">
        <w:rPr>
          <w:rFonts w:ascii="Times New Roman" w:hAnsi="Times New Roman"/>
          <w:sz w:val="28"/>
          <w:szCs w:val="28"/>
        </w:rPr>
        <w:t>–</w:t>
      </w:r>
      <w:r w:rsidRPr="0039164D">
        <w:rPr>
          <w:rFonts w:ascii="Times New Roman" w:hAnsi="Times New Roman"/>
          <w:sz w:val="28"/>
          <w:szCs w:val="28"/>
        </w:rPr>
        <w:t xml:space="preserve"> до 12 месяцев, для поиска работы </w:t>
      </w:r>
      <w:r w:rsidR="001F7A9E">
        <w:rPr>
          <w:rFonts w:ascii="Times New Roman" w:hAnsi="Times New Roman"/>
          <w:sz w:val="28"/>
          <w:szCs w:val="28"/>
        </w:rPr>
        <w:t>–</w:t>
      </w:r>
      <w:r w:rsidRPr="0039164D">
        <w:rPr>
          <w:rFonts w:ascii="Times New Roman" w:hAnsi="Times New Roman"/>
          <w:sz w:val="28"/>
          <w:szCs w:val="28"/>
        </w:rPr>
        <w:t xml:space="preserve"> до 9 месяцев, для открытия индивидуального предпринимательства </w:t>
      </w:r>
      <w:r w:rsidR="001F7A9E">
        <w:rPr>
          <w:rFonts w:ascii="Times New Roman" w:hAnsi="Times New Roman"/>
          <w:sz w:val="28"/>
          <w:szCs w:val="28"/>
        </w:rPr>
        <w:t>–</w:t>
      </w:r>
      <w:r w:rsidRPr="0039164D">
        <w:rPr>
          <w:rFonts w:ascii="Times New Roman" w:hAnsi="Times New Roman"/>
          <w:sz w:val="28"/>
          <w:szCs w:val="28"/>
        </w:rPr>
        <w:t xml:space="preserve"> до 12 месяцев. Объём единовременной выплаты по контракту в большинстве регионов составляет от 50 до 350 тысяч рублей в зависимости от направления деятельности.</w:t>
      </w:r>
    </w:p>
    <w:p w14:paraId="4B4DEFCF" w14:textId="77777777" w:rsidR="0039164D" w:rsidRPr="0039164D" w:rsidRDefault="0039164D" w:rsidP="0039164D">
      <w:pPr>
        <w:spacing w:after="0" w:line="360" w:lineRule="auto"/>
        <w:ind w:firstLine="709"/>
        <w:jc w:val="both"/>
        <w:rPr>
          <w:rFonts w:ascii="Times New Roman" w:hAnsi="Times New Roman"/>
          <w:sz w:val="28"/>
          <w:szCs w:val="28"/>
        </w:rPr>
      </w:pPr>
      <w:r w:rsidRPr="0039164D">
        <w:rPr>
          <w:rFonts w:ascii="Times New Roman" w:hAnsi="Times New Roman"/>
          <w:sz w:val="28"/>
          <w:szCs w:val="28"/>
        </w:rPr>
        <w:t>Критическим уязвимым местом действующего механизма адресной поддержки остаётся информационная асимметрия: значительная часть нуждающихся граждан не располагает сведениями о причитающихся им мерах поддержки либо испытывает трудности при подаче заявлений. Переход к проактивному назначению в рамках концепции «социального казначейства» призван устранить этот недостаток: система должна самостоятельно выявлять получателей по данным межведомственного обмена (СФР, ФНС, Росреестр, органы ЗАГСа) и уведомлять их о праве на поддержку. Однако для малых поселений, где доля пожилых граждан без навыков работы с электронными сервисами традиционно высока, проактивное цифровое уведомление не заменяет живого консультирования со стороны специалистов территориальных управлений.</w:t>
      </w:r>
    </w:p>
    <w:p w14:paraId="07F5BB2F" w14:textId="77777777" w:rsidR="0039164D" w:rsidRPr="0039164D" w:rsidRDefault="0039164D" w:rsidP="0039164D">
      <w:pPr>
        <w:spacing w:after="0" w:line="360" w:lineRule="auto"/>
        <w:ind w:firstLine="709"/>
        <w:jc w:val="right"/>
        <w:rPr>
          <w:rFonts w:ascii="Times New Roman" w:hAnsi="Times New Roman"/>
          <w:sz w:val="28"/>
          <w:szCs w:val="28"/>
        </w:rPr>
      </w:pPr>
      <w:r w:rsidRPr="0039164D">
        <w:rPr>
          <w:rFonts w:ascii="Times New Roman" w:hAnsi="Times New Roman"/>
          <w:sz w:val="28"/>
          <w:szCs w:val="28"/>
        </w:rPr>
        <w:t>Таблица 1.7</w:t>
      </w:r>
    </w:p>
    <w:p w14:paraId="60698681" w14:textId="791AAB86" w:rsidR="001E2765" w:rsidRDefault="0039164D" w:rsidP="0039164D">
      <w:pPr>
        <w:spacing w:after="0" w:line="360" w:lineRule="auto"/>
        <w:jc w:val="center"/>
        <w:rPr>
          <w:rFonts w:ascii="Times New Roman" w:hAnsi="Times New Roman"/>
          <w:sz w:val="28"/>
          <w:szCs w:val="28"/>
        </w:rPr>
      </w:pPr>
      <w:r w:rsidRPr="0039164D">
        <w:rPr>
          <w:rFonts w:ascii="Times New Roman" w:hAnsi="Times New Roman"/>
          <w:sz w:val="28"/>
          <w:szCs w:val="28"/>
        </w:rPr>
        <w:t>Направления социального контракта и их характеристики</w:t>
      </w:r>
    </w:p>
    <w:tbl>
      <w:tblPr>
        <w:tblStyle w:val="12"/>
        <w:tblW w:w="5000" w:type="pct"/>
        <w:tblLook w:val="04A0" w:firstRow="1" w:lastRow="0" w:firstColumn="1" w:lastColumn="0" w:noHBand="0" w:noVBand="1"/>
      </w:tblPr>
      <w:tblGrid>
        <w:gridCol w:w="2325"/>
        <w:gridCol w:w="1357"/>
        <w:gridCol w:w="2409"/>
        <w:gridCol w:w="3254"/>
      </w:tblGrid>
      <w:tr w:rsidR="0039164D" w:rsidRPr="0039164D" w14:paraId="564C92F2" w14:textId="77777777" w:rsidTr="008C1AA9">
        <w:tc>
          <w:tcPr>
            <w:tcW w:w="1244" w:type="pct"/>
            <w:vAlign w:val="center"/>
          </w:tcPr>
          <w:p w14:paraId="46F59FDC"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Направление</w:t>
            </w:r>
          </w:p>
        </w:tc>
        <w:tc>
          <w:tcPr>
            <w:tcW w:w="726" w:type="pct"/>
            <w:vAlign w:val="center"/>
          </w:tcPr>
          <w:p w14:paraId="5802A35F"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Срок контракта</w:t>
            </w:r>
          </w:p>
        </w:tc>
        <w:tc>
          <w:tcPr>
            <w:tcW w:w="1289" w:type="pct"/>
            <w:vAlign w:val="center"/>
          </w:tcPr>
          <w:p w14:paraId="7842554A" w14:textId="19F4ABF6" w:rsidR="0039164D" w:rsidRPr="0039164D" w:rsidRDefault="008C1AA9" w:rsidP="0039164D">
            <w:pPr>
              <w:jc w:val="center"/>
              <w:rPr>
                <w:rFonts w:ascii="Times New Roman" w:hAnsi="Times New Roman" w:cs="Times New Roman"/>
                <w:bCs/>
                <w:sz w:val="24"/>
                <w:szCs w:val="24"/>
              </w:rPr>
            </w:pPr>
            <w:r>
              <w:rPr>
                <w:rFonts w:ascii="Times New Roman" w:hAnsi="Times New Roman" w:cs="Times New Roman"/>
                <w:bCs/>
                <w:sz w:val="24"/>
                <w:szCs w:val="24"/>
              </w:rPr>
              <w:t>Р</w:t>
            </w:r>
            <w:r w:rsidR="0039164D" w:rsidRPr="0039164D">
              <w:rPr>
                <w:rFonts w:ascii="Times New Roman" w:hAnsi="Times New Roman" w:cs="Times New Roman"/>
                <w:bCs/>
                <w:sz w:val="24"/>
                <w:szCs w:val="24"/>
              </w:rPr>
              <w:t>азмер поддержки (руб.)</w:t>
            </w:r>
          </w:p>
        </w:tc>
        <w:tc>
          <w:tcPr>
            <w:tcW w:w="1741" w:type="pct"/>
            <w:vAlign w:val="center"/>
          </w:tcPr>
          <w:p w14:paraId="23CEF9A9"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Обязательства получателя</w:t>
            </w:r>
          </w:p>
        </w:tc>
      </w:tr>
      <w:tr w:rsidR="0039164D" w:rsidRPr="0039164D" w14:paraId="58BCFCA4" w14:textId="77777777" w:rsidTr="008C1AA9">
        <w:tc>
          <w:tcPr>
            <w:tcW w:w="1244" w:type="pct"/>
            <w:vAlign w:val="center"/>
          </w:tcPr>
          <w:p w14:paraId="52AE43DA"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Поиск работы и трудоустройство</w:t>
            </w:r>
          </w:p>
        </w:tc>
        <w:tc>
          <w:tcPr>
            <w:tcW w:w="726" w:type="pct"/>
            <w:vAlign w:val="center"/>
          </w:tcPr>
          <w:p w14:paraId="026DD84B"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До 9 месяцев</w:t>
            </w:r>
          </w:p>
        </w:tc>
        <w:tc>
          <w:tcPr>
            <w:tcW w:w="1289" w:type="pct"/>
            <w:vAlign w:val="center"/>
          </w:tcPr>
          <w:p w14:paraId="4B0F5D68"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50 000 – 70 000</w:t>
            </w:r>
          </w:p>
        </w:tc>
        <w:tc>
          <w:tcPr>
            <w:tcW w:w="1741" w:type="pct"/>
            <w:vAlign w:val="center"/>
          </w:tcPr>
          <w:p w14:paraId="277F4669"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Прохождение переобучения; трудоустройство в течение срока</w:t>
            </w:r>
          </w:p>
        </w:tc>
      </w:tr>
      <w:tr w:rsidR="0039164D" w:rsidRPr="0039164D" w14:paraId="4D681878" w14:textId="77777777" w:rsidTr="008C1AA9">
        <w:tc>
          <w:tcPr>
            <w:tcW w:w="1244" w:type="pct"/>
            <w:vAlign w:val="center"/>
          </w:tcPr>
          <w:p w14:paraId="6534F8E4"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Открытие ИП / самозанятость</w:t>
            </w:r>
          </w:p>
        </w:tc>
        <w:tc>
          <w:tcPr>
            <w:tcW w:w="726" w:type="pct"/>
            <w:vAlign w:val="center"/>
          </w:tcPr>
          <w:p w14:paraId="3C3D3073"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До 12 месяцев</w:t>
            </w:r>
          </w:p>
        </w:tc>
        <w:tc>
          <w:tcPr>
            <w:tcW w:w="1289" w:type="pct"/>
            <w:vAlign w:val="center"/>
          </w:tcPr>
          <w:p w14:paraId="12787BA7"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250 000 – 350 000</w:t>
            </w:r>
          </w:p>
        </w:tc>
        <w:tc>
          <w:tcPr>
            <w:tcW w:w="1741" w:type="pct"/>
            <w:vAlign w:val="center"/>
          </w:tcPr>
          <w:p w14:paraId="332C8146"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Регистрация ИП/самозанятости; ведение деятельности не менее 12 мес.</w:t>
            </w:r>
          </w:p>
        </w:tc>
      </w:tr>
      <w:tr w:rsidR="0039164D" w:rsidRPr="0039164D" w14:paraId="2CEA0E98" w14:textId="77777777" w:rsidTr="008C1AA9">
        <w:tc>
          <w:tcPr>
            <w:tcW w:w="1244" w:type="pct"/>
            <w:vAlign w:val="center"/>
          </w:tcPr>
          <w:p w14:paraId="2D7F9CB8"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Ведение личного подсобного хозяйства</w:t>
            </w:r>
          </w:p>
        </w:tc>
        <w:tc>
          <w:tcPr>
            <w:tcW w:w="726" w:type="pct"/>
            <w:vAlign w:val="center"/>
          </w:tcPr>
          <w:p w14:paraId="13AC129E"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До 12 месяцев</w:t>
            </w:r>
          </w:p>
        </w:tc>
        <w:tc>
          <w:tcPr>
            <w:tcW w:w="1289" w:type="pct"/>
            <w:vAlign w:val="center"/>
          </w:tcPr>
          <w:p w14:paraId="4B52EDB9"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100 000 – 200 000</w:t>
            </w:r>
          </w:p>
        </w:tc>
        <w:tc>
          <w:tcPr>
            <w:tcW w:w="1741" w:type="pct"/>
            <w:vAlign w:val="center"/>
          </w:tcPr>
          <w:p w14:paraId="4776A022"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Приобретение скота, семян, инвентаря; регулярная отчётность</w:t>
            </w:r>
          </w:p>
        </w:tc>
      </w:tr>
      <w:tr w:rsidR="0039164D" w:rsidRPr="0039164D" w14:paraId="128C3CDD" w14:textId="77777777" w:rsidTr="008C1AA9">
        <w:tc>
          <w:tcPr>
            <w:tcW w:w="1244" w:type="pct"/>
            <w:vAlign w:val="center"/>
          </w:tcPr>
          <w:p w14:paraId="2A3EB9AF"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Преодоление трудной жизненной ситуации</w:t>
            </w:r>
          </w:p>
        </w:tc>
        <w:tc>
          <w:tcPr>
            <w:tcW w:w="726" w:type="pct"/>
            <w:vAlign w:val="center"/>
          </w:tcPr>
          <w:p w14:paraId="43662798"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До 6 месяцев</w:t>
            </w:r>
          </w:p>
        </w:tc>
        <w:tc>
          <w:tcPr>
            <w:tcW w:w="1289" w:type="pct"/>
            <w:vAlign w:val="center"/>
          </w:tcPr>
          <w:p w14:paraId="4109D4D3"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30 000 – 50 000 / мес.</w:t>
            </w:r>
          </w:p>
        </w:tc>
        <w:tc>
          <w:tcPr>
            <w:tcW w:w="1741" w:type="pct"/>
            <w:vAlign w:val="center"/>
          </w:tcPr>
          <w:p w14:paraId="31367DFE" w14:textId="77777777" w:rsidR="0039164D" w:rsidRPr="0039164D" w:rsidRDefault="0039164D" w:rsidP="0039164D">
            <w:pPr>
              <w:jc w:val="center"/>
              <w:rPr>
                <w:rFonts w:ascii="Times New Roman" w:hAnsi="Times New Roman" w:cs="Times New Roman"/>
                <w:bCs/>
                <w:sz w:val="24"/>
                <w:szCs w:val="24"/>
              </w:rPr>
            </w:pPr>
            <w:r w:rsidRPr="0039164D">
              <w:rPr>
                <w:rFonts w:ascii="Times New Roman" w:hAnsi="Times New Roman" w:cs="Times New Roman"/>
                <w:bCs/>
                <w:sz w:val="24"/>
                <w:szCs w:val="24"/>
              </w:rPr>
              <w:t>Участие в программе социальной адаптации, назначенной специалистом</w:t>
            </w:r>
          </w:p>
        </w:tc>
      </w:tr>
    </w:tbl>
    <w:p w14:paraId="27ADEE74" w14:textId="77777777" w:rsidR="008D7502" w:rsidRDefault="008D7502" w:rsidP="00CB623E">
      <w:pPr>
        <w:spacing w:after="0" w:line="360" w:lineRule="auto"/>
        <w:ind w:firstLine="709"/>
        <w:jc w:val="both"/>
        <w:rPr>
          <w:rFonts w:ascii="Times New Roman" w:hAnsi="Times New Roman"/>
          <w:sz w:val="28"/>
          <w:szCs w:val="28"/>
        </w:rPr>
      </w:pPr>
    </w:p>
    <w:p w14:paraId="2E4FA36D" w14:textId="51976FAF" w:rsidR="008C1AA9" w:rsidRDefault="0039164D" w:rsidP="0039164D">
      <w:pPr>
        <w:spacing w:after="0" w:line="360" w:lineRule="auto"/>
        <w:ind w:firstLine="709"/>
        <w:jc w:val="both"/>
        <w:rPr>
          <w:rFonts w:ascii="Times New Roman" w:hAnsi="Times New Roman"/>
          <w:sz w:val="28"/>
          <w:szCs w:val="28"/>
        </w:rPr>
      </w:pPr>
      <w:r w:rsidRPr="0039164D">
        <w:rPr>
          <w:rFonts w:ascii="Times New Roman" w:hAnsi="Times New Roman"/>
          <w:sz w:val="28"/>
          <w:szCs w:val="28"/>
        </w:rPr>
        <w:lastRenderedPageBreak/>
        <w:t>Зарубежный опыт организации социальной защиты на субнациональном (муниципальном) уровне демонстрирует две устойчивые тенденции</w:t>
      </w:r>
      <w:r w:rsidR="008C1AA9">
        <w:rPr>
          <w:rStyle w:val="af3"/>
          <w:rFonts w:ascii="Times New Roman" w:hAnsi="Times New Roman"/>
          <w:sz w:val="28"/>
          <w:szCs w:val="28"/>
        </w:rPr>
        <w:footnoteReference w:id="24"/>
      </w:r>
      <w:r w:rsidR="008C1AA9">
        <w:rPr>
          <w:rFonts w:ascii="Times New Roman" w:hAnsi="Times New Roman"/>
          <w:sz w:val="28"/>
          <w:szCs w:val="28"/>
        </w:rPr>
        <w:t>:</w:t>
      </w:r>
    </w:p>
    <w:p w14:paraId="5C249245" w14:textId="77777777" w:rsidR="008C1AA9" w:rsidRDefault="008C1AA9" w:rsidP="0039164D">
      <w:pPr>
        <w:spacing w:after="0" w:line="360" w:lineRule="auto"/>
        <w:ind w:firstLine="709"/>
        <w:jc w:val="both"/>
        <w:rPr>
          <w:rFonts w:ascii="Times New Roman" w:hAnsi="Times New Roman"/>
          <w:sz w:val="28"/>
          <w:szCs w:val="28"/>
        </w:rPr>
      </w:pPr>
      <w:r>
        <w:rPr>
          <w:rFonts w:ascii="Times New Roman" w:hAnsi="Times New Roman"/>
          <w:sz w:val="28"/>
          <w:szCs w:val="28"/>
        </w:rPr>
        <w:t>1) Д</w:t>
      </w:r>
      <w:r w:rsidR="0039164D" w:rsidRPr="0039164D">
        <w:rPr>
          <w:rFonts w:ascii="Times New Roman" w:hAnsi="Times New Roman"/>
          <w:sz w:val="28"/>
          <w:szCs w:val="28"/>
        </w:rPr>
        <w:t>ецентрализация предоставления услуг при централизованном финансировании и стандартизации (опыт Германии, Финляндии).</w:t>
      </w:r>
    </w:p>
    <w:p w14:paraId="0F8ED875" w14:textId="77777777" w:rsidR="00367D7C" w:rsidRDefault="008C1AA9" w:rsidP="0039164D">
      <w:pPr>
        <w:spacing w:after="0" w:line="360" w:lineRule="auto"/>
        <w:ind w:firstLine="709"/>
        <w:jc w:val="both"/>
        <w:rPr>
          <w:rFonts w:ascii="Times New Roman" w:hAnsi="Times New Roman"/>
          <w:sz w:val="28"/>
          <w:szCs w:val="28"/>
        </w:rPr>
      </w:pPr>
      <w:r>
        <w:rPr>
          <w:rFonts w:ascii="Times New Roman" w:hAnsi="Times New Roman"/>
          <w:sz w:val="28"/>
          <w:szCs w:val="28"/>
        </w:rPr>
        <w:t>2) А</w:t>
      </w:r>
      <w:r w:rsidR="0039164D" w:rsidRPr="0039164D">
        <w:rPr>
          <w:rFonts w:ascii="Times New Roman" w:hAnsi="Times New Roman"/>
          <w:sz w:val="28"/>
          <w:szCs w:val="28"/>
        </w:rPr>
        <w:t>ктивное использование НКО и частных поставщиков в конкурентной среде (опыт Великобритании, Швеции).</w:t>
      </w:r>
    </w:p>
    <w:p w14:paraId="391422D4" w14:textId="505451CD" w:rsidR="0039164D" w:rsidRPr="0039164D" w:rsidRDefault="0039164D" w:rsidP="0039164D">
      <w:pPr>
        <w:spacing w:after="0" w:line="360" w:lineRule="auto"/>
        <w:ind w:firstLine="709"/>
        <w:jc w:val="both"/>
        <w:rPr>
          <w:rFonts w:ascii="Times New Roman" w:hAnsi="Times New Roman"/>
          <w:sz w:val="28"/>
          <w:szCs w:val="28"/>
        </w:rPr>
      </w:pPr>
      <w:r w:rsidRPr="0039164D">
        <w:rPr>
          <w:rFonts w:ascii="Times New Roman" w:hAnsi="Times New Roman"/>
          <w:sz w:val="28"/>
          <w:szCs w:val="28"/>
        </w:rPr>
        <w:t>Российская модель в рамках ФЗ № 442-ФЗ заимствует вторую тенденцию через институт регионального реестра поставщиков социальных услуг, однако на уровне малых муниципальных образований реальная конкуренция поставщиков, как правило, отсутствует из-за невысокой численности населения и низкой инвестиционной привлекательности сектора</w:t>
      </w:r>
      <w:r w:rsidR="00367D7C">
        <w:rPr>
          <w:rFonts w:ascii="Times New Roman" w:hAnsi="Times New Roman"/>
          <w:sz w:val="28"/>
          <w:szCs w:val="28"/>
        </w:rPr>
        <w:t xml:space="preserve">, что в свою очередь, </w:t>
      </w:r>
      <w:r w:rsidRPr="0039164D">
        <w:rPr>
          <w:rFonts w:ascii="Times New Roman" w:hAnsi="Times New Roman"/>
          <w:sz w:val="28"/>
          <w:szCs w:val="28"/>
        </w:rPr>
        <w:t>превращает государственные и муниципальные учреждения в монопольных фактических исполнителей, что снижает стимулы к повышению качества услуг.</w:t>
      </w:r>
    </w:p>
    <w:p w14:paraId="63EAEF92" w14:textId="02BA1E99" w:rsidR="0039164D" w:rsidRDefault="0039164D" w:rsidP="0039164D">
      <w:pPr>
        <w:spacing w:after="0" w:line="360" w:lineRule="auto"/>
        <w:ind w:firstLine="709"/>
        <w:jc w:val="both"/>
        <w:rPr>
          <w:rFonts w:ascii="Times New Roman" w:hAnsi="Times New Roman"/>
          <w:sz w:val="28"/>
          <w:szCs w:val="28"/>
        </w:rPr>
      </w:pPr>
      <w:r w:rsidRPr="0039164D">
        <w:rPr>
          <w:rFonts w:ascii="Times New Roman" w:hAnsi="Times New Roman"/>
          <w:sz w:val="28"/>
          <w:szCs w:val="28"/>
        </w:rPr>
        <w:t>Таким образом, система социальной поддержки и социальной защиты населения на муниципальном уровне представляет собой многоуровневую конструкцию, в которой территориальное управление выступает не самостоятельным субъектом политики, а исполнительным звеном государственной системы</w:t>
      </w:r>
      <w:r w:rsidR="00367D7C">
        <w:rPr>
          <w:rFonts w:ascii="Times New Roman" w:hAnsi="Times New Roman"/>
          <w:sz w:val="28"/>
          <w:szCs w:val="28"/>
        </w:rPr>
        <w:t xml:space="preserve">, роль которого </w:t>
      </w:r>
      <w:r w:rsidRPr="0039164D">
        <w:rPr>
          <w:rFonts w:ascii="Times New Roman" w:hAnsi="Times New Roman"/>
          <w:sz w:val="28"/>
          <w:szCs w:val="28"/>
        </w:rPr>
        <w:t xml:space="preserve">определяется объёмом переданных государственных полномочий, размером субвенций из регионального бюджета и качеством цифровой инфраструктуры. Именно эти параметры формируют реальные возможности по оказанию поддержки конкретным категориям граждан в конкретном </w:t>
      </w:r>
      <w:r w:rsidR="00367D7C">
        <w:rPr>
          <w:rFonts w:ascii="Times New Roman" w:hAnsi="Times New Roman"/>
          <w:sz w:val="28"/>
          <w:szCs w:val="28"/>
        </w:rPr>
        <w:t>субъекте</w:t>
      </w:r>
      <w:r w:rsidRPr="0039164D">
        <w:rPr>
          <w:rFonts w:ascii="Times New Roman" w:hAnsi="Times New Roman"/>
          <w:sz w:val="28"/>
          <w:szCs w:val="28"/>
        </w:rPr>
        <w:t>.</w:t>
      </w:r>
    </w:p>
    <w:p w14:paraId="40B169CB" w14:textId="77777777" w:rsidR="009D0091" w:rsidRDefault="009D0091">
      <w:pPr>
        <w:rPr>
          <w:rFonts w:ascii="Times New Roman" w:eastAsiaTheme="majorEastAsia" w:hAnsi="Times New Roman" w:cstheme="majorBidi"/>
          <w:b/>
          <w:sz w:val="28"/>
          <w:szCs w:val="40"/>
        </w:rPr>
      </w:pPr>
      <w:r>
        <w:br w:type="page"/>
      </w:r>
    </w:p>
    <w:p w14:paraId="2F186AA9" w14:textId="62A3EAAC" w:rsidR="009D0091" w:rsidRPr="00492627" w:rsidRDefault="00492627" w:rsidP="00492627">
      <w:pPr>
        <w:pStyle w:val="1"/>
      </w:pPr>
      <w:bookmarkStart w:id="12" w:name="_Toc232859423"/>
      <w:r w:rsidRPr="00492627">
        <w:lastRenderedPageBreak/>
        <w:t xml:space="preserve">Глава </w:t>
      </w:r>
      <w:r w:rsidR="009D0091" w:rsidRPr="00492627">
        <w:t xml:space="preserve">2 </w:t>
      </w:r>
      <w:r w:rsidR="008E1D6F" w:rsidRPr="008E1D6F">
        <w:t>Анализ системы социальной поддержки и социальной защиты населения в Территориальном управлении поселка Красногвардейский Свердловской области</w:t>
      </w:r>
      <w:bookmarkEnd w:id="12"/>
    </w:p>
    <w:p w14:paraId="529999A5" w14:textId="77777777" w:rsidR="009D0091" w:rsidRDefault="009D0091" w:rsidP="009D0091">
      <w:pPr>
        <w:spacing w:after="0" w:line="360" w:lineRule="auto"/>
        <w:ind w:firstLine="709"/>
        <w:jc w:val="both"/>
        <w:rPr>
          <w:rFonts w:ascii="Times New Roman" w:hAnsi="Times New Roman" w:cs="Times New Roman"/>
          <w:sz w:val="28"/>
          <w:szCs w:val="28"/>
        </w:rPr>
      </w:pPr>
    </w:p>
    <w:p w14:paraId="302F4884" w14:textId="76C70D69" w:rsidR="009D0091" w:rsidRPr="009D0091" w:rsidRDefault="009D0091" w:rsidP="009D0091">
      <w:pPr>
        <w:pStyle w:val="2"/>
      </w:pPr>
      <w:bookmarkStart w:id="13" w:name="_Toc232859424"/>
      <w:r>
        <w:t xml:space="preserve">2.1 </w:t>
      </w:r>
      <w:r w:rsidR="008E1D6F" w:rsidRPr="008E1D6F">
        <w:t>Общая характеристика Территориального управления и социально-демографическая ситуация в поселке Красногвардейский</w:t>
      </w:r>
      <w:bookmarkEnd w:id="13"/>
    </w:p>
    <w:p w14:paraId="2912E4B7" w14:textId="77777777" w:rsidR="009D0091" w:rsidRDefault="009D0091" w:rsidP="009D0091">
      <w:pPr>
        <w:spacing w:after="0" w:line="360" w:lineRule="auto"/>
        <w:ind w:firstLine="709"/>
        <w:jc w:val="both"/>
        <w:rPr>
          <w:rFonts w:ascii="Times New Roman" w:hAnsi="Times New Roman" w:cs="Times New Roman"/>
          <w:sz w:val="28"/>
          <w:szCs w:val="28"/>
        </w:rPr>
      </w:pPr>
    </w:p>
    <w:p w14:paraId="2BD7C2FE" w14:textId="71B5F2C5"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Территориальное управление посёлка Красногвардейский (далее </w:t>
      </w:r>
      <w:r>
        <w:rPr>
          <w:rFonts w:ascii="Times New Roman" w:hAnsi="Times New Roman" w:cs="Times New Roman"/>
          <w:sz w:val="28"/>
          <w:szCs w:val="28"/>
        </w:rPr>
        <w:t>–</w:t>
      </w:r>
      <w:r w:rsidRPr="005B08FE">
        <w:rPr>
          <w:rFonts w:ascii="Times New Roman" w:hAnsi="Times New Roman" w:cs="Times New Roman"/>
          <w:sz w:val="28"/>
          <w:szCs w:val="28"/>
        </w:rPr>
        <w:t xml:space="preserve"> ТУ) является структурным подразделением администрации Артемовского муниципального округа Свердловской области. Правовую основу деятельности ТУ составляют: Федеральный закон от 06.10.2003 № 131-ФЗ «Об общих принципах организации местного самоуправления в Российской Федерации»; Устав Артемовского муниципального округа; Положение о территориальном управлении, утверждённое решением Думы Артемовского муниципального округа. Юридический и фактический адрес: ул. Некрасова, д. 1, посёлок Красногвардейский, Артемовский район, Свердловская область, 623770. Режим работы: понедельник–пятница, 08:00–17:00, перерыв 13:00–14:00.</w:t>
      </w:r>
    </w:p>
    <w:p w14:paraId="0F604B3D" w14:textId="77777777"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По организационно-правовому положению ТУ не является самостоятельным юридическим лицом: оно входит в структуру администрации Артемовского муниципального округа и действует на основании доверенности, выданной главой округа. Отсутствие статуса юридического лица принципиально ограничивает операционные возможности ТУ в сфере социальной защиты: учреждение не имеет самостоятельного бюджета, не вправе заключать муниципальные контракты и не несёт самостоятельной ответственности по обязательствам. Все полномочия по финансированию социальных выплат и услуг сосредоточены на уровне профильных органов округа (Управление социальной политики) и Свердловской области (Министерство социальной политики), а также </w:t>
      </w:r>
      <w:r w:rsidRPr="005B08FE">
        <w:rPr>
          <w:rFonts w:ascii="Times New Roman" w:hAnsi="Times New Roman" w:cs="Times New Roman"/>
          <w:sz w:val="28"/>
          <w:szCs w:val="28"/>
        </w:rPr>
        <w:lastRenderedPageBreak/>
        <w:t>Социального фонда России (СФР). Данная конструкция характерна для большинства территориальных управлений в малых поселениях России, входящих в состав муниципальных округов и городских округов.</w:t>
      </w:r>
    </w:p>
    <w:p w14:paraId="7C332924" w14:textId="2D20665A"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Штатный состав ТУ по состоянию на 2025 год включает трёх сотрудников: начальника </w:t>
      </w:r>
      <w:r>
        <w:rPr>
          <w:rFonts w:ascii="Times New Roman" w:hAnsi="Times New Roman" w:cs="Times New Roman"/>
          <w:sz w:val="28"/>
          <w:szCs w:val="28"/>
        </w:rPr>
        <w:t>–</w:t>
      </w:r>
      <w:r w:rsidRPr="005B08FE">
        <w:rPr>
          <w:rFonts w:ascii="Times New Roman" w:hAnsi="Times New Roman" w:cs="Times New Roman"/>
          <w:sz w:val="28"/>
          <w:szCs w:val="28"/>
        </w:rPr>
        <w:t xml:space="preserve"> Соболева Андрея Васильевича (назначен с 2 сентября 2025 г.), главного специалиста </w:t>
      </w:r>
      <w:r>
        <w:rPr>
          <w:rFonts w:ascii="Times New Roman" w:hAnsi="Times New Roman" w:cs="Times New Roman"/>
          <w:sz w:val="28"/>
          <w:szCs w:val="28"/>
        </w:rPr>
        <w:t>–</w:t>
      </w:r>
      <w:r w:rsidRPr="005B08FE">
        <w:rPr>
          <w:rFonts w:ascii="Times New Roman" w:hAnsi="Times New Roman" w:cs="Times New Roman"/>
          <w:sz w:val="28"/>
          <w:szCs w:val="28"/>
        </w:rPr>
        <w:t xml:space="preserve"> Селянина Алексея Владимировича и ведущего специалиста </w:t>
      </w:r>
      <w:r>
        <w:rPr>
          <w:rFonts w:ascii="Times New Roman" w:hAnsi="Times New Roman" w:cs="Times New Roman"/>
          <w:sz w:val="28"/>
          <w:szCs w:val="28"/>
        </w:rPr>
        <w:t>–</w:t>
      </w:r>
      <w:r w:rsidRPr="005B08FE">
        <w:rPr>
          <w:rFonts w:ascii="Times New Roman" w:hAnsi="Times New Roman" w:cs="Times New Roman"/>
          <w:sz w:val="28"/>
          <w:szCs w:val="28"/>
        </w:rPr>
        <w:t xml:space="preserve"> </w:t>
      </w:r>
      <w:proofErr w:type="spellStart"/>
      <w:r w:rsidRPr="005B08FE">
        <w:rPr>
          <w:rFonts w:ascii="Times New Roman" w:hAnsi="Times New Roman" w:cs="Times New Roman"/>
          <w:sz w:val="28"/>
          <w:szCs w:val="28"/>
        </w:rPr>
        <w:t>Пепелеву</w:t>
      </w:r>
      <w:proofErr w:type="spellEnd"/>
      <w:r w:rsidRPr="005B08FE">
        <w:rPr>
          <w:rFonts w:ascii="Times New Roman" w:hAnsi="Times New Roman" w:cs="Times New Roman"/>
          <w:sz w:val="28"/>
          <w:szCs w:val="28"/>
        </w:rPr>
        <w:t xml:space="preserve"> Наталью Васильевну. До сентября 2025 года ТУ возглавлял другой руководитель; 26 февраля 2025 года состоялось итоговое публичное отчётное собрание перед жителями за 2024 год. Данное собрание является одной из основных форм обратной связи ТУ с населением: на нём разбираются обращения граждан, обсуждаются проблемы посёлка, в том числе социальные. Три штатные единицы </w:t>
      </w:r>
      <w:r>
        <w:rPr>
          <w:rFonts w:ascii="Times New Roman" w:hAnsi="Times New Roman" w:cs="Times New Roman"/>
          <w:sz w:val="28"/>
          <w:szCs w:val="28"/>
        </w:rPr>
        <w:t>–</w:t>
      </w:r>
      <w:r w:rsidRPr="005B08FE">
        <w:rPr>
          <w:rFonts w:ascii="Times New Roman" w:hAnsi="Times New Roman" w:cs="Times New Roman"/>
          <w:sz w:val="28"/>
          <w:szCs w:val="28"/>
        </w:rPr>
        <w:t xml:space="preserve"> крайне малый ресурс для полноценного выполнения функций первичного информационного и консультационного центра при численности населения</w:t>
      </w:r>
      <w:r>
        <w:rPr>
          <w:rFonts w:ascii="Times New Roman" w:hAnsi="Times New Roman" w:cs="Times New Roman"/>
          <w:sz w:val="28"/>
          <w:szCs w:val="28"/>
        </w:rPr>
        <w:t xml:space="preserve"> более</w:t>
      </w:r>
      <w:r w:rsidRPr="005B08FE">
        <w:rPr>
          <w:rFonts w:ascii="Times New Roman" w:hAnsi="Times New Roman" w:cs="Times New Roman"/>
          <w:sz w:val="28"/>
          <w:szCs w:val="28"/>
        </w:rPr>
        <w:t xml:space="preserve"> 3 700 чел. При стандартной нагрузке на специалиста по социальной работе (150–200 активных получателей в год по российским нормативам) трое сотрудников ТУ способны эффективно сопровождать не более 450–600 граждан одновременно, тогда как расчётный контингент нуждающихся превышает 1 400 чел.</w:t>
      </w:r>
    </w:p>
    <w:p w14:paraId="51BE3CF1" w14:textId="27D1BC1C"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Перечень основных функций ТУ в сфере социальной защиты, вытекающих из федерального законодательства, Устава округа и Положения о ТУ, включает: первичный приём граждан с вопросами назначения льгот, пособий и социальных услуг; разъяснение порядка обращения в профильные органы (Управление социальной политики Артемовского округа, СФР, КЦСОН); содействие в подготовке и оформлении документов для назначения мер социальной поддержки; мониторинг социально-демографической ситуации на территории и направление соответствующих сведений в администрацию округа; взаимодействие с органами опеки и попечительства при выявлении случаев, связанных с несовершеннолетними и недееспособными гражданами; информирование населения о проводимых социальных программах и акциях; координацию взаимодействия с </w:t>
      </w:r>
      <w:r w:rsidRPr="005B08FE">
        <w:rPr>
          <w:rFonts w:ascii="Times New Roman" w:hAnsi="Times New Roman" w:cs="Times New Roman"/>
          <w:sz w:val="28"/>
          <w:szCs w:val="28"/>
        </w:rPr>
        <w:lastRenderedPageBreak/>
        <w:t xml:space="preserve">волонтёрскими организациями (в частности, со спортивно-патриотическим клубом «Кварц»). При этом ТУ не наделено правом самостоятельного назначения социальных выплат </w:t>
      </w:r>
      <w:r>
        <w:rPr>
          <w:rFonts w:ascii="Times New Roman" w:hAnsi="Times New Roman" w:cs="Times New Roman"/>
          <w:sz w:val="28"/>
          <w:szCs w:val="28"/>
        </w:rPr>
        <w:t>–</w:t>
      </w:r>
      <w:r w:rsidRPr="005B08FE">
        <w:rPr>
          <w:rFonts w:ascii="Times New Roman" w:hAnsi="Times New Roman" w:cs="Times New Roman"/>
          <w:sz w:val="28"/>
          <w:szCs w:val="28"/>
        </w:rPr>
        <w:t xml:space="preserve"> данная функция остаётся прерогативой Управления социальной политики округа и СФР.</w:t>
      </w:r>
    </w:p>
    <w:p w14:paraId="0A34D4ED" w14:textId="77777777"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Правовая природа территориального управления в системе местного самоуправления России определена ст. 34 и ст. 41 Федерального закона № 131-ФЗ. Вопрос о наделении территориальных управлений собственными полномочиями в сфере социальной защиты решается на уровне уставов и иных муниципальных правовых актов. В Артемовском округе ТУ выполняет организационную и информационную роль без собственных финансовых полномочий в данной сфере. Это формирует структурное противоречие между функциональными ожиданиями населения (граждане воспринимают ТУ как ближайший орган власти и адресуют туда все вопросы, включая социальные) и реальными полномочиями и ресурсами учреждения. Преодоление этого разрыва требует либо расширения штата ТУ, либо создания постоянной «точки приёма» СФР или Управления социальной политики непосредственно в посёлке.</w:t>
      </w:r>
    </w:p>
    <w:p w14:paraId="27D946BD" w14:textId="582FFEEF"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Центральным учреждением социальной инфраструктуры посёлка является ГАСУСО СО «Красногвардейский психоневрологический интернат» (ПНИ). Учреждение расположено по адресу: ул. Серова, д. 20, п. Красногвардейский; учредитель </w:t>
      </w:r>
      <w:r>
        <w:rPr>
          <w:rFonts w:ascii="Times New Roman" w:hAnsi="Times New Roman" w:cs="Times New Roman"/>
          <w:sz w:val="28"/>
          <w:szCs w:val="28"/>
        </w:rPr>
        <w:t>–</w:t>
      </w:r>
      <w:r w:rsidRPr="005B08FE">
        <w:rPr>
          <w:rFonts w:ascii="Times New Roman" w:hAnsi="Times New Roman" w:cs="Times New Roman"/>
          <w:sz w:val="28"/>
          <w:szCs w:val="28"/>
        </w:rPr>
        <w:t xml:space="preserve"> Свердловская область в лице Министерства социальной политики области; организационно-правовая форма </w:t>
      </w:r>
      <w:r>
        <w:rPr>
          <w:rFonts w:ascii="Times New Roman" w:hAnsi="Times New Roman" w:cs="Times New Roman"/>
          <w:sz w:val="28"/>
          <w:szCs w:val="28"/>
        </w:rPr>
        <w:t>–</w:t>
      </w:r>
      <w:r w:rsidRPr="005B08FE">
        <w:rPr>
          <w:rFonts w:ascii="Times New Roman" w:hAnsi="Times New Roman" w:cs="Times New Roman"/>
          <w:sz w:val="28"/>
          <w:szCs w:val="28"/>
        </w:rPr>
        <w:t xml:space="preserve"> государственное автономное учреждение. ПНИ располагает тремя действующими лицензиями на осуществление деятельности в сфере социального обслуживания и включён в реестр поставщиков социальных услуг Свердловской области. В соответствии с информацией официального сайта Правительства Свердловской области, учреждение подпадает под регуляторный контроль в части соблюдения прав граждан с психическими расстройствами. ПНИ одновременно выполняет три роли: специализированного учреждения социальной защиты для лиц с тяжёлыми </w:t>
      </w:r>
      <w:r w:rsidRPr="005B08FE">
        <w:rPr>
          <w:rFonts w:ascii="Times New Roman" w:hAnsi="Times New Roman" w:cs="Times New Roman"/>
          <w:sz w:val="28"/>
          <w:szCs w:val="28"/>
        </w:rPr>
        <w:lastRenderedPageBreak/>
        <w:t>психическими расстройствами; крупнейшего работодателя посёлка; субъекта, формирующего специфическую дополнительную нагрузку на всю местную инфраструктуру (ОВП, аптека, транспорт).</w:t>
      </w:r>
    </w:p>
    <w:p w14:paraId="557B94CE" w14:textId="5F22CE34"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Вторым ключевым учреждением является ГАУСО СО «Комплексный центр социального обслуживания населения Артемовского района» (КЦСОН). Учреждение осуществляет социальное обслуживание в стационарной, полустационарной формах и на дому на основании Федерального закона № 442-ФЗ. Согласно данным официального сайта учреждения, государственное задание на 2026 год предусматривает: стационарная форма </w:t>
      </w:r>
      <w:r>
        <w:rPr>
          <w:rFonts w:ascii="Times New Roman" w:hAnsi="Times New Roman" w:cs="Times New Roman"/>
          <w:sz w:val="28"/>
          <w:szCs w:val="28"/>
        </w:rPr>
        <w:t>–</w:t>
      </w:r>
      <w:r w:rsidRPr="005B08FE">
        <w:rPr>
          <w:rFonts w:ascii="Times New Roman" w:hAnsi="Times New Roman" w:cs="Times New Roman"/>
          <w:sz w:val="28"/>
          <w:szCs w:val="28"/>
        </w:rPr>
        <w:t xml:space="preserve"> 23 чел.; полустационарная </w:t>
      </w:r>
      <w:r>
        <w:rPr>
          <w:rFonts w:ascii="Times New Roman" w:hAnsi="Times New Roman" w:cs="Times New Roman"/>
          <w:sz w:val="28"/>
          <w:szCs w:val="28"/>
        </w:rPr>
        <w:t>–</w:t>
      </w:r>
      <w:r w:rsidRPr="005B08FE">
        <w:rPr>
          <w:rFonts w:ascii="Times New Roman" w:hAnsi="Times New Roman" w:cs="Times New Roman"/>
          <w:sz w:val="28"/>
          <w:szCs w:val="28"/>
        </w:rPr>
        <w:t xml:space="preserve"> 3 230 чел.; обслуживание на дому </w:t>
      </w:r>
      <w:r>
        <w:rPr>
          <w:rFonts w:ascii="Times New Roman" w:hAnsi="Times New Roman" w:cs="Times New Roman"/>
          <w:sz w:val="28"/>
          <w:szCs w:val="28"/>
        </w:rPr>
        <w:t>–</w:t>
      </w:r>
      <w:r w:rsidRPr="005B08FE">
        <w:rPr>
          <w:rFonts w:ascii="Times New Roman" w:hAnsi="Times New Roman" w:cs="Times New Roman"/>
          <w:sz w:val="28"/>
          <w:szCs w:val="28"/>
        </w:rPr>
        <w:t xml:space="preserve"> 608 чел. Это суммарные показатели по всему Артемовскому округу. Применительно к Красногвардейскому (доля в населении округа </w:t>
      </w:r>
      <w:r>
        <w:rPr>
          <w:rFonts w:ascii="Times New Roman" w:hAnsi="Times New Roman" w:cs="Times New Roman"/>
          <w:sz w:val="28"/>
          <w:szCs w:val="28"/>
        </w:rPr>
        <w:t>–</w:t>
      </w:r>
      <w:r w:rsidRPr="005B08FE">
        <w:rPr>
          <w:rFonts w:ascii="Times New Roman" w:hAnsi="Times New Roman" w:cs="Times New Roman"/>
          <w:sz w:val="28"/>
          <w:szCs w:val="28"/>
        </w:rPr>
        <w:t xml:space="preserve"> 7,2% по данным 202</w:t>
      </w:r>
      <w:r>
        <w:rPr>
          <w:rFonts w:ascii="Times New Roman" w:hAnsi="Times New Roman" w:cs="Times New Roman"/>
          <w:sz w:val="28"/>
          <w:szCs w:val="28"/>
        </w:rPr>
        <w:t>5</w:t>
      </w:r>
      <w:r w:rsidRPr="005B08FE">
        <w:rPr>
          <w:rFonts w:ascii="Times New Roman" w:hAnsi="Times New Roman" w:cs="Times New Roman"/>
          <w:sz w:val="28"/>
          <w:szCs w:val="28"/>
        </w:rPr>
        <w:t xml:space="preserve"> г.) расчётные объёмы составляют: надомное обслуживание </w:t>
      </w:r>
      <w:r>
        <w:rPr>
          <w:rFonts w:ascii="Times New Roman" w:hAnsi="Times New Roman" w:cs="Times New Roman"/>
          <w:sz w:val="28"/>
          <w:szCs w:val="28"/>
        </w:rPr>
        <w:t>–</w:t>
      </w:r>
      <w:r w:rsidRPr="005B08FE">
        <w:rPr>
          <w:rFonts w:ascii="Times New Roman" w:hAnsi="Times New Roman" w:cs="Times New Roman"/>
          <w:sz w:val="28"/>
          <w:szCs w:val="28"/>
        </w:rPr>
        <w:t xml:space="preserve"> около 44 чел., полустационарное </w:t>
      </w:r>
      <w:r>
        <w:rPr>
          <w:rFonts w:ascii="Times New Roman" w:hAnsi="Times New Roman" w:cs="Times New Roman"/>
          <w:sz w:val="28"/>
          <w:szCs w:val="28"/>
        </w:rPr>
        <w:t>–</w:t>
      </w:r>
      <w:r w:rsidRPr="005B08FE">
        <w:rPr>
          <w:rFonts w:ascii="Times New Roman" w:hAnsi="Times New Roman" w:cs="Times New Roman"/>
          <w:sz w:val="28"/>
          <w:szCs w:val="28"/>
        </w:rPr>
        <w:t xml:space="preserve"> около 233 чел. </w:t>
      </w:r>
    </w:p>
    <w:p w14:paraId="01087C01" w14:textId="77777777"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Медицинская инфраструктура посёлка представлена тремя общеврачебными практиками (ОВП), являющимися структурными подразделениями ГАУЗ СО «Артемовская центральная районная больница». ОВП выполняют ключевую роль в системе социального скрининга: именно участковый врач, как правило, первым выявляет гражданина, нуждающегося в социальных услугах, и инициирует его направление в КЦСОН, Управление социальной политики или ПНИ. Межведомственное взаимодействие между ОВП, ТУ и КЦСОН носит неформальный характер и определяется инициативой конкретных специалистов, а не чётко закреплёнными процедурами, что является институциональным недостатком. Аптека МУП АГО «Аптека № 191» обеспечивает льготный отпуск лекарственных препаратов по рецептам в рамках набора социальных услуг (НСУ) и регионального перечня льготных медикаментов.</w:t>
      </w:r>
    </w:p>
    <w:p w14:paraId="3D89EBAF" w14:textId="5F58A9F8"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Образовательная инфраструктура, включающая МБОУ «СОШ № 14» и МБДОУ № 27, принципиальна с точки зрения реализации ряда мер социальной поддержки. Компенсация части родительской платы за детский сад для </w:t>
      </w:r>
      <w:r w:rsidRPr="005B08FE">
        <w:rPr>
          <w:rFonts w:ascii="Times New Roman" w:hAnsi="Times New Roman" w:cs="Times New Roman"/>
          <w:sz w:val="28"/>
          <w:szCs w:val="28"/>
        </w:rPr>
        <w:lastRenderedPageBreak/>
        <w:t xml:space="preserve">многодетных и малоимущих семей (20–70% в зависимости от очерёдности рождения ребёнка) предполагает фактическое посещение ребёнком дошкольного учреждения </w:t>
      </w:r>
      <w:r>
        <w:rPr>
          <w:rFonts w:ascii="Times New Roman" w:hAnsi="Times New Roman" w:cs="Times New Roman"/>
          <w:sz w:val="28"/>
          <w:szCs w:val="28"/>
        </w:rPr>
        <w:t>–</w:t>
      </w:r>
      <w:r w:rsidRPr="005B08FE">
        <w:rPr>
          <w:rFonts w:ascii="Times New Roman" w:hAnsi="Times New Roman" w:cs="Times New Roman"/>
          <w:sz w:val="28"/>
          <w:szCs w:val="28"/>
        </w:rPr>
        <w:t xml:space="preserve"> при его наличии в посёлке это условие выполнимо. Бесплатное питание школьников из многодетных семей (завтраки и обеды) реализуется непосредственно в СОШ № 14. Культурно-досуговые учреждения (Центр досуга, библиотека) являются точками реализации программы «Активное долголетие» и областной программы «Старшее поколение», обеспечивая занятость и социализацию пожилых граждан.</w:t>
      </w:r>
    </w:p>
    <w:p w14:paraId="6F2370B0" w14:textId="5423687C"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Наличие спортивно-патриотического клуба «Кварц» обеспечивает взаимодействие ТУ с молодёжной средой и семьями военнослужащих, что приобрело особое значение в 2022–2025 гг. в связи с проведением специальной военной операции. В посёлке проживают семьи военнослужащих </w:t>
      </w:r>
      <w:r>
        <w:rPr>
          <w:rFonts w:ascii="Times New Roman" w:hAnsi="Times New Roman" w:cs="Times New Roman"/>
          <w:sz w:val="28"/>
          <w:szCs w:val="28"/>
        </w:rPr>
        <w:t>–</w:t>
      </w:r>
      <w:r w:rsidRPr="005B08FE">
        <w:rPr>
          <w:rFonts w:ascii="Times New Roman" w:hAnsi="Times New Roman" w:cs="Times New Roman"/>
          <w:sz w:val="28"/>
          <w:szCs w:val="28"/>
        </w:rPr>
        <w:t xml:space="preserve"> участников СВО, которым полагается расширенный пакет федеральных мер поддержки; часть из них не осведомлена об имеющихся правах, что создаёт дополнительную консультационную нагрузку на ТУ.</w:t>
      </w:r>
    </w:p>
    <w:p w14:paraId="2AB3565D" w14:textId="706505A2" w:rsidR="005B08FE" w:rsidRDefault="00EB2613" w:rsidP="005B08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Динамика численности населения </w:t>
      </w:r>
      <w:r w:rsidR="005B08FE" w:rsidRPr="005B08FE">
        <w:rPr>
          <w:rFonts w:ascii="Times New Roman" w:hAnsi="Times New Roman" w:cs="Times New Roman"/>
          <w:sz w:val="28"/>
          <w:szCs w:val="28"/>
        </w:rPr>
        <w:t>посёлк</w:t>
      </w:r>
      <w:r>
        <w:rPr>
          <w:rFonts w:ascii="Times New Roman" w:hAnsi="Times New Roman" w:cs="Times New Roman"/>
          <w:sz w:val="28"/>
          <w:szCs w:val="28"/>
        </w:rPr>
        <w:t>а,</w:t>
      </w:r>
      <w:r w:rsidR="005B08FE">
        <w:rPr>
          <w:rFonts w:ascii="Times New Roman" w:hAnsi="Times New Roman" w:cs="Times New Roman"/>
          <w:sz w:val="28"/>
          <w:szCs w:val="28"/>
        </w:rPr>
        <w:t xml:space="preserve"> отражена в таблице 2.1</w:t>
      </w:r>
      <w:r w:rsidR="005B08FE" w:rsidRPr="005B08FE">
        <w:rPr>
          <w:rFonts w:ascii="Times New Roman" w:hAnsi="Times New Roman" w:cs="Times New Roman"/>
          <w:sz w:val="28"/>
          <w:szCs w:val="28"/>
        </w:rPr>
        <w:t>.</w:t>
      </w:r>
    </w:p>
    <w:p w14:paraId="59B00A08" w14:textId="77777777" w:rsidR="005B08FE" w:rsidRDefault="005B08FE" w:rsidP="005B08FE">
      <w:pPr>
        <w:spacing w:after="0" w:line="360" w:lineRule="auto"/>
        <w:ind w:firstLine="709"/>
        <w:jc w:val="right"/>
        <w:rPr>
          <w:rFonts w:ascii="Times New Roman" w:hAnsi="Times New Roman" w:cs="Times New Roman"/>
          <w:sz w:val="28"/>
          <w:szCs w:val="28"/>
        </w:rPr>
      </w:pPr>
      <w:r w:rsidRPr="005B08FE">
        <w:rPr>
          <w:rFonts w:ascii="Times New Roman" w:hAnsi="Times New Roman" w:cs="Times New Roman"/>
          <w:sz w:val="28"/>
          <w:szCs w:val="28"/>
        </w:rPr>
        <w:t>Таблица 2.1</w:t>
      </w:r>
    </w:p>
    <w:p w14:paraId="7DB61BA3" w14:textId="157A7BB0" w:rsidR="005B08FE" w:rsidRDefault="005B08FE" w:rsidP="005B08FE">
      <w:pPr>
        <w:spacing w:after="0" w:line="360" w:lineRule="auto"/>
        <w:jc w:val="center"/>
        <w:rPr>
          <w:rFonts w:ascii="Times New Roman" w:hAnsi="Times New Roman" w:cs="Times New Roman"/>
          <w:sz w:val="28"/>
          <w:szCs w:val="28"/>
        </w:rPr>
      </w:pPr>
      <w:r w:rsidRPr="005B08FE">
        <w:rPr>
          <w:rFonts w:ascii="Times New Roman" w:hAnsi="Times New Roman" w:cs="Times New Roman"/>
          <w:sz w:val="28"/>
          <w:szCs w:val="28"/>
        </w:rPr>
        <w:t>Динамика численности населения Артемовского муниципального округа (2007–2025 гг.), чел.</w:t>
      </w:r>
    </w:p>
    <w:tbl>
      <w:tblPr>
        <w:tblStyle w:val="af4"/>
        <w:tblW w:w="5000" w:type="pct"/>
        <w:tblLook w:val="04A0" w:firstRow="1" w:lastRow="0" w:firstColumn="1" w:lastColumn="0" w:noHBand="0" w:noVBand="1"/>
      </w:tblPr>
      <w:tblGrid>
        <w:gridCol w:w="979"/>
        <w:gridCol w:w="2048"/>
        <w:gridCol w:w="1548"/>
        <w:gridCol w:w="1536"/>
        <w:gridCol w:w="1843"/>
        <w:gridCol w:w="1391"/>
      </w:tblGrid>
      <w:tr w:rsidR="005B08FE" w:rsidRPr="005B08FE" w14:paraId="40BD0FF0" w14:textId="77777777" w:rsidTr="005B08FE">
        <w:tc>
          <w:tcPr>
            <w:tcW w:w="524" w:type="pct"/>
            <w:vAlign w:val="center"/>
          </w:tcPr>
          <w:p w14:paraId="61F4F7C7"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Год</w:t>
            </w:r>
          </w:p>
        </w:tc>
        <w:tc>
          <w:tcPr>
            <w:tcW w:w="1096" w:type="pct"/>
            <w:vAlign w:val="center"/>
          </w:tcPr>
          <w:p w14:paraId="0DD26EC7"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Всё население (01.01)</w:t>
            </w:r>
          </w:p>
        </w:tc>
        <w:tc>
          <w:tcPr>
            <w:tcW w:w="828" w:type="pct"/>
            <w:vAlign w:val="center"/>
          </w:tcPr>
          <w:p w14:paraId="5CF087D5"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Городское</w:t>
            </w:r>
          </w:p>
        </w:tc>
        <w:tc>
          <w:tcPr>
            <w:tcW w:w="822" w:type="pct"/>
            <w:vAlign w:val="center"/>
          </w:tcPr>
          <w:p w14:paraId="1297D16B"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Сельское</w:t>
            </w:r>
          </w:p>
        </w:tc>
        <w:tc>
          <w:tcPr>
            <w:tcW w:w="986" w:type="pct"/>
            <w:vAlign w:val="center"/>
          </w:tcPr>
          <w:p w14:paraId="6549C3F2" w14:textId="77777777" w:rsidR="005B08FE" w:rsidRPr="005B08FE" w:rsidRDefault="005B08FE" w:rsidP="005B08FE">
            <w:pPr>
              <w:jc w:val="center"/>
              <w:rPr>
                <w:rFonts w:ascii="Times New Roman" w:hAnsi="Times New Roman"/>
                <w:bCs/>
                <w:sz w:val="24"/>
                <w:szCs w:val="24"/>
              </w:rPr>
            </w:pPr>
            <w:proofErr w:type="spellStart"/>
            <w:r w:rsidRPr="005B08FE">
              <w:rPr>
                <w:rFonts w:ascii="Times New Roman" w:hAnsi="Times New Roman"/>
                <w:bCs/>
                <w:sz w:val="24"/>
                <w:szCs w:val="24"/>
              </w:rPr>
              <w:t>Абс</w:t>
            </w:r>
            <w:proofErr w:type="spellEnd"/>
            <w:r w:rsidRPr="005B08FE">
              <w:rPr>
                <w:rFonts w:ascii="Times New Roman" w:hAnsi="Times New Roman"/>
                <w:bCs/>
                <w:sz w:val="24"/>
                <w:szCs w:val="24"/>
              </w:rPr>
              <w:t>. изм., чел.</w:t>
            </w:r>
          </w:p>
        </w:tc>
        <w:tc>
          <w:tcPr>
            <w:tcW w:w="744" w:type="pct"/>
            <w:vAlign w:val="center"/>
          </w:tcPr>
          <w:p w14:paraId="59EEFF18"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Темп изм., %</w:t>
            </w:r>
          </w:p>
        </w:tc>
      </w:tr>
      <w:tr w:rsidR="005B08FE" w:rsidRPr="005B08FE" w14:paraId="340549C6" w14:textId="77777777" w:rsidTr="005B08FE">
        <w:tc>
          <w:tcPr>
            <w:tcW w:w="524" w:type="pct"/>
            <w:vAlign w:val="center"/>
          </w:tcPr>
          <w:p w14:paraId="30194A52"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2007</w:t>
            </w:r>
          </w:p>
        </w:tc>
        <w:tc>
          <w:tcPr>
            <w:tcW w:w="1096" w:type="pct"/>
            <w:vAlign w:val="center"/>
          </w:tcPr>
          <w:p w14:paraId="5545075A"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61 414</w:t>
            </w:r>
          </w:p>
        </w:tc>
        <w:tc>
          <w:tcPr>
            <w:tcW w:w="828" w:type="pct"/>
            <w:vAlign w:val="center"/>
          </w:tcPr>
          <w:p w14:paraId="5437E02F"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34 101</w:t>
            </w:r>
          </w:p>
        </w:tc>
        <w:tc>
          <w:tcPr>
            <w:tcW w:w="822" w:type="pct"/>
            <w:vAlign w:val="center"/>
          </w:tcPr>
          <w:p w14:paraId="7EA058C4"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27 313</w:t>
            </w:r>
          </w:p>
        </w:tc>
        <w:tc>
          <w:tcPr>
            <w:tcW w:w="986" w:type="pct"/>
            <w:vAlign w:val="center"/>
          </w:tcPr>
          <w:p w14:paraId="687A5468" w14:textId="686A477B" w:rsidR="005B08FE" w:rsidRPr="005B08FE" w:rsidRDefault="00EB2613" w:rsidP="005B08FE">
            <w:pPr>
              <w:jc w:val="center"/>
              <w:rPr>
                <w:rFonts w:ascii="Times New Roman" w:hAnsi="Times New Roman"/>
                <w:bCs/>
                <w:sz w:val="24"/>
                <w:szCs w:val="24"/>
              </w:rPr>
            </w:pPr>
            <w:r>
              <w:rPr>
                <w:rFonts w:ascii="Times New Roman" w:hAnsi="Times New Roman"/>
                <w:bCs/>
                <w:sz w:val="24"/>
                <w:szCs w:val="24"/>
              </w:rPr>
              <w:t>–</w:t>
            </w:r>
          </w:p>
        </w:tc>
        <w:tc>
          <w:tcPr>
            <w:tcW w:w="744" w:type="pct"/>
            <w:vAlign w:val="center"/>
          </w:tcPr>
          <w:p w14:paraId="380507B4" w14:textId="06977B82" w:rsidR="005B08FE" w:rsidRPr="005B08FE" w:rsidRDefault="00EB2613" w:rsidP="005B08FE">
            <w:pPr>
              <w:jc w:val="center"/>
              <w:rPr>
                <w:rFonts w:ascii="Times New Roman" w:hAnsi="Times New Roman"/>
                <w:bCs/>
                <w:sz w:val="24"/>
                <w:szCs w:val="24"/>
              </w:rPr>
            </w:pPr>
            <w:r>
              <w:rPr>
                <w:rFonts w:ascii="Times New Roman" w:hAnsi="Times New Roman"/>
                <w:bCs/>
                <w:sz w:val="24"/>
                <w:szCs w:val="24"/>
              </w:rPr>
              <w:t>–</w:t>
            </w:r>
          </w:p>
        </w:tc>
      </w:tr>
      <w:tr w:rsidR="005B08FE" w:rsidRPr="005B08FE" w14:paraId="21996867" w14:textId="77777777" w:rsidTr="005B08FE">
        <w:tc>
          <w:tcPr>
            <w:tcW w:w="524" w:type="pct"/>
            <w:vAlign w:val="center"/>
          </w:tcPr>
          <w:p w14:paraId="49EC1269"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2010</w:t>
            </w:r>
          </w:p>
        </w:tc>
        <w:tc>
          <w:tcPr>
            <w:tcW w:w="1096" w:type="pct"/>
            <w:vAlign w:val="center"/>
          </w:tcPr>
          <w:p w14:paraId="008B2C0D"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59 499</w:t>
            </w:r>
          </w:p>
        </w:tc>
        <w:tc>
          <w:tcPr>
            <w:tcW w:w="828" w:type="pct"/>
            <w:vAlign w:val="center"/>
          </w:tcPr>
          <w:p w14:paraId="7625A365"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33 125</w:t>
            </w:r>
          </w:p>
        </w:tc>
        <w:tc>
          <w:tcPr>
            <w:tcW w:w="822" w:type="pct"/>
            <w:vAlign w:val="center"/>
          </w:tcPr>
          <w:p w14:paraId="1CFA4E22"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26 374</w:t>
            </w:r>
          </w:p>
        </w:tc>
        <w:tc>
          <w:tcPr>
            <w:tcW w:w="986" w:type="pct"/>
            <w:vAlign w:val="center"/>
          </w:tcPr>
          <w:p w14:paraId="499437B5"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–638 (к 2009)</w:t>
            </w:r>
          </w:p>
        </w:tc>
        <w:tc>
          <w:tcPr>
            <w:tcW w:w="744" w:type="pct"/>
            <w:vAlign w:val="center"/>
          </w:tcPr>
          <w:p w14:paraId="5629EDEC"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–1,1</w:t>
            </w:r>
          </w:p>
        </w:tc>
      </w:tr>
      <w:tr w:rsidR="005B08FE" w:rsidRPr="005B08FE" w14:paraId="7D59F402" w14:textId="77777777" w:rsidTr="005B08FE">
        <w:tc>
          <w:tcPr>
            <w:tcW w:w="524" w:type="pct"/>
            <w:vAlign w:val="center"/>
          </w:tcPr>
          <w:p w14:paraId="1546FFF4"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2015</w:t>
            </w:r>
          </w:p>
        </w:tc>
        <w:tc>
          <w:tcPr>
            <w:tcW w:w="1096" w:type="pct"/>
            <w:vAlign w:val="center"/>
          </w:tcPr>
          <w:p w14:paraId="5FD5E085"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57 551</w:t>
            </w:r>
          </w:p>
        </w:tc>
        <w:tc>
          <w:tcPr>
            <w:tcW w:w="828" w:type="pct"/>
            <w:vAlign w:val="center"/>
          </w:tcPr>
          <w:p w14:paraId="2B1346F4"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31 557</w:t>
            </w:r>
          </w:p>
        </w:tc>
        <w:tc>
          <w:tcPr>
            <w:tcW w:w="822" w:type="pct"/>
            <w:vAlign w:val="center"/>
          </w:tcPr>
          <w:p w14:paraId="1D95C30D"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25 994</w:t>
            </w:r>
          </w:p>
        </w:tc>
        <w:tc>
          <w:tcPr>
            <w:tcW w:w="986" w:type="pct"/>
            <w:vAlign w:val="center"/>
          </w:tcPr>
          <w:p w14:paraId="15689D58"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–635 (к 2014)</w:t>
            </w:r>
          </w:p>
        </w:tc>
        <w:tc>
          <w:tcPr>
            <w:tcW w:w="744" w:type="pct"/>
            <w:vAlign w:val="center"/>
          </w:tcPr>
          <w:p w14:paraId="696907B7"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–1,1</w:t>
            </w:r>
          </w:p>
        </w:tc>
      </w:tr>
      <w:tr w:rsidR="005B08FE" w:rsidRPr="005B08FE" w14:paraId="354780CE" w14:textId="77777777" w:rsidTr="005B08FE">
        <w:tc>
          <w:tcPr>
            <w:tcW w:w="524" w:type="pct"/>
            <w:vAlign w:val="center"/>
          </w:tcPr>
          <w:p w14:paraId="7EF2EC94"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2019</w:t>
            </w:r>
          </w:p>
        </w:tc>
        <w:tc>
          <w:tcPr>
            <w:tcW w:w="1096" w:type="pct"/>
            <w:vAlign w:val="center"/>
          </w:tcPr>
          <w:p w14:paraId="486AF3B5"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55 465</w:t>
            </w:r>
          </w:p>
        </w:tc>
        <w:tc>
          <w:tcPr>
            <w:tcW w:w="828" w:type="pct"/>
            <w:vAlign w:val="center"/>
          </w:tcPr>
          <w:p w14:paraId="4A145007"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30 366</w:t>
            </w:r>
          </w:p>
        </w:tc>
        <w:tc>
          <w:tcPr>
            <w:tcW w:w="822" w:type="pct"/>
            <w:vAlign w:val="center"/>
          </w:tcPr>
          <w:p w14:paraId="084EFE41"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25 099</w:t>
            </w:r>
          </w:p>
        </w:tc>
        <w:tc>
          <w:tcPr>
            <w:tcW w:w="986" w:type="pct"/>
            <w:vAlign w:val="center"/>
          </w:tcPr>
          <w:p w14:paraId="597CB1B1"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–501</w:t>
            </w:r>
          </w:p>
        </w:tc>
        <w:tc>
          <w:tcPr>
            <w:tcW w:w="744" w:type="pct"/>
            <w:vAlign w:val="center"/>
          </w:tcPr>
          <w:p w14:paraId="1FB9C857"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–0,9</w:t>
            </w:r>
          </w:p>
        </w:tc>
      </w:tr>
      <w:tr w:rsidR="005B08FE" w:rsidRPr="005B08FE" w14:paraId="2524E0AE" w14:textId="77777777" w:rsidTr="005B08FE">
        <w:tc>
          <w:tcPr>
            <w:tcW w:w="524" w:type="pct"/>
            <w:vAlign w:val="center"/>
          </w:tcPr>
          <w:p w14:paraId="13253874"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2020</w:t>
            </w:r>
          </w:p>
        </w:tc>
        <w:tc>
          <w:tcPr>
            <w:tcW w:w="1096" w:type="pct"/>
            <w:vAlign w:val="center"/>
          </w:tcPr>
          <w:p w14:paraId="15F376E9"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54 966</w:t>
            </w:r>
          </w:p>
        </w:tc>
        <w:tc>
          <w:tcPr>
            <w:tcW w:w="828" w:type="pct"/>
            <w:vAlign w:val="center"/>
          </w:tcPr>
          <w:p w14:paraId="38258809"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30 101</w:t>
            </w:r>
          </w:p>
        </w:tc>
        <w:tc>
          <w:tcPr>
            <w:tcW w:w="822" w:type="pct"/>
            <w:vAlign w:val="center"/>
          </w:tcPr>
          <w:p w14:paraId="12E08E60"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24 865</w:t>
            </w:r>
          </w:p>
        </w:tc>
        <w:tc>
          <w:tcPr>
            <w:tcW w:w="986" w:type="pct"/>
            <w:vAlign w:val="center"/>
          </w:tcPr>
          <w:p w14:paraId="4BC2A8D4"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–499</w:t>
            </w:r>
          </w:p>
        </w:tc>
        <w:tc>
          <w:tcPr>
            <w:tcW w:w="744" w:type="pct"/>
            <w:vAlign w:val="center"/>
          </w:tcPr>
          <w:p w14:paraId="05D3B073"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–0,9</w:t>
            </w:r>
          </w:p>
        </w:tc>
      </w:tr>
      <w:tr w:rsidR="005B08FE" w:rsidRPr="005B08FE" w14:paraId="62856246" w14:textId="77777777" w:rsidTr="005B08FE">
        <w:tc>
          <w:tcPr>
            <w:tcW w:w="524" w:type="pct"/>
            <w:vAlign w:val="center"/>
          </w:tcPr>
          <w:p w14:paraId="12CC2FD5"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2021</w:t>
            </w:r>
          </w:p>
        </w:tc>
        <w:tc>
          <w:tcPr>
            <w:tcW w:w="1096" w:type="pct"/>
            <w:vAlign w:val="center"/>
          </w:tcPr>
          <w:p w14:paraId="3E53AFD5"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54 232</w:t>
            </w:r>
          </w:p>
        </w:tc>
        <w:tc>
          <w:tcPr>
            <w:tcW w:w="828" w:type="pct"/>
            <w:vAlign w:val="center"/>
          </w:tcPr>
          <w:p w14:paraId="2B8D53B9"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29 754</w:t>
            </w:r>
          </w:p>
        </w:tc>
        <w:tc>
          <w:tcPr>
            <w:tcW w:w="822" w:type="pct"/>
            <w:vAlign w:val="center"/>
          </w:tcPr>
          <w:p w14:paraId="67D1B5C6"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24 478</w:t>
            </w:r>
          </w:p>
        </w:tc>
        <w:tc>
          <w:tcPr>
            <w:tcW w:w="986" w:type="pct"/>
            <w:vAlign w:val="center"/>
          </w:tcPr>
          <w:p w14:paraId="73375766"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–734</w:t>
            </w:r>
          </w:p>
        </w:tc>
        <w:tc>
          <w:tcPr>
            <w:tcW w:w="744" w:type="pct"/>
            <w:vAlign w:val="center"/>
          </w:tcPr>
          <w:p w14:paraId="2D20E888"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–1,3</w:t>
            </w:r>
          </w:p>
        </w:tc>
      </w:tr>
      <w:tr w:rsidR="005B08FE" w:rsidRPr="005B08FE" w14:paraId="55F32C68" w14:textId="77777777" w:rsidTr="005B08FE">
        <w:tc>
          <w:tcPr>
            <w:tcW w:w="524" w:type="pct"/>
            <w:vAlign w:val="center"/>
          </w:tcPr>
          <w:p w14:paraId="32181277"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2022</w:t>
            </w:r>
          </w:p>
        </w:tc>
        <w:tc>
          <w:tcPr>
            <w:tcW w:w="1096" w:type="pct"/>
            <w:vAlign w:val="center"/>
          </w:tcPr>
          <w:p w14:paraId="60891C72"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53 554</w:t>
            </w:r>
          </w:p>
        </w:tc>
        <w:tc>
          <w:tcPr>
            <w:tcW w:w="828" w:type="pct"/>
            <w:vAlign w:val="center"/>
          </w:tcPr>
          <w:p w14:paraId="07152A9E"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29 406</w:t>
            </w:r>
          </w:p>
        </w:tc>
        <w:tc>
          <w:tcPr>
            <w:tcW w:w="822" w:type="pct"/>
            <w:vAlign w:val="center"/>
          </w:tcPr>
          <w:p w14:paraId="5210A3C6"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24 148</w:t>
            </w:r>
          </w:p>
        </w:tc>
        <w:tc>
          <w:tcPr>
            <w:tcW w:w="986" w:type="pct"/>
            <w:vAlign w:val="center"/>
          </w:tcPr>
          <w:p w14:paraId="6367BB7E"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–678</w:t>
            </w:r>
          </w:p>
        </w:tc>
        <w:tc>
          <w:tcPr>
            <w:tcW w:w="744" w:type="pct"/>
            <w:vAlign w:val="center"/>
          </w:tcPr>
          <w:p w14:paraId="1D90C570"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–1,2</w:t>
            </w:r>
          </w:p>
        </w:tc>
      </w:tr>
      <w:tr w:rsidR="005B08FE" w:rsidRPr="005B08FE" w14:paraId="08BA9387" w14:textId="77777777" w:rsidTr="005B08FE">
        <w:tc>
          <w:tcPr>
            <w:tcW w:w="524" w:type="pct"/>
            <w:vAlign w:val="center"/>
          </w:tcPr>
          <w:p w14:paraId="6CFB8000"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2023</w:t>
            </w:r>
          </w:p>
        </w:tc>
        <w:tc>
          <w:tcPr>
            <w:tcW w:w="1096" w:type="pct"/>
            <w:vAlign w:val="center"/>
          </w:tcPr>
          <w:p w14:paraId="076A6143"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52 575</w:t>
            </w:r>
          </w:p>
        </w:tc>
        <w:tc>
          <w:tcPr>
            <w:tcW w:w="828" w:type="pct"/>
            <w:vAlign w:val="center"/>
          </w:tcPr>
          <w:p w14:paraId="1721F220"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28 775</w:t>
            </w:r>
          </w:p>
        </w:tc>
        <w:tc>
          <w:tcPr>
            <w:tcW w:w="822" w:type="pct"/>
            <w:vAlign w:val="center"/>
          </w:tcPr>
          <w:p w14:paraId="0C52849A"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23 800</w:t>
            </w:r>
          </w:p>
        </w:tc>
        <w:tc>
          <w:tcPr>
            <w:tcW w:w="986" w:type="pct"/>
            <w:vAlign w:val="center"/>
          </w:tcPr>
          <w:p w14:paraId="54B5CCA7"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–979</w:t>
            </w:r>
          </w:p>
        </w:tc>
        <w:tc>
          <w:tcPr>
            <w:tcW w:w="744" w:type="pct"/>
            <w:vAlign w:val="center"/>
          </w:tcPr>
          <w:p w14:paraId="5D791229"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–1,8</w:t>
            </w:r>
          </w:p>
        </w:tc>
      </w:tr>
      <w:tr w:rsidR="005B08FE" w:rsidRPr="005B08FE" w14:paraId="5AE1851F" w14:textId="77777777" w:rsidTr="005B08FE">
        <w:tc>
          <w:tcPr>
            <w:tcW w:w="524" w:type="pct"/>
            <w:vAlign w:val="center"/>
          </w:tcPr>
          <w:p w14:paraId="78BA5358"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2024</w:t>
            </w:r>
          </w:p>
        </w:tc>
        <w:tc>
          <w:tcPr>
            <w:tcW w:w="1096" w:type="pct"/>
            <w:vAlign w:val="center"/>
          </w:tcPr>
          <w:p w14:paraId="1F1C44BE"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52 119</w:t>
            </w:r>
          </w:p>
        </w:tc>
        <w:tc>
          <w:tcPr>
            <w:tcW w:w="828" w:type="pct"/>
            <w:vAlign w:val="center"/>
          </w:tcPr>
          <w:p w14:paraId="1A85E48C"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28 655</w:t>
            </w:r>
          </w:p>
        </w:tc>
        <w:tc>
          <w:tcPr>
            <w:tcW w:w="822" w:type="pct"/>
            <w:vAlign w:val="center"/>
          </w:tcPr>
          <w:p w14:paraId="1D9D9931"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23 464</w:t>
            </w:r>
          </w:p>
        </w:tc>
        <w:tc>
          <w:tcPr>
            <w:tcW w:w="986" w:type="pct"/>
            <w:vAlign w:val="center"/>
          </w:tcPr>
          <w:p w14:paraId="420AA778"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–456</w:t>
            </w:r>
          </w:p>
        </w:tc>
        <w:tc>
          <w:tcPr>
            <w:tcW w:w="744" w:type="pct"/>
            <w:vAlign w:val="center"/>
          </w:tcPr>
          <w:p w14:paraId="2DC7890D"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–0,9</w:t>
            </w:r>
          </w:p>
        </w:tc>
      </w:tr>
      <w:tr w:rsidR="005B08FE" w:rsidRPr="005B08FE" w14:paraId="0478D6E1" w14:textId="77777777" w:rsidTr="005B08FE">
        <w:tc>
          <w:tcPr>
            <w:tcW w:w="524" w:type="pct"/>
            <w:vAlign w:val="center"/>
          </w:tcPr>
          <w:p w14:paraId="18BCE875"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2025</w:t>
            </w:r>
          </w:p>
        </w:tc>
        <w:tc>
          <w:tcPr>
            <w:tcW w:w="1096" w:type="pct"/>
            <w:vAlign w:val="center"/>
          </w:tcPr>
          <w:p w14:paraId="222E7D17"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51 818</w:t>
            </w:r>
          </w:p>
        </w:tc>
        <w:tc>
          <w:tcPr>
            <w:tcW w:w="828" w:type="pct"/>
            <w:vAlign w:val="center"/>
          </w:tcPr>
          <w:p w14:paraId="6C8191C0"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28 558</w:t>
            </w:r>
          </w:p>
        </w:tc>
        <w:tc>
          <w:tcPr>
            <w:tcW w:w="822" w:type="pct"/>
            <w:vAlign w:val="center"/>
          </w:tcPr>
          <w:p w14:paraId="41C16E02"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23 260</w:t>
            </w:r>
          </w:p>
        </w:tc>
        <w:tc>
          <w:tcPr>
            <w:tcW w:w="986" w:type="pct"/>
            <w:vAlign w:val="center"/>
          </w:tcPr>
          <w:p w14:paraId="34A614ED"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–301</w:t>
            </w:r>
          </w:p>
        </w:tc>
        <w:tc>
          <w:tcPr>
            <w:tcW w:w="744" w:type="pct"/>
            <w:vAlign w:val="center"/>
          </w:tcPr>
          <w:p w14:paraId="627D8589" w14:textId="77777777" w:rsidR="005B08FE" w:rsidRPr="005B08FE" w:rsidRDefault="005B08FE" w:rsidP="005B08FE">
            <w:pPr>
              <w:jc w:val="center"/>
              <w:rPr>
                <w:rFonts w:ascii="Times New Roman" w:hAnsi="Times New Roman"/>
                <w:bCs/>
                <w:sz w:val="24"/>
                <w:szCs w:val="24"/>
              </w:rPr>
            </w:pPr>
            <w:r w:rsidRPr="005B08FE">
              <w:rPr>
                <w:rFonts w:ascii="Times New Roman" w:hAnsi="Times New Roman"/>
                <w:bCs/>
                <w:sz w:val="24"/>
                <w:szCs w:val="24"/>
              </w:rPr>
              <w:t>–0,6</w:t>
            </w:r>
          </w:p>
        </w:tc>
      </w:tr>
    </w:tbl>
    <w:p w14:paraId="547EC9A7" w14:textId="77777777" w:rsidR="005B08FE" w:rsidRDefault="005B08FE" w:rsidP="005B08FE">
      <w:pPr>
        <w:spacing w:after="0" w:line="360" w:lineRule="auto"/>
        <w:ind w:firstLine="709"/>
        <w:jc w:val="both"/>
        <w:rPr>
          <w:rFonts w:ascii="Times New Roman" w:hAnsi="Times New Roman" w:cs="Times New Roman"/>
          <w:sz w:val="28"/>
          <w:szCs w:val="28"/>
        </w:rPr>
      </w:pPr>
    </w:p>
    <w:p w14:paraId="3DA70C9E" w14:textId="00454D60" w:rsidR="005B08FE" w:rsidRPr="005B08FE"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По состоянию на 1 января 2023 года численность населения посёлка Красногвардейский составляла 3 724 чел., из которых 686 </w:t>
      </w:r>
      <w:r>
        <w:rPr>
          <w:rFonts w:ascii="Times New Roman" w:hAnsi="Times New Roman" w:cs="Times New Roman"/>
          <w:sz w:val="28"/>
          <w:szCs w:val="28"/>
        </w:rPr>
        <w:t>–</w:t>
      </w:r>
      <w:r w:rsidRPr="005B08FE">
        <w:rPr>
          <w:rFonts w:ascii="Times New Roman" w:hAnsi="Times New Roman" w:cs="Times New Roman"/>
          <w:sz w:val="28"/>
          <w:szCs w:val="28"/>
        </w:rPr>
        <w:t xml:space="preserve"> дети в возрасте 0–18 лет (доля 18,4%). Динамика численности населения посёлка в открытых </w:t>
      </w:r>
      <w:r w:rsidRPr="005B08FE">
        <w:rPr>
          <w:rFonts w:ascii="Times New Roman" w:hAnsi="Times New Roman" w:cs="Times New Roman"/>
          <w:sz w:val="28"/>
          <w:szCs w:val="28"/>
        </w:rPr>
        <w:lastRenderedPageBreak/>
        <w:t xml:space="preserve">источниках публикуется </w:t>
      </w:r>
      <w:proofErr w:type="spellStart"/>
      <w:r w:rsidRPr="005B08FE">
        <w:rPr>
          <w:rFonts w:ascii="Times New Roman" w:hAnsi="Times New Roman" w:cs="Times New Roman"/>
          <w:sz w:val="28"/>
          <w:szCs w:val="28"/>
        </w:rPr>
        <w:t>агрегированно</w:t>
      </w:r>
      <w:proofErr w:type="spellEnd"/>
      <w:r w:rsidRPr="005B08FE">
        <w:rPr>
          <w:rFonts w:ascii="Times New Roman" w:hAnsi="Times New Roman" w:cs="Times New Roman"/>
          <w:sz w:val="28"/>
          <w:szCs w:val="28"/>
        </w:rPr>
        <w:t xml:space="preserve"> в составе данных по Артемовскому муниципальному округу, что затрудняет точное определение долгосрочных трендов именно для Красногвардейского. Тем не менее, как часть сельского населения округа, посёлок разделяет его демографические тенденции </w:t>
      </w:r>
      <w:r>
        <w:rPr>
          <w:rFonts w:ascii="Times New Roman" w:hAnsi="Times New Roman" w:cs="Times New Roman"/>
          <w:sz w:val="28"/>
          <w:szCs w:val="28"/>
        </w:rPr>
        <w:t>–</w:t>
      </w:r>
      <w:r w:rsidRPr="005B08FE">
        <w:rPr>
          <w:rFonts w:ascii="Times New Roman" w:hAnsi="Times New Roman" w:cs="Times New Roman"/>
          <w:sz w:val="28"/>
          <w:szCs w:val="28"/>
        </w:rPr>
        <w:t xml:space="preserve"> прежде всего устойчивую убыль.</w:t>
      </w:r>
    </w:p>
    <w:p w14:paraId="721A5B84" w14:textId="3862CD51" w:rsidR="00A856B1" w:rsidRDefault="005B08FE" w:rsidP="005B08FE">
      <w:pPr>
        <w:spacing w:after="0" w:line="360" w:lineRule="auto"/>
        <w:ind w:firstLine="709"/>
        <w:jc w:val="both"/>
        <w:rPr>
          <w:rFonts w:ascii="Times New Roman" w:hAnsi="Times New Roman" w:cs="Times New Roman"/>
          <w:sz w:val="28"/>
          <w:szCs w:val="28"/>
        </w:rPr>
      </w:pPr>
      <w:r w:rsidRPr="005B08FE">
        <w:rPr>
          <w:rFonts w:ascii="Times New Roman" w:hAnsi="Times New Roman" w:cs="Times New Roman"/>
          <w:sz w:val="28"/>
          <w:szCs w:val="28"/>
        </w:rPr>
        <w:t xml:space="preserve">Численность населения Артемовского муниципального округа сократилась с 61 414 чел. (01.01.2007) до 51 818 чел. (01.01.2025) </w:t>
      </w:r>
      <w:r>
        <w:rPr>
          <w:rFonts w:ascii="Times New Roman" w:hAnsi="Times New Roman" w:cs="Times New Roman"/>
          <w:sz w:val="28"/>
          <w:szCs w:val="28"/>
        </w:rPr>
        <w:t>–</w:t>
      </w:r>
      <w:r w:rsidRPr="005B08FE">
        <w:rPr>
          <w:rFonts w:ascii="Times New Roman" w:hAnsi="Times New Roman" w:cs="Times New Roman"/>
          <w:sz w:val="28"/>
          <w:szCs w:val="28"/>
        </w:rPr>
        <w:t xml:space="preserve"> убыль за 18 лет составила 9 596 чел. (15,6%). Темп убыли в 2019–2025 гг. колебался от –301 до –979 чел./год; наибольшие потери пришлись на 2023 год (–979 чел.), наименьшие </w:t>
      </w:r>
      <w:r>
        <w:rPr>
          <w:rFonts w:ascii="Times New Roman" w:hAnsi="Times New Roman" w:cs="Times New Roman"/>
          <w:sz w:val="28"/>
          <w:szCs w:val="28"/>
        </w:rPr>
        <w:t>–</w:t>
      </w:r>
      <w:r w:rsidRPr="005B08FE">
        <w:rPr>
          <w:rFonts w:ascii="Times New Roman" w:hAnsi="Times New Roman" w:cs="Times New Roman"/>
          <w:sz w:val="28"/>
          <w:szCs w:val="28"/>
        </w:rPr>
        <w:t xml:space="preserve"> на 2025 год (–301 чел.). Убыль носит двойственный характер: естественная убыль (превышение числа умерших над числом родившихся) усугубляется миграционным оттоком трудоспособного населения в г. Екатеринбург и другие крупные города Свердловской области. Для посёлка Красногвардейский это означает постепенное «старение» остающегося населения при одновременном сокращении числа работающих граждан, формирующих налоговую базу округа и финансирующих систему социальной защиты.</w:t>
      </w:r>
    </w:p>
    <w:p w14:paraId="0535C8DF" w14:textId="055C8934" w:rsidR="00EB2613" w:rsidRPr="00EB2613" w:rsidRDefault="00EB2613" w:rsidP="00EB2613">
      <w:pPr>
        <w:spacing w:after="0" w:line="360" w:lineRule="auto"/>
        <w:ind w:firstLine="709"/>
        <w:jc w:val="both"/>
        <w:rPr>
          <w:rFonts w:ascii="Times New Roman" w:hAnsi="Times New Roman" w:cs="Times New Roman"/>
          <w:sz w:val="28"/>
          <w:szCs w:val="28"/>
        </w:rPr>
      </w:pPr>
      <w:r w:rsidRPr="00EB2613">
        <w:rPr>
          <w:rFonts w:ascii="Times New Roman" w:hAnsi="Times New Roman" w:cs="Times New Roman"/>
          <w:sz w:val="28"/>
          <w:szCs w:val="28"/>
        </w:rPr>
        <w:t xml:space="preserve">Приведённые данные демонстрируют, что общая убыль населения за 2019–2025 гг. составила 3 647 чел. (–6,2%). При этом сельское население сокращалось быстрее городского в абсолютном выражении: убыль по сельскому населению за тот же период составила 1 839 чел. (–7,3%), </w:t>
      </w:r>
      <w:proofErr w:type="gramStart"/>
      <w:r w:rsidRPr="00EB2613">
        <w:rPr>
          <w:rFonts w:ascii="Times New Roman" w:hAnsi="Times New Roman" w:cs="Times New Roman"/>
          <w:sz w:val="28"/>
          <w:szCs w:val="28"/>
        </w:rPr>
        <w:t>по городскому</w:t>
      </w:r>
      <w:proofErr w:type="gramEnd"/>
      <w:r w:rsidRPr="00EB2613">
        <w:rPr>
          <w:rFonts w:ascii="Times New Roman" w:hAnsi="Times New Roman" w:cs="Times New Roman"/>
          <w:sz w:val="28"/>
          <w:szCs w:val="28"/>
        </w:rPr>
        <w:t xml:space="preserve"> </w:t>
      </w:r>
      <w:r>
        <w:rPr>
          <w:rFonts w:ascii="Times New Roman" w:hAnsi="Times New Roman" w:cs="Times New Roman"/>
          <w:sz w:val="28"/>
          <w:szCs w:val="28"/>
        </w:rPr>
        <w:t>–</w:t>
      </w:r>
      <w:r w:rsidRPr="00EB2613">
        <w:rPr>
          <w:rFonts w:ascii="Times New Roman" w:hAnsi="Times New Roman" w:cs="Times New Roman"/>
          <w:sz w:val="28"/>
          <w:szCs w:val="28"/>
        </w:rPr>
        <w:t xml:space="preserve"> 1 808 чел. (–5,6%). Для посёлка Красногвардейский как сельского населённого пункта данный тренд означает ускоренную убыль по сравнению со </w:t>
      </w:r>
      <w:proofErr w:type="spellStart"/>
      <w:r w:rsidRPr="00EB2613">
        <w:rPr>
          <w:rFonts w:ascii="Times New Roman" w:hAnsi="Times New Roman" w:cs="Times New Roman"/>
          <w:sz w:val="28"/>
          <w:szCs w:val="28"/>
        </w:rPr>
        <w:t>среднеокружным</w:t>
      </w:r>
      <w:proofErr w:type="spellEnd"/>
      <w:r w:rsidRPr="00EB2613">
        <w:rPr>
          <w:rFonts w:ascii="Times New Roman" w:hAnsi="Times New Roman" w:cs="Times New Roman"/>
          <w:sz w:val="28"/>
          <w:szCs w:val="28"/>
        </w:rPr>
        <w:t xml:space="preserve"> показателем.</w:t>
      </w:r>
    </w:p>
    <w:p w14:paraId="7B67C775" w14:textId="577DBC4F" w:rsidR="00EB2613" w:rsidRPr="00EB2613" w:rsidRDefault="00EB2613" w:rsidP="00EB2613">
      <w:pPr>
        <w:spacing w:after="0" w:line="360" w:lineRule="auto"/>
        <w:ind w:firstLine="709"/>
        <w:jc w:val="both"/>
        <w:rPr>
          <w:rFonts w:ascii="Times New Roman" w:hAnsi="Times New Roman" w:cs="Times New Roman"/>
          <w:sz w:val="28"/>
          <w:szCs w:val="28"/>
        </w:rPr>
      </w:pPr>
      <w:r w:rsidRPr="00EB2613">
        <w:rPr>
          <w:rFonts w:ascii="Times New Roman" w:hAnsi="Times New Roman" w:cs="Times New Roman"/>
          <w:sz w:val="28"/>
          <w:szCs w:val="28"/>
        </w:rPr>
        <w:t xml:space="preserve">По данным сводной статистики по Артемовскому району, общая численность населения района составляет 30 116 чел., из которых: дети до 7 лет </w:t>
      </w:r>
      <w:r>
        <w:rPr>
          <w:rFonts w:ascii="Times New Roman" w:hAnsi="Times New Roman" w:cs="Times New Roman"/>
          <w:sz w:val="28"/>
          <w:szCs w:val="28"/>
        </w:rPr>
        <w:t>–</w:t>
      </w:r>
      <w:r w:rsidRPr="00EB2613">
        <w:rPr>
          <w:rFonts w:ascii="Times New Roman" w:hAnsi="Times New Roman" w:cs="Times New Roman"/>
          <w:sz w:val="28"/>
          <w:szCs w:val="28"/>
        </w:rPr>
        <w:t xml:space="preserve"> 3 000 чел. (9,9%); подростки 8–18 лет </w:t>
      </w:r>
      <w:r>
        <w:rPr>
          <w:rFonts w:ascii="Times New Roman" w:hAnsi="Times New Roman" w:cs="Times New Roman"/>
          <w:sz w:val="28"/>
          <w:szCs w:val="28"/>
        </w:rPr>
        <w:t>–</w:t>
      </w:r>
      <w:r w:rsidRPr="00EB2613">
        <w:rPr>
          <w:rFonts w:ascii="Times New Roman" w:hAnsi="Times New Roman" w:cs="Times New Roman"/>
          <w:sz w:val="28"/>
          <w:szCs w:val="28"/>
        </w:rPr>
        <w:t xml:space="preserve"> 3 565 чел. (11,8%); молодёжь 19–30 лет </w:t>
      </w:r>
      <w:r>
        <w:rPr>
          <w:rFonts w:ascii="Times New Roman" w:hAnsi="Times New Roman" w:cs="Times New Roman"/>
          <w:sz w:val="28"/>
          <w:szCs w:val="28"/>
        </w:rPr>
        <w:t>–</w:t>
      </w:r>
      <w:r w:rsidRPr="00EB2613">
        <w:rPr>
          <w:rFonts w:ascii="Times New Roman" w:hAnsi="Times New Roman" w:cs="Times New Roman"/>
          <w:sz w:val="28"/>
          <w:szCs w:val="28"/>
        </w:rPr>
        <w:t xml:space="preserve"> 3 603 чел. (12,0%); взрослые 31–60 лет </w:t>
      </w:r>
      <w:r>
        <w:rPr>
          <w:rFonts w:ascii="Times New Roman" w:hAnsi="Times New Roman" w:cs="Times New Roman"/>
          <w:sz w:val="28"/>
          <w:szCs w:val="28"/>
        </w:rPr>
        <w:t>–</w:t>
      </w:r>
      <w:r w:rsidRPr="00EB2613">
        <w:rPr>
          <w:rFonts w:ascii="Times New Roman" w:hAnsi="Times New Roman" w:cs="Times New Roman"/>
          <w:sz w:val="28"/>
          <w:szCs w:val="28"/>
        </w:rPr>
        <w:t xml:space="preserve"> 12 961 чел. (43,1%); лица старше 60 лет </w:t>
      </w:r>
      <w:r>
        <w:rPr>
          <w:rFonts w:ascii="Times New Roman" w:hAnsi="Times New Roman" w:cs="Times New Roman"/>
          <w:sz w:val="28"/>
          <w:szCs w:val="28"/>
        </w:rPr>
        <w:t>–</w:t>
      </w:r>
      <w:r w:rsidRPr="00EB2613">
        <w:rPr>
          <w:rFonts w:ascii="Times New Roman" w:hAnsi="Times New Roman" w:cs="Times New Roman"/>
          <w:sz w:val="28"/>
          <w:szCs w:val="28"/>
        </w:rPr>
        <w:t xml:space="preserve"> 6 565 чел. (21,8%); в том числе старше 80 лет </w:t>
      </w:r>
      <w:r>
        <w:rPr>
          <w:rFonts w:ascii="Times New Roman" w:hAnsi="Times New Roman" w:cs="Times New Roman"/>
          <w:sz w:val="28"/>
          <w:szCs w:val="28"/>
        </w:rPr>
        <w:t>–</w:t>
      </w:r>
      <w:r w:rsidRPr="00EB2613">
        <w:rPr>
          <w:rFonts w:ascii="Times New Roman" w:hAnsi="Times New Roman" w:cs="Times New Roman"/>
          <w:sz w:val="28"/>
          <w:szCs w:val="28"/>
        </w:rPr>
        <w:t xml:space="preserve"> 422 чел. (1,4%). Коэффициент демографической нагрузки </w:t>
      </w:r>
      <w:r>
        <w:rPr>
          <w:rFonts w:ascii="Times New Roman" w:hAnsi="Times New Roman" w:cs="Times New Roman"/>
          <w:sz w:val="28"/>
          <w:szCs w:val="28"/>
        </w:rPr>
        <w:t>–</w:t>
      </w:r>
      <w:r w:rsidRPr="00EB2613">
        <w:rPr>
          <w:rFonts w:ascii="Times New Roman" w:hAnsi="Times New Roman" w:cs="Times New Roman"/>
          <w:sz w:val="28"/>
          <w:szCs w:val="28"/>
        </w:rPr>
        <w:t xml:space="preserve"> соотношение нетрудоспособного </w:t>
      </w:r>
      <w:r w:rsidRPr="00EB2613">
        <w:rPr>
          <w:rFonts w:ascii="Times New Roman" w:hAnsi="Times New Roman" w:cs="Times New Roman"/>
          <w:sz w:val="28"/>
          <w:szCs w:val="28"/>
        </w:rPr>
        <w:lastRenderedPageBreak/>
        <w:t xml:space="preserve">(дети до 16 лет + пенсионеры 60+) к трудоспособному населению </w:t>
      </w:r>
      <w:r>
        <w:rPr>
          <w:rFonts w:ascii="Times New Roman" w:hAnsi="Times New Roman" w:cs="Times New Roman"/>
          <w:sz w:val="28"/>
          <w:szCs w:val="28"/>
        </w:rPr>
        <w:t>–</w:t>
      </w:r>
      <w:r w:rsidRPr="00EB2613">
        <w:rPr>
          <w:rFonts w:ascii="Times New Roman" w:hAnsi="Times New Roman" w:cs="Times New Roman"/>
          <w:sz w:val="28"/>
          <w:szCs w:val="28"/>
        </w:rPr>
        <w:t xml:space="preserve"> превышает 600 нетрудоспособных на 1 000 трудоспособных, что является повышенным уровнем и означает повышенный спрос на меры социальной поддержки.</w:t>
      </w:r>
    </w:p>
    <w:p w14:paraId="575BD966" w14:textId="418FE0F8" w:rsidR="00EB2613" w:rsidRPr="00EB2613" w:rsidRDefault="00EB2613" w:rsidP="00EB2613">
      <w:pPr>
        <w:spacing w:after="0" w:line="360" w:lineRule="auto"/>
        <w:ind w:firstLine="709"/>
        <w:jc w:val="both"/>
        <w:rPr>
          <w:rFonts w:ascii="Times New Roman" w:hAnsi="Times New Roman" w:cs="Times New Roman"/>
          <w:sz w:val="28"/>
          <w:szCs w:val="28"/>
        </w:rPr>
      </w:pPr>
      <w:r w:rsidRPr="00EB2613">
        <w:rPr>
          <w:rFonts w:ascii="Times New Roman" w:hAnsi="Times New Roman" w:cs="Times New Roman"/>
          <w:sz w:val="28"/>
          <w:szCs w:val="28"/>
        </w:rPr>
        <w:t xml:space="preserve">Присутствие ПНИ вносит искажение в демографическую картину посёлка. Контингент ПНИ </w:t>
      </w:r>
      <w:r>
        <w:rPr>
          <w:rFonts w:ascii="Times New Roman" w:hAnsi="Times New Roman" w:cs="Times New Roman"/>
          <w:sz w:val="28"/>
          <w:szCs w:val="28"/>
        </w:rPr>
        <w:t>–</w:t>
      </w:r>
      <w:r w:rsidRPr="00EB2613">
        <w:rPr>
          <w:rFonts w:ascii="Times New Roman" w:hAnsi="Times New Roman" w:cs="Times New Roman"/>
          <w:sz w:val="28"/>
          <w:szCs w:val="28"/>
        </w:rPr>
        <w:t xml:space="preserve"> граждане с психическими расстройствами в различных возрастных группах, включая молодой и средний возраст, </w:t>
      </w:r>
      <w:r>
        <w:rPr>
          <w:rFonts w:ascii="Times New Roman" w:hAnsi="Times New Roman" w:cs="Times New Roman"/>
          <w:sz w:val="28"/>
          <w:szCs w:val="28"/>
        </w:rPr>
        <w:t>–</w:t>
      </w:r>
      <w:r w:rsidRPr="00EB2613">
        <w:rPr>
          <w:rFonts w:ascii="Times New Roman" w:hAnsi="Times New Roman" w:cs="Times New Roman"/>
          <w:sz w:val="28"/>
          <w:szCs w:val="28"/>
        </w:rPr>
        <w:t xml:space="preserve"> фактически проживает на территории посёлка, пользуется его инфраструктурой (аптека, медицинские пункты), но учитывается в показателях социального обслуживания, а не в данных переписи населения. В России в 2024 году насчитывалось 466 ПНИ с 139 тыс. проживающими; средний ПНИ </w:t>
      </w:r>
      <w:r>
        <w:rPr>
          <w:rFonts w:ascii="Times New Roman" w:hAnsi="Times New Roman" w:cs="Times New Roman"/>
          <w:sz w:val="28"/>
          <w:szCs w:val="28"/>
        </w:rPr>
        <w:t>–</w:t>
      </w:r>
      <w:r w:rsidRPr="00EB2613">
        <w:rPr>
          <w:rFonts w:ascii="Times New Roman" w:hAnsi="Times New Roman" w:cs="Times New Roman"/>
          <w:sz w:val="28"/>
          <w:szCs w:val="28"/>
        </w:rPr>
        <w:t xml:space="preserve"> около 289 мест. Даже при наличии учреждения небольшого размера несколько сотен проживающих создают существенную дополнительную нагрузку на сервисную инфраструктуру посёлка с исходной численностью менее 4 000 постоянных жителей.</w:t>
      </w:r>
    </w:p>
    <w:p w14:paraId="79B00EAB" w14:textId="67A84F5F" w:rsidR="00EB2613" w:rsidRPr="00EB2613" w:rsidRDefault="00EB2613" w:rsidP="00EB2613">
      <w:pPr>
        <w:spacing w:after="0" w:line="360" w:lineRule="auto"/>
        <w:ind w:firstLine="709"/>
        <w:jc w:val="both"/>
        <w:rPr>
          <w:rFonts w:ascii="Times New Roman" w:hAnsi="Times New Roman" w:cs="Times New Roman"/>
          <w:sz w:val="28"/>
          <w:szCs w:val="28"/>
        </w:rPr>
      </w:pPr>
      <w:r w:rsidRPr="00EB2613">
        <w:rPr>
          <w:rFonts w:ascii="Times New Roman" w:hAnsi="Times New Roman" w:cs="Times New Roman"/>
          <w:sz w:val="28"/>
          <w:szCs w:val="28"/>
        </w:rPr>
        <w:t>Средняя заработная плата в Артемовском районе в 2025 году составляла около 64 580 руб./мес., что на 1</w:t>
      </w:r>
      <w:r>
        <w:rPr>
          <w:rFonts w:ascii="Times New Roman" w:hAnsi="Times New Roman" w:cs="Times New Roman"/>
          <w:sz w:val="28"/>
          <w:szCs w:val="28"/>
        </w:rPr>
        <w:t>9</w:t>
      </w:r>
      <w:r w:rsidRPr="00EB2613">
        <w:rPr>
          <w:rFonts w:ascii="Times New Roman" w:hAnsi="Times New Roman" w:cs="Times New Roman"/>
          <w:sz w:val="28"/>
          <w:szCs w:val="28"/>
        </w:rPr>
        <w:t>% ниже среднеобластного уровня (83 000 руб. в 2024 г.). Данное соотношение устойчиво: на протяжении последних 10 лет зарплаты в округе систематически отстают от региональных. Это означает более высокую долю работников с доходами в диапазоне 1–1,5 прожиточного минимума, которые, хотя и не являются официально бедными, находятся в зоне повышенного социального риска. Экономическая база посёлка включает: промышленность (АО «Красногвардейский крановый завод»); лесной сектор (ООО «Красногвардейский лес»); социальный сектор (ПНИ, школа, детский сад, учреждения культуры) как крупный работодатель бюджетных работников с относительно стабильной, но невысокой зарплатой. Диверсификация экономики низкая; альтернативных точек роста в посёлке на 2025 год не выявлено.</w:t>
      </w:r>
    </w:p>
    <w:p w14:paraId="722FB68C" w14:textId="1565718B" w:rsidR="00EB2613" w:rsidRDefault="00EB2613" w:rsidP="00EB2613">
      <w:pPr>
        <w:spacing w:after="0" w:line="360" w:lineRule="auto"/>
        <w:ind w:firstLine="709"/>
        <w:jc w:val="both"/>
        <w:rPr>
          <w:rFonts w:ascii="Times New Roman" w:hAnsi="Times New Roman" w:cs="Times New Roman"/>
          <w:sz w:val="28"/>
          <w:szCs w:val="28"/>
        </w:rPr>
      </w:pPr>
      <w:r w:rsidRPr="00EB2613">
        <w:rPr>
          <w:rFonts w:ascii="Times New Roman" w:hAnsi="Times New Roman" w:cs="Times New Roman"/>
          <w:sz w:val="28"/>
          <w:szCs w:val="28"/>
        </w:rPr>
        <w:t xml:space="preserve">По итогам 2025 года Свердловская область относится к регионам с относительно низким уровнем официальной бедности </w:t>
      </w:r>
      <w:r>
        <w:rPr>
          <w:rFonts w:ascii="Times New Roman" w:hAnsi="Times New Roman" w:cs="Times New Roman"/>
          <w:sz w:val="28"/>
          <w:szCs w:val="28"/>
        </w:rPr>
        <w:t>–</w:t>
      </w:r>
      <w:r w:rsidRPr="00EB2613">
        <w:rPr>
          <w:rFonts w:ascii="Times New Roman" w:hAnsi="Times New Roman" w:cs="Times New Roman"/>
          <w:sz w:val="28"/>
          <w:szCs w:val="28"/>
        </w:rPr>
        <w:t xml:space="preserve"> 5,5%, что ниже общероссийского показателя 6,8%. Снижение официальной бедности в </w:t>
      </w:r>
      <w:r w:rsidRPr="00EB2613">
        <w:rPr>
          <w:rFonts w:ascii="Times New Roman" w:hAnsi="Times New Roman" w:cs="Times New Roman"/>
          <w:sz w:val="28"/>
          <w:szCs w:val="28"/>
        </w:rPr>
        <w:lastRenderedPageBreak/>
        <w:t xml:space="preserve">области за 2024–2025 гг. составило 0,8 </w:t>
      </w:r>
      <w:proofErr w:type="spellStart"/>
      <w:r w:rsidRPr="00EB2613">
        <w:rPr>
          <w:rFonts w:ascii="Times New Roman" w:hAnsi="Times New Roman" w:cs="Times New Roman"/>
          <w:sz w:val="28"/>
          <w:szCs w:val="28"/>
        </w:rPr>
        <w:t>п.п</w:t>
      </w:r>
      <w:proofErr w:type="spellEnd"/>
      <w:r w:rsidRPr="00EB2613">
        <w:rPr>
          <w:rFonts w:ascii="Times New Roman" w:hAnsi="Times New Roman" w:cs="Times New Roman"/>
          <w:sz w:val="28"/>
          <w:szCs w:val="28"/>
        </w:rPr>
        <w:t>. Вместе с тем применение более консервативной границы бедности (на уровне актуального прожиточного минимума) даёт оценку в 9–10% для малых поселений Уральского федерального округа. При такой оценке в посёлке Красногвардейский за чертой бедности может находиться от 335 до 372 чел. (9–10% от 3 724). В составе этой группы наиболее уязвимы: одинокие пенсионеры без трудового стажа или с минимальным стажем; семьи с детьми-инвалидами; неполные семьи с несовершеннолетними детьми; граждане, утратившие трудоспособность после травмы или тяжёлого заболевания в возрасте до 40 лет.</w:t>
      </w:r>
    </w:p>
    <w:p w14:paraId="7245F190" w14:textId="3BA74DD1" w:rsidR="00EB2613" w:rsidRDefault="00EB2613" w:rsidP="00EB2613">
      <w:pPr>
        <w:spacing w:after="0" w:line="360" w:lineRule="auto"/>
        <w:ind w:firstLine="709"/>
        <w:jc w:val="both"/>
        <w:rPr>
          <w:rFonts w:ascii="Times New Roman" w:hAnsi="Times New Roman" w:cs="Times New Roman"/>
          <w:sz w:val="28"/>
          <w:szCs w:val="28"/>
        </w:rPr>
      </w:pPr>
      <w:r w:rsidRPr="00EB2613">
        <w:rPr>
          <w:rFonts w:ascii="Times New Roman" w:hAnsi="Times New Roman" w:cs="Times New Roman"/>
          <w:sz w:val="28"/>
          <w:szCs w:val="28"/>
        </w:rPr>
        <w:t>Социальная инфраструктура посёлка Красногвардейский</w:t>
      </w:r>
      <w:r>
        <w:rPr>
          <w:rFonts w:ascii="Times New Roman" w:hAnsi="Times New Roman" w:cs="Times New Roman"/>
          <w:sz w:val="28"/>
          <w:szCs w:val="28"/>
        </w:rPr>
        <w:t xml:space="preserve"> представлена в таблице 2.2.</w:t>
      </w:r>
    </w:p>
    <w:p w14:paraId="540BD90D" w14:textId="2A900C1A" w:rsidR="00EB2613" w:rsidRDefault="00EB2613" w:rsidP="00EB2613">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2.2</w:t>
      </w:r>
    </w:p>
    <w:p w14:paraId="2315415C" w14:textId="47127DDF" w:rsidR="00EB2613" w:rsidRDefault="00EB2613" w:rsidP="00EB2613">
      <w:pPr>
        <w:spacing w:after="0" w:line="360" w:lineRule="auto"/>
        <w:jc w:val="center"/>
        <w:rPr>
          <w:rFonts w:ascii="Times New Roman" w:hAnsi="Times New Roman" w:cs="Times New Roman"/>
          <w:sz w:val="28"/>
          <w:szCs w:val="28"/>
        </w:rPr>
      </w:pPr>
      <w:r w:rsidRPr="00EB2613">
        <w:rPr>
          <w:rFonts w:ascii="Times New Roman" w:hAnsi="Times New Roman" w:cs="Times New Roman"/>
          <w:sz w:val="28"/>
          <w:szCs w:val="28"/>
        </w:rPr>
        <w:t>Социальная инфраструктура посёлка Красногвардейский</w:t>
      </w:r>
      <w:r>
        <w:rPr>
          <w:rFonts w:ascii="Times New Roman" w:hAnsi="Times New Roman" w:cs="Times New Roman"/>
          <w:sz w:val="28"/>
          <w:szCs w:val="28"/>
        </w:rPr>
        <w:t xml:space="preserve"> (2025 г.)</w:t>
      </w:r>
    </w:p>
    <w:tbl>
      <w:tblPr>
        <w:tblStyle w:val="af4"/>
        <w:tblW w:w="5000" w:type="pct"/>
        <w:tblLook w:val="04A0" w:firstRow="1" w:lastRow="0" w:firstColumn="1" w:lastColumn="0" w:noHBand="0" w:noVBand="1"/>
      </w:tblPr>
      <w:tblGrid>
        <w:gridCol w:w="2183"/>
        <w:gridCol w:w="35"/>
        <w:gridCol w:w="2450"/>
        <w:gridCol w:w="34"/>
        <w:gridCol w:w="1809"/>
        <w:gridCol w:w="34"/>
        <w:gridCol w:w="2800"/>
      </w:tblGrid>
      <w:tr w:rsidR="00EB2613" w:rsidRPr="00EB2613" w14:paraId="0C9ACE2E" w14:textId="77777777" w:rsidTr="0060092C">
        <w:tc>
          <w:tcPr>
            <w:tcW w:w="1168" w:type="pct"/>
            <w:vAlign w:val="center"/>
          </w:tcPr>
          <w:p w14:paraId="5C7EC761"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Объект</w:t>
            </w:r>
          </w:p>
        </w:tc>
        <w:tc>
          <w:tcPr>
            <w:tcW w:w="1330" w:type="pct"/>
            <w:gridSpan w:val="2"/>
            <w:vAlign w:val="center"/>
          </w:tcPr>
          <w:p w14:paraId="06B3B87F"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Вид деятельности</w:t>
            </w:r>
          </w:p>
        </w:tc>
        <w:tc>
          <w:tcPr>
            <w:tcW w:w="986" w:type="pct"/>
            <w:gridSpan w:val="2"/>
            <w:vAlign w:val="center"/>
          </w:tcPr>
          <w:p w14:paraId="37B994F6"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Правовой статус</w:t>
            </w:r>
          </w:p>
        </w:tc>
        <w:tc>
          <w:tcPr>
            <w:tcW w:w="1516" w:type="pct"/>
            <w:gridSpan w:val="2"/>
            <w:vAlign w:val="center"/>
          </w:tcPr>
          <w:p w14:paraId="65947D61"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Роль в системе соцзащиты</w:t>
            </w:r>
          </w:p>
        </w:tc>
      </w:tr>
      <w:tr w:rsidR="00EB2613" w:rsidRPr="00EB2613" w14:paraId="6B50E4E6" w14:textId="77777777" w:rsidTr="0060092C">
        <w:tc>
          <w:tcPr>
            <w:tcW w:w="1168" w:type="pct"/>
            <w:vAlign w:val="center"/>
          </w:tcPr>
          <w:p w14:paraId="29E46951"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ГАСУСО СО «Красногвардейский ПНИ»</w:t>
            </w:r>
          </w:p>
        </w:tc>
        <w:tc>
          <w:tcPr>
            <w:tcW w:w="1330" w:type="pct"/>
            <w:gridSpan w:val="2"/>
            <w:vAlign w:val="center"/>
          </w:tcPr>
          <w:p w14:paraId="3AA92184"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Стационарное обслуживание (психоневрологический профиль)</w:t>
            </w:r>
          </w:p>
        </w:tc>
        <w:tc>
          <w:tcPr>
            <w:tcW w:w="986" w:type="pct"/>
            <w:gridSpan w:val="2"/>
            <w:vAlign w:val="center"/>
          </w:tcPr>
          <w:p w14:paraId="05779DAC"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Государственное автономное учреждение СО</w:t>
            </w:r>
          </w:p>
        </w:tc>
        <w:tc>
          <w:tcPr>
            <w:tcW w:w="1516" w:type="pct"/>
            <w:gridSpan w:val="2"/>
            <w:vAlign w:val="center"/>
          </w:tcPr>
          <w:p w14:paraId="58E8855B"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Прямое обслуживание; крупный работодатель</w:t>
            </w:r>
          </w:p>
        </w:tc>
      </w:tr>
      <w:tr w:rsidR="00EB2613" w:rsidRPr="00EB2613" w14:paraId="3CA2076B" w14:textId="77777777" w:rsidTr="0060092C">
        <w:tc>
          <w:tcPr>
            <w:tcW w:w="1168" w:type="pct"/>
            <w:vAlign w:val="center"/>
          </w:tcPr>
          <w:p w14:paraId="196A3A87"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ГАУСО СО «КЦСОН» (отделение)</w:t>
            </w:r>
          </w:p>
        </w:tc>
        <w:tc>
          <w:tcPr>
            <w:tcW w:w="1330" w:type="pct"/>
            <w:gridSpan w:val="2"/>
            <w:vAlign w:val="center"/>
          </w:tcPr>
          <w:p w14:paraId="1B5400F9"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Надомное, полустационарное, стационарное обслуживание</w:t>
            </w:r>
          </w:p>
        </w:tc>
        <w:tc>
          <w:tcPr>
            <w:tcW w:w="986" w:type="pct"/>
            <w:gridSpan w:val="2"/>
            <w:vAlign w:val="center"/>
          </w:tcPr>
          <w:p w14:paraId="00B5FF37"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Государственное автономное учреждение СО</w:t>
            </w:r>
          </w:p>
        </w:tc>
        <w:tc>
          <w:tcPr>
            <w:tcW w:w="1516" w:type="pct"/>
            <w:gridSpan w:val="2"/>
            <w:vAlign w:val="center"/>
          </w:tcPr>
          <w:p w14:paraId="610CA1A4"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Прямое обслуживание на территории</w:t>
            </w:r>
          </w:p>
        </w:tc>
      </w:tr>
      <w:tr w:rsidR="00EB2613" w:rsidRPr="00EB2613" w14:paraId="4FDA6A50" w14:textId="77777777" w:rsidTr="0060092C">
        <w:tc>
          <w:tcPr>
            <w:tcW w:w="1168" w:type="pct"/>
            <w:vAlign w:val="center"/>
          </w:tcPr>
          <w:p w14:paraId="2F0355F6"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ОВП № 1, 2, 3 (ГАУЗ СО «Артемовская ЦРБ»)</w:t>
            </w:r>
          </w:p>
        </w:tc>
        <w:tc>
          <w:tcPr>
            <w:tcW w:w="1330" w:type="pct"/>
            <w:gridSpan w:val="2"/>
            <w:vAlign w:val="center"/>
          </w:tcPr>
          <w:p w14:paraId="2E0579C9"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Первичная медицинская помощь</w:t>
            </w:r>
          </w:p>
        </w:tc>
        <w:tc>
          <w:tcPr>
            <w:tcW w:w="986" w:type="pct"/>
            <w:gridSpan w:val="2"/>
            <w:vAlign w:val="center"/>
          </w:tcPr>
          <w:p w14:paraId="231DEF6F"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ГАУЗ</w:t>
            </w:r>
          </w:p>
        </w:tc>
        <w:tc>
          <w:tcPr>
            <w:tcW w:w="1516" w:type="pct"/>
            <w:gridSpan w:val="2"/>
            <w:vAlign w:val="center"/>
          </w:tcPr>
          <w:p w14:paraId="4E773FE1"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Выявление нуждающихся; направление в соцслужбы</w:t>
            </w:r>
          </w:p>
        </w:tc>
      </w:tr>
      <w:tr w:rsidR="00EB2613" w:rsidRPr="00EB2613" w14:paraId="4A14C3D6" w14:textId="77777777" w:rsidTr="0060092C">
        <w:tc>
          <w:tcPr>
            <w:tcW w:w="1168" w:type="pct"/>
            <w:vAlign w:val="center"/>
          </w:tcPr>
          <w:p w14:paraId="092D5529"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МУП АГО «Аптека № 191»</w:t>
            </w:r>
          </w:p>
        </w:tc>
        <w:tc>
          <w:tcPr>
            <w:tcW w:w="1330" w:type="pct"/>
            <w:gridSpan w:val="2"/>
            <w:vAlign w:val="center"/>
          </w:tcPr>
          <w:p w14:paraId="2B28AE0F"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Лекарственное обеспечение</w:t>
            </w:r>
          </w:p>
        </w:tc>
        <w:tc>
          <w:tcPr>
            <w:tcW w:w="986" w:type="pct"/>
            <w:gridSpan w:val="2"/>
            <w:vAlign w:val="center"/>
          </w:tcPr>
          <w:p w14:paraId="52AA36B6"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МУП</w:t>
            </w:r>
          </w:p>
        </w:tc>
        <w:tc>
          <w:tcPr>
            <w:tcW w:w="1516" w:type="pct"/>
            <w:gridSpan w:val="2"/>
            <w:vAlign w:val="center"/>
          </w:tcPr>
          <w:p w14:paraId="6701C5F9"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Льготный отпуск лекарств по НСУ</w:t>
            </w:r>
          </w:p>
        </w:tc>
      </w:tr>
      <w:tr w:rsidR="00EB2613" w:rsidRPr="00EB2613" w14:paraId="034AF5B4" w14:textId="77777777" w:rsidTr="0060092C">
        <w:tc>
          <w:tcPr>
            <w:tcW w:w="1168" w:type="pct"/>
            <w:vAlign w:val="center"/>
          </w:tcPr>
          <w:p w14:paraId="19A9D58A"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МБОУ «СОШ № 14»</w:t>
            </w:r>
          </w:p>
        </w:tc>
        <w:tc>
          <w:tcPr>
            <w:tcW w:w="1330" w:type="pct"/>
            <w:gridSpan w:val="2"/>
            <w:vAlign w:val="center"/>
          </w:tcPr>
          <w:p w14:paraId="2371DF15"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Общее образование</w:t>
            </w:r>
          </w:p>
        </w:tc>
        <w:tc>
          <w:tcPr>
            <w:tcW w:w="986" w:type="pct"/>
            <w:gridSpan w:val="2"/>
            <w:vAlign w:val="center"/>
          </w:tcPr>
          <w:p w14:paraId="6287FB33"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МБУ</w:t>
            </w:r>
          </w:p>
        </w:tc>
        <w:tc>
          <w:tcPr>
            <w:tcW w:w="1516" w:type="pct"/>
            <w:gridSpan w:val="2"/>
            <w:vAlign w:val="center"/>
          </w:tcPr>
          <w:p w14:paraId="15BCB3D0"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Бесплатное питание многодетным</w:t>
            </w:r>
          </w:p>
        </w:tc>
      </w:tr>
      <w:tr w:rsidR="00EB2613" w:rsidRPr="00EB2613" w14:paraId="17A24A09" w14:textId="77777777" w:rsidTr="0060092C">
        <w:tc>
          <w:tcPr>
            <w:tcW w:w="1168" w:type="pct"/>
            <w:vAlign w:val="center"/>
          </w:tcPr>
          <w:p w14:paraId="6DC0A446"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МБДОУ № 27</w:t>
            </w:r>
          </w:p>
        </w:tc>
        <w:tc>
          <w:tcPr>
            <w:tcW w:w="1330" w:type="pct"/>
            <w:gridSpan w:val="2"/>
            <w:vAlign w:val="center"/>
          </w:tcPr>
          <w:p w14:paraId="126AFFE1"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Дошкольное образование</w:t>
            </w:r>
          </w:p>
        </w:tc>
        <w:tc>
          <w:tcPr>
            <w:tcW w:w="986" w:type="pct"/>
            <w:gridSpan w:val="2"/>
            <w:vAlign w:val="center"/>
          </w:tcPr>
          <w:p w14:paraId="2DE71B41"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МБУ</w:t>
            </w:r>
          </w:p>
        </w:tc>
        <w:tc>
          <w:tcPr>
            <w:tcW w:w="1516" w:type="pct"/>
            <w:gridSpan w:val="2"/>
            <w:vAlign w:val="center"/>
          </w:tcPr>
          <w:p w14:paraId="160D4F27"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Компенсация платы многодетным/малоимущим</w:t>
            </w:r>
          </w:p>
        </w:tc>
      </w:tr>
      <w:tr w:rsidR="00EB2613" w:rsidRPr="00EB2613" w14:paraId="5A6ED989" w14:textId="77777777" w:rsidTr="0060092C">
        <w:tc>
          <w:tcPr>
            <w:tcW w:w="1168" w:type="pct"/>
            <w:vAlign w:val="center"/>
          </w:tcPr>
          <w:p w14:paraId="47FEFDF5"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Центр досуга</w:t>
            </w:r>
          </w:p>
        </w:tc>
        <w:tc>
          <w:tcPr>
            <w:tcW w:w="1330" w:type="pct"/>
            <w:gridSpan w:val="2"/>
            <w:vAlign w:val="center"/>
          </w:tcPr>
          <w:p w14:paraId="1C616CCF"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Культурно-досуговые услуги</w:t>
            </w:r>
          </w:p>
        </w:tc>
        <w:tc>
          <w:tcPr>
            <w:tcW w:w="986" w:type="pct"/>
            <w:gridSpan w:val="2"/>
            <w:vAlign w:val="center"/>
          </w:tcPr>
          <w:p w14:paraId="6097FBA4"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МБУ культуры</w:t>
            </w:r>
          </w:p>
        </w:tc>
        <w:tc>
          <w:tcPr>
            <w:tcW w:w="1516" w:type="pct"/>
            <w:gridSpan w:val="2"/>
            <w:vAlign w:val="center"/>
          </w:tcPr>
          <w:p w14:paraId="419DB67E"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Активное долголетие; программа «Старшее поколение»</w:t>
            </w:r>
          </w:p>
        </w:tc>
      </w:tr>
      <w:tr w:rsidR="00EB2613" w:rsidRPr="00EB2613" w14:paraId="7B1A7471" w14:textId="77777777" w:rsidTr="0060092C">
        <w:tc>
          <w:tcPr>
            <w:tcW w:w="1168" w:type="pct"/>
            <w:tcBorders>
              <w:bottom w:val="single" w:sz="4" w:space="0" w:color="auto"/>
            </w:tcBorders>
            <w:vAlign w:val="center"/>
          </w:tcPr>
          <w:p w14:paraId="699C4DD6"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Поселковая и детская библиотека</w:t>
            </w:r>
          </w:p>
        </w:tc>
        <w:tc>
          <w:tcPr>
            <w:tcW w:w="1330" w:type="pct"/>
            <w:gridSpan w:val="2"/>
            <w:tcBorders>
              <w:bottom w:val="single" w:sz="4" w:space="0" w:color="auto"/>
            </w:tcBorders>
            <w:vAlign w:val="center"/>
          </w:tcPr>
          <w:p w14:paraId="2C62E841"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Информационно-культурные услуги</w:t>
            </w:r>
          </w:p>
        </w:tc>
        <w:tc>
          <w:tcPr>
            <w:tcW w:w="986" w:type="pct"/>
            <w:gridSpan w:val="2"/>
            <w:tcBorders>
              <w:bottom w:val="single" w:sz="4" w:space="0" w:color="auto"/>
            </w:tcBorders>
            <w:vAlign w:val="center"/>
          </w:tcPr>
          <w:p w14:paraId="6974D376"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МБУ культуры</w:t>
            </w:r>
          </w:p>
        </w:tc>
        <w:tc>
          <w:tcPr>
            <w:tcW w:w="1516" w:type="pct"/>
            <w:gridSpan w:val="2"/>
            <w:tcBorders>
              <w:bottom w:val="single" w:sz="4" w:space="0" w:color="auto"/>
            </w:tcBorders>
            <w:vAlign w:val="center"/>
          </w:tcPr>
          <w:p w14:paraId="41E14B81"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Социализация; информирование</w:t>
            </w:r>
          </w:p>
        </w:tc>
      </w:tr>
      <w:tr w:rsidR="0060092C" w:rsidRPr="00EB2613" w14:paraId="027EE6F7" w14:textId="77777777" w:rsidTr="0060092C">
        <w:tc>
          <w:tcPr>
            <w:tcW w:w="1168" w:type="pct"/>
            <w:tcBorders>
              <w:left w:val="nil"/>
              <w:bottom w:val="nil"/>
              <w:right w:val="nil"/>
            </w:tcBorders>
            <w:vAlign w:val="center"/>
          </w:tcPr>
          <w:p w14:paraId="18A71AF6" w14:textId="77777777" w:rsidR="0060092C" w:rsidRPr="00EB2613" w:rsidRDefault="0060092C" w:rsidP="00EB2613">
            <w:pPr>
              <w:jc w:val="center"/>
              <w:rPr>
                <w:rFonts w:ascii="Times New Roman" w:hAnsi="Times New Roman"/>
                <w:bCs/>
              </w:rPr>
            </w:pPr>
          </w:p>
        </w:tc>
        <w:tc>
          <w:tcPr>
            <w:tcW w:w="1330" w:type="pct"/>
            <w:gridSpan w:val="2"/>
            <w:tcBorders>
              <w:left w:val="nil"/>
              <w:bottom w:val="nil"/>
              <w:right w:val="nil"/>
            </w:tcBorders>
            <w:vAlign w:val="center"/>
          </w:tcPr>
          <w:p w14:paraId="5DC1FBE0" w14:textId="77777777" w:rsidR="0060092C" w:rsidRPr="00EB2613" w:rsidRDefault="0060092C" w:rsidP="00EB2613">
            <w:pPr>
              <w:jc w:val="center"/>
              <w:rPr>
                <w:rFonts w:ascii="Times New Roman" w:hAnsi="Times New Roman"/>
                <w:bCs/>
              </w:rPr>
            </w:pPr>
          </w:p>
        </w:tc>
        <w:tc>
          <w:tcPr>
            <w:tcW w:w="986" w:type="pct"/>
            <w:gridSpan w:val="2"/>
            <w:tcBorders>
              <w:left w:val="nil"/>
              <w:bottom w:val="nil"/>
              <w:right w:val="nil"/>
            </w:tcBorders>
            <w:vAlign w:val="center"/>
          </w:tcPr>
          <w:p w14:paraId="75E8962A" w14:textId="77777777" w:rsidR="0060092C" w:rsidRPr="00EB2613" w:rsidRDefault="0060092C" w:rsidP="00EB2613">
            <w:pPr>
              <w:jc w:val="center"/>
              <w:rPr>
                <w:rFonts w:ascii="Times New Roman" w:hAnsi="Times New Roman"/>
                <w:bCs/>
              </w:rPr>
            </w:pPr>
          </w:p>
        </w:tc>
        <w:tc>
          <w:tcPr>
            <w:tcW w:w="1516" w:type="pct"/>
            <w:gridSpan w:val="2"/>
            <w:tcBorders>
              <w:left w:val="nil"/>
              <w:bottom w:val="nil"/>
              <w:right w:val="nil"/>
            </w:tcBorders>
            <w:vAlign w:val="center"/>
          </w:tcPr>
          <w:p w14:paraId="76D5C8A2" w14:textId="77777777" w:rsidR="0060092C" w:rsidRPr="00EB2613" w:rsidRDefault="0060092C" w:rsidP="00EB2613">
            <w:pPr>
              <w:jc w:val="center"/>
              <w:rPr>
                <w:rFonts w:ascii="Times New Roman" w:hAnsi="Times New Roman"/>
                <w:bCs/>
              </w:rPr>
            </w:pPr>
          </w:p>
        </w:tc>
      </w:tr>
      <w:tr w:rsidR="0060092C" w:rsidRPr="0060092C" w14:paraId="052178C4" w14:textId="77777777" w:rsidTr="0060092C">
        <w:tc>
          <w:tcPr>
            <w:tcW w:w="5000" w:type="pct"/>
            <w:gridSpan w:val="7"/>
            <w:tcBorders>
              <w:top w:val="nil"/>
              <w:left w:val="nil"/>
              <w:right w:val="nil"/>
            </w:tcBorders>
            <w:vAlign w:val="center"/>
          </w:tcPr>
          <w:p w14:paraId="4E5745E6" w14:textId="5AB02EA2" w:rsidR="0060092C" w:rsidRPr="0060092C" w:rsidRDefault="0060092C" w:rsidP="0060092C">
            <w:pPr>
              <w:spacing w:line="360" w:lineRule="auto"/>
              <w:jc w:val="right"/>
              <w:rPr>
                <w:rFonts w:ascii="Times New Roman" w:hAnsi="Times New Roman"/>
                <w:bCs/>
                <w:sz w:val="28"/>
                <w:szCs w:val="28"/>
              </w:rPr>
            </w:pPr>
            <w:r w:rsidRPr="0060092C">
              <w:rPr>
                <w:rFonts w:ascii="Times New Roman" w:hAnsi="Times New Roman"/>
                <w:bCs/>
                <w:sz w:val="28"/>
                <w:szCs w:val="28"/>
              </w:rPr>
              <w:lastRenderedPageBreak/>
              <w:t>Продолжение таблицы 2.2</w:t>
            </w:r>
          </w:p>
        </w:tc>
      </w:tr>
      <w:tr w:rsidR="00EB2613" w:rsidRPr="00EB2613" w14:paraId="75AF3A39" w14:textId="77777777" w:rsidTr="0060092C">
        <w:tc>
          <w:tcPr>
            <w:tcW w:w="1177" w:type="pct"/>
            <w:gridSpan w:val="2"/>
            <w:vAlign w:val="center"/>
          </w:tcPr>
          <w:p w14:paraId="40F2186C"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СПК «Кварц»</w:t>
            </w:r>
          </w:p>
        </w:tc>
        <w:tc>
          <w:tcPr>
            <w:tcW w:w="1330" w:type="pct"/>
            <w:gridSpan w:val="2"/>
            <w:vAlign w:val="center"/>
          </w:tcPr>
          <w:p w14:paraId="229FCD5D"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Физкультурно-патриотическая работа</w:t>
            </w:r>
          </w:p>
        </w:tc>
        <w:tc>
          <w:tcPr>
            <w:tcW w:w="986" w:type="pct"/>
            <w:gridSpan w:val="2"/>
            <w:vAlign w:val="center"/>
          </w:tcPr>
          <w:p w14:paraId="6796325D"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Общественная организация</w:t>
            </w:r>
          </w:p>
        </w:tc>
        <w:tc>
          <w:tcPr>
            <w:tcW w:w="1507" w:type="pct"/>
            <w:vAlign w:val="center"/>
          </w:tcPr>
          <w:p w14:paraId="081701DD"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Работа с молодёжью и семьями военнослужащих</w:t>
            </w:r>
          </w:p>
        </w:tc>
      </w:tr>
      <w:tr w:rsidR="00EB2613" w:rsidRPr="00EB2613" w14:paraId="0AD5C06C" w14:textId="77777777" w:rsidTr="0060092C">
        <w:tc>
          <w:tcPr>
            <w:tcW w:w="1177" w:type="pct"/>
            <w:gridSpan w:val="2"/>
            <w:vAlign w:val="center"/>
          </w:tcPr>
          <w:p w14:paraId="5E598CB9"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ТУ посёлка Красногвардейский</w:t>
            </w:r>
          </w:p>
        </w:tc>
        <w:tc>
          <w:tcPr>
            <w:tcW w:w="1330" w:type="pct"/>
            <w:gridSpan w:val="2"/>
            <w:vAlign w:val="center"/>
          </w:tcPr>
          <w:p w14:paraId="2C788454"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Первичный приём граждан; координация</w:t>
            </w:r>
          </w:p>
        </w:tc>
        <w:tc>
          <w:tcPr>
            <w:tcW w:w="986" w:type="pct"/>
            <w:gridSpan w:val="2"/>
            <w:vAlign w:val="center"/>
          </w:tcPr>
          <w:p w14:paraId="26794C4E"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Структурное подразделение администрации</w:t>
            </w:r>
          </w:p>
        </w:tc>
        <w:tc>
          <w:tcPr>
            <w:tcW w:w="1507" w:type="pct"/>
            <w:vAlign w:val="center"/>
          </w:tcPr>
          <w:p w14:paraId="1671123F" w14:textId="77777777" w:rsidR="00EB2613" w:rsidRPr="00EB2613" w:rsidRDefault="00EB2613" w:rsidP="00EB2613">
            <w:pPr>
              <w:jc w:val="center"/>
              <w:rPr>
                <w:rFonts w:ascii="Times New Roman" w:hAnsi="Times New Roman"/>
                <w:bCs/>
                <w:sz w:val="24"/>
                <w:szCs w:val="24"/>
              </w:rPr>
            </w:pPr>
            <w:r w:rsidRPr="00EB2613">
              <w:rPr>
                <w:rFonts w:ascii="Times New Roman" w:hAnsi="Times New Roman"/>
                <w:bCs/>
                <w:sz w:val="24"/>
                <w:szCs w:val="24"/>
              </w:rPr>
              <w:t>Информирование; первичные консультации</w:t>
            </w:r>
          </w:p>
        </w:tc>
      </w:tr>
    </w:tbl>
    <w:p w14:paraId="42FB5CA6" w14:textId="77777777" w:rsidR="00EB2613" w:rsidRDefault="00EB2613" w:rsidP="00EB2613">
      <w:pPr>
        <w:spacing w:after="0" w:line="360" w:lineRule="auto"/>
        <w:ind w:firstLine="709"/>
        <w:jc w:val="both"/>
        <w:rPr>
          <w:rFonts w:ascii="Times New Roman" w:hAnsi="Times New Roman" w:cs="Times New Roman"/>
          <w:sz w:val="28"/>
          <w:szCs w:val="28"/>
        </w:rPr>
      </w:pPr>
    </w:p>
    <w:p w14:paraId="3A8074C7" w14:textId="77777777" w:rsidR="00EB2613" w:rsidRDefault="00EB2613" w:rsidP="00EB2613">
      <w:pPr>
        <w:spacing w:after="0" w:line="360" w:lineRule="auto"/>
        <w:ind w:firstLine="709"/>
        <w:jc w:val="both"/>
        <w:rPr>
          <w:rFonts w:ascii="Times New Roman" w:hAnsi="Times New Roman" w:cs="Times New Roman"/>
          <w:sz w:val="28"/>
          <w:szCs w:val="28"/>
        </w:rPr>
      </w:pPr>
      <w:r w:rsidRPr="00EB2613">
        <w:rPr>
          <w:rFonts w:ascii="Times New Roman" w:hAnsi="Times New Roman" w:cs="Times New Roman"/>
          <w:sz w:val="28"/>
          <w:szCs w:val="28"/>
        </w:rPr>
        <w:t xml:space="preserve">Таким образом, социально-демографическая ситуация в посёлке Красногвардейский характеризуется сочетанием нескольких неблагоприятных факторов: систематической убылью населения и постепенным «старением» оставшегося контингента; доходами ниже среднеобластного уровня; наличием специфического контингента учреждения социального обслуживания (ПНИ); минимальным штатом единственного учреждения, напрямую представляющего интересы населения в системе социальной защиты (ТУ). </w:t>
      </w:r>
    </w:p>
    <w:p w14:paraId="0A76F8D7" w14:textId="1C7D3DD9" w:rsidR="00EB2613" w:rsidRDefault="00EB2613" w:rsidP="00EB2613">
      <w:pPr>
        <w:spacing w:after="0" w:line="360" w:lineRule="auto"/>
        <w:ind w:firstLine="709"/>
        <w:jc w:val="both"/>
        <w:rPr>
          <w:rFonts w:ascii="Times New Roman" w:hAnsi="Times New Roman" w:cs="Times New Roman"/>
          <w:sz w:val="28"/>
          <w:szCs w:val="28"/>
        </w:rPr>
      </w:pPr>
      <w:r w:rsidRPr="00EB2613">
        <w:rPr>
          <w:rFonts w:ascii="Times New Roman" w:hAnsi="Times New Roman" w:cs="Times New Roman"/>
          <w:sz w:val="28"/>
          <w:szCs w:val="28"/>
        </w:rPr>
        <w:t>Совокупность этих обстоятельств формирует устойчивый запрос на адресную, территориально ориентированную и кадрово</w:t>
      </w:r>
      <w:r>
        <w:rPr>
          <w:rFonts w:ascii="Times New Roman" w:hAnsi="Times New Roman" w:cs="Times New Roman"/>
          <w:sz w:val="28"/>
          <w:szCs w:val="28"/>
        </w:rPr>
        <w:t>-</w:t>
      </w:r>
      <w:r w:rsidRPr="00EB2613">
        <w:rPr>
          <w:rFonts w:ascii="Times New Roman" w:hAnsi="Times New Roman" w:cs="Times New Roman"/>
          <w:sz w:val="28"/>
          <w:szCs w:val="28"/>
        </w:rPr>
        <w:t>обеспеченную систему социальной поддержки, которая в настоящее время реализована лишь частично.</w:t>
      </w:r>
    </w:p>
    <w:p w14:paraId="56332000" w14:textId="4366AC87" w:rsidR="00246BCB" w:rsidRPr="00246BCB" w:rsidRDefault="00246BCB" w:rsidP="00D36813">
      <w:pPr>
        <w:spacing w:after="0" w:line="360" w:lineRule="auto"/>
        <w:ind w:firstLine="709"/>
        <w:jc w:val="both"/>
        <w:rPr>
          <w:rFonts w:ascii="Times New Roman" w:hAnsi="Times New Roman" w:cs="Times New Roman"/>
          <w:sz w:val="28"/>
          <w:szCs w:val="28"/>
        </w:rPr>
      </w:pPr>
      <w:r w:rsidRPr="00246BCB">
        <w:rPr>
          <w:rFonts w:ascii="Times New Roman" w:hAnsi="Times New Roman" w:cs="Times New Roman"/>
          <w:sz w:val="28"/>
          <w:szCs w:val="28"/>
        </w:rPr>
        <w:t>​</w:t>
      </w:r>
    </w:p>
    <w:p w14:paraId="20FDB1D1" w14:textId="207C8573" w:rsidR="009D0091" w:rsidRPr="009D0091" w:rsidRDefault="009D0091" w:rsidP="009D0091">
      <w:pPr>
        <w:pStyle w:val="2"/>
      </w:pPr>
      <w:bookmarkStart w:id="14" w:name="_Toc232859425"/>
      <w:r>
        <w:t xml:space="preserve">2.2 </w:t>
      </w:r>
      <w:r w:rsidR="008E1D6F" w:rsidRPr="008E1D6F">
        <w:t>Анализ действующих программ и мер социальной поддержки населения</w:t>
      </w:r>
      <w:bookmarkEnd w:id="14"/>
    </w:p>
    <w:p w14:paraId="1EAB35E6" w14:textId="77777777" w:rsidR="00243793" w:rsidRDefault="00243793" w:rsidP="009D0091">
      <w:pPr>
        <w:spacing w:after="0" w:line="360" w:lineRule="auto"/>
        <w:ind w:firstLine="709"/>
        <w:jc w:val="both"/>
        <w:rPr>
          <w:rFonts w:ascii="Times New Roman" w:hAnsi="Times New Roman" w:cs="Times New Roman"/>
          <w:sz w:val="28"/>
          <w:szCs w:val="28"/>
        </w:rPr>
      </w:pPr>
    </w:p>
    <w:p w14:paraId="2C687CF6" w14:textId="62075923"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Система социальной поддержки населения посёлка Красногвардейский строится на трёхуровневой нормативно-финансовой архитектуре: федеральный уровень задаёт рамку базовых выплат и услуг и обеспечивает их основное финансирование; региональный уровень (Свердловская область) добавляет собственные меры поддержки, финансирует систему социального обслуживания и устанавливает региональные стандарты; муниципальный уровень (Артемовский муниципальный округ, ТУ посёлка) обеспечивает организационно-информационное сопровождение граждан. Реальные выплаты и услуги назначаются Управлением социальной политики Артемовского округа, Социальным фондом России (отделение по </w:t>
      </w:r>
      <w:r w:rsidRPr="00041CD9">
        <w:rPr>
          <w:rFonts w:ascii="Times New Roman" w:hAnsi="Times New Roman" w:cs="Times New Roman"/>
          <w:sz w:val="28"/>
          <w:szCs w:val="28"/>
        </w:rPr>
        <w:lastRenderedPageBreak/>
        <w:t>Свердловской области) и КЦСОН. ТУ посёлка в данной цепочке занимает позицию ближайшего к гражданину представителя системы, не обладающего, однако, прямыми финансовыми полномочиями.</w:t>
      </w:r>
    </w:p>
    <w:p w14:paraId="3F8EB39F" w14:textId="77777777"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Федеральная нормативная основа. Систему федеральных мер социальной поддержки определяют прежде всего следующие нормативные акты: Федеральный закон от 24.11.1995 № 181-ФЗ «О социальной защите инвалидов в Российской Федерации» (ЕДВ, НСУ, технические средства реабилитации); Федеральный закон от 19.05.1995 № 81-ФЗ «О государственных пособиях гражданам, имеющим детей» (пособие по беременности и родам, по уходу за ребёнком); Федеральный закон от 29.12.2006 № 256-ФЗ «О дополнительных мерах государственной поддержки семей, имеющих детей» (материнский капитал); Федеральный закон от 28.12.2013 № 442-ФЗ «Об основах социального обслуживания граждан в Российской Федерации» (формы и условия предоставления социальных услуг); Федеральный закон от 17.07.1999 № 178-ФЗ «О государственной социальной помощи» (социальный контракт, адресная помощь). С 2023 года администрирование большинства федеральных выплат передано Социальному фонду России, образованному путём слияния ПФР и ФСС РФ.</w:t>
      </w:r>
    </w:p>
    <w:p w14:paraId="608DB4D3" w14:textId="68A5E1A0"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С 1 февраля 2025 года, после ежегодной индексации на 9,5% (в соответствии с уровнем инфляции), размеры ЕДВ составили: инвалиды I группы </w:t>
      </w:r>
      <w:r>
        <w:rPr>
          <w:rFonts w:ascii="Times New Roman" w:hAnsi="Times New Roman" w:cs="Times New Roman"/>
          <w:sz w:val="28"/>
          <w:szCs w:val="28"/>
        </w:rPr>
        <w:t>–</w:t>
      </w:r>
      <w:r w:rsidRPr="00041CD9">
        <w:rPr>
          <w:rFonts w:ascii="Times New Roman" w:hAnsi="Times New Roman" w:cs="Times New Roman"/>
          <w:sz w:val="28"/>
          <w:szCs w:val="28"/>
        </w:rPr>
        <w:t xml:space="preserve"> 5 830,70 руб./мес.; II группы </w:t>
      </w:r>
      <w:r>
        <w:rPr>
          <w:rFonts w:ascii="Times New Roman" w:hAnsi="Times New Roman" w:cs="Times New Roman"/>
          <w:sz w:val="28"/>
          <w:szCs w:val="28"/>
        </w:rPr>
        <w:t>–</w:t>
      </w:r>
      <w:r w:rsidRPr="00041CD9">
        <w:rPr>
          <w:rFonts w:ascii="Times New Roman" w:hAnsi="Times New Roman" w:cs="Times New Roman"/>
          <w:sz w:val="28"/>
          <w:szCs w:val="28"/>
        </w:rPr>
        <w:t xml:space="preserve"> 2 963,90 руб./мес.; III группы </w:t>
      </w:r>
      <w:r>
        <w:rPr>
          <w:rFonts w:ascii="Times New Roman" w:hAnsi="Times New Roman" w:cs="Times New Roman"/>
          <w:sz w:val="28"/>
          <w:szCs w:val="28"/>
        </w:rPr>
        <w:t>–</w:t>
      </w:r>
      <w:r w:rsidRPr="00041CD9">
        <w:rPr>
          <w:rFonts w:ascii="Times New Roman" w:hAnsi="Times New Roman" w:cs="Times New Roman"/>
          <w:sz w:val="28"/>
          <w:szCs w:val="28"/>
        </w:rPr>
        <w:t xml:space="preserve"> 2 371,40 руб./мес.; дети-инвалиды </w:t>
      </w:r>
      <w:r>
        <w:rPr>
          <w:rFonts w:ascii="Times New Roman" w:hAnsi="Times New Roman" w:cs="Times New Roman"/>
          <w:sz w:val="28"/>
          <w:szCs w:val="28"/>
        </w:rPr>
        <w:t>–</w:t>
      </w:r>
      <w:r w:rsidRPr="00041CD9">
        <w:rPr>
          <w:rFonts w:ascii="Times New Roman" w:hAnsi="Times New Roman" w:cs="Times New Roman"/>
          <w:sz w:val="28"/>
          <w:szCs w:val="28"/>
        </w:rPr>
        <w:t xml:space="preserve"> 3 540,55 руб./мес. В состав ЕДВ включён набор социальных услуг (НСУ) в стоимостном выражении: лекарственное обеспечение </w:t>
      </w:r>
      <w:r>
        <w:rPr>
          <w:rFonts w:ascii="Times New Roman" w:hAnsi="Times New Roman" w:cs="Times New Roman"/>
          <w:sz w:val="28"/>
          <w:szCs w:val="28"/>
        </w:rPr>
        <w:t>–</w:t>
      </w:r>
      <w:r w:rsidRPr="00041CD9">
        <w:rPr>
          <w:rFonts w:ascii="Times New Roman" w:hAnsi="Times New Roman" w:cs="Times New Roman"/>
          <w:sz w:val="28"/>
          <w:szCs w:val="28"/>
        </w:rPr>
        <w:t xml:space="preserve"> 1 331,30 руб./мес.; санаторно-курортное лечение </w:t>
      </w:r>
      <w:r>
        <w:rPr>
          <w:rFonts w:ascii="Times New Roman" w:hAnsi="Times New Roman" w:cs="Times New Roman"/>
          <w:sz w:val="28"/>
          <w:szCs w:val="28"/>
        </w:rPr>
        <w:t>–</w:t>
      </w:r>
      <w:r w:rsidRPr="00041CD9">
        <w:rPr>
          <w:rFonts w:ascii="Times New Roman" w:hAnsi="Times New Roman" w:cs="Times New Roman"/>
          <w:sz w:val="28"/>
          <w:szCs w:val="28"/>
        </w:rPr>
        <w:t xml:space="preserve"> 205,95 руб./мес.; льготный проезд </w:t>
      </w:r>
      <w:r>
        <w:rPr>
          <w:rFonts w:ascii="Times New Roman" w:hAnsi="Times New Roman" w:cs="Times New Roman"/>
          <w:sz w:val="28"/>
          <w:szCs w:val="28"/>
        </w:rPr>
        <w:t>–</w:t>
      </w:r>
      <w:r w:rsidRPr="00041CD9">
        <w:rPr>
          <w:rFonts w:ascii="Times New Roman" w:hAnsi="Times New Roman" w:cs="Times New Roman"/>
          <w:sz w:val="28"/>
          <w:szCs w:val="28"/>
        </w:rPr>
        <w:t xml:space="preserve"> 191,21 руб./мес.; итого полный НСУ </w:t>
      </w:r>
      <w:r>
        <w:rPr>
          <w:rFonts w:ascii="Times New Roman" w:hAnsi="Times New Roman" w:cs="Times New Roman"/>
          <w:sz w:val="28"/>
          <w:szCs w:val="28"/>
        </w:rPr>
        <w:t>–</w:t>
      </w:r>
      <w:r w:rsidRPr="00041CD9">
        <w:rPr>
          <w:rFonts w:ascii="Times New Roman" w:hAnsi="Times New Roman" w:cs="Times New Roman"/>
          <w:sz w:val="28"/>
          <w:szCs w:val="28"/>
        </w:rPr>
        <w:t xml:space="preserve"> 1 728,46 руб./мес. Гражданин вправе выбрать: получать НСУ в натуральной форме (лекарства </w:t>
      </w:r>
      <w:r>
        <w:rPr>
          <w:rFonts w:ascii="Times New Roman" w:hAnsi="Times New Roman" w:cs="Times New Roman"/>
          <w:sz w:val="28"/>
          <w:szCs w:val="28"/>
        </w:rPr>
        <w:t>–</w:t>
      </w:r>
      <w:r w:rsidRPr="00041CD9">
        <w:rPr>
          <w:rFonts w:ascii="Times New Roman" w:hAnsi="Times New Roman" w:cs="Times New Roman"/>
          <w:sz w:val="28"/>
          <w:szCs w:val="28"/>
        </w:rPr>
        <w:t xml:space="preserve"> через аптеку, путёвка </w:t>
      </w:r>
      <w:r>
        <w:rPr>
          <w:rFonts w:ascii="Times New Roman" w:hAnsi="Times New Roman" w:cs="Times New Roman"/>
          <w:sz w:val="28"/>
          <w:szCs w:val="28"/>
        </w:rPr>
        <w:t>–</w:t>
      </w:r>
      <w:r w:rsidRPr="00041CD9">
        <w:rPr>
          <w:rFonts w:ascii="Times New Roman" w:hAnsi="Times New Roman" w:cs="Times New Roman"/>
          <w:sz w:val="28"/>
          <w:szCs w:val="28"/>
        </w:rPr>
        <w:t xml:space="preserve"> через ФСС/СФР) или в денежной форме (монетизировать весь НСУ или его часть). Для жителей посёлка Красногвардейский монетизация НСУ, как правило, предпочтительнее: санаторно-курортное лечение труднодоступно из-за организационных </w:t>
      </w:r>
      <w:r w:rsidRPr="00041CD9">
        <w:rPr>
          <w:rFonts w:ascii="Times New Roman" w:hAnsi="Times New Roman" w:cs="Times New Roman"/>
          <w:sz w:val="28"/>
          <w:szCs w:val="28"/>
        </w:rPr>
        <w:lastRenderedPageBreak/>
        <w:t>барьеров, а льготный проезд практически не используется из-за отсутствия регулярного транспортного сообщения с пунктами предоставления этой льготы.</w:t>
      </w:r>
    </w:p>
    <w:p w14:paraId="375EE93B" w14:textId="3ECDAF16"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С 1 января 2025 года ежемесячные компенсационные выплаты (1 200 руб./мес.) трудоспособным неработающим гражданам, осуществлявшим уход за инвалидами I группы в прежнем формате, прекращены. Вместо них введена автоматическая надбавка к пенсии нуждающегося в уходе. Одновременно сохранена (и с 2025 года распространена на более широкий круг ухаживающих) ежемесячная выплата в 10 000 руб. для лиц, ухаживающих за инвалидами с детства I группы и детьми-инвалидами. Помощникам по уходу по-прежнему начисляются страховой стаж и пенсионные баллы (1,8 балла за год ухода). Для получения баллов необходимо подать соответствующее заявление в органы соцзащиты </w:t>
      </w:r>
      <w:r>
        <w:rPr>
          <w:rFonts w:ascii="Times New Roman" w:hAnsi="Times New Roman" w:cs="Times New Roman"/>
          <w:sz w:val="28"/>
          <w:szCs w:val="28"/>
        </w:rPr>
        <w:t>–</w:t>
      </w:r>
      <w:r w:rsidRPr="00041CD9">
        <w:rPr>
          <w:rFonts w:ascii="Times New Roman" w:hAnsi="Times New Roman" w:cs="Times New Roman"/>
          <w:sz w:val="28"/>
          <w:szCs w:val="28"/>
        </w:rPr>
        <w:t xml:space="preserve"> без заявления начисление автоматическим не является. Данное требование существенно для посёлка: граждане, ухаживающие за тяжёлыми инвалидами, могут не знать об этом условии, что приводит к потере пенсионных прав. Задача ТУ </w:t>
      </w:r>
      <w:r>
        <w:rPr>
          <w:rFonts w:ascii="Times New Roman" w:hAnsi="Times New Roman" w:cs="Times New Roman"/>
          <w:sz w:val="28"/>
          <w:szCs w:val="28"/>
        </w:rPr>
        <w:t>–</w:t>
      </w:r>
      <w:r w:rsidRPr="00041CD9">
        <w:rPr>
          <w:rFonts w:ascii="Times New Roman" w:hAnsi="Times New Roman" w:cs="Times New Roman"/>
          <w:sz w:val="28"/>
          <w:szCs w:val="28"/>
        </w:rPr>
        <w:t xml:space="preserve"> информировать данную категорию граждан о необходимости подачи заявления.</w:t>
      </w:r>
    </w:p>
    <w:p w14:paraId="4F264976" w14:textId="73C2B169"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Введённое с 1 января 2023 года Указом Президента РФ от 21.12.2022 единое пособие объединило несколько прежних видов поддержки: пособие по уходу за ребёнком до 1,5 лет малоимущим; пособие на детей от 3 до 7 лет; пособие на детей от 8 до 17 лет; выплату беременным женщинам. Пособие назначается по принципу нуждаемости: среднедушевой доход семьи ниже одного прожиточного минимума на чел. в регионе, соответствие имущественному цензу (отсутствие имущества сверх установленных норм). Размер пособия </w:t>
      </w:r>
      <w:r>
        <w:rPr>
          <w:rFonts w:ascii="Times New Roman" w:hAnsi="Times New Roman" w:cs="Times New Roman"/>
          <w:sz w:val="28"/>
          <w:szCs w:val="28"/>
        </w:rPr>
        <w:t>–</w:t>
      </w:r>
      <w:r w:rsidRPr="00041CD9">
        <w:rPr>
          <w:rFonts w:ascii="Times New Roman" w:hAnsi="Times New Roman" w:cs="Times New Roman"/>
          <w:sz w:val="28"/>
          <w:szCs w:val="28"/>
        </w:rPr>
        <w:t xml:space="preserve"> 50%, 75% или 100% прожиточного минимума на ребёнка. В Свердловской области прожиточный минимум на ребёнка в 2025 году составляет около 15 800 руб.; соответственно, ежемесячная выплата на одного ребёнка варьируется от 7 900 до 15 800 руб. При наличии в семье двух-трёх детей суммарная поддержка может составлять от 15 800 до 47 400 руб./мес., что для малоимущих семей в посёлке Красногвардейский является </w:t>
      </w:r>
      <w:r w:rsidRPr="00041CD9">
        <w:rPr>
          <w:rFonts w:ascii="Times New Roman" w:hAnsi="Times New Roman" w:cs="Times New Roman"/>
          <w:sz w:val="28"/>
          <w:szCs w:val="28"/>
        </w:rPr>
        <w:lastRenderedPageBreak/>
        <w:t xml:space="preserve">существенным вкладом в бюджет. Охват семей с детьми данным пособием в посёлке </w:t>
      </w:r>
      <w:r>
        <w:rPr>
          <w:rFonts w:ascii="Times New Roman" w:hAnsi="Times New Roman" w:cs="Times New Roman"/>
          <w:sz w:val="28"/>
          <w:szCs w:val="28"/>
        </w:rPr>
        <w:t>–</w:t>
      </w:r>
      <w:r w:rsidRPr="00041CD9">
        <w:rPr>
          <w:rFonts w:ascii="Times New Roman" w:hAnsi="Times New Roman" w:cs="Times New Roman"/>
          <w:sz w:val="28"/>
          <w:szCs w:val="28"/>
        </w:rPr>
        <w:t xml:space="preserve"> один из важнейших показателей результативности системы.</w:t>
      </w:r>
    </w:p>
    <w:p w14:paraId="0ADD0338" w14:textId="0F1D01DB"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Пособие по беременности и родам зависит от среднего заработка за два предшествующих года. В 2025 году минимальный размер составляет: при одноплодной беременности </w:t>
      </w:r>
      <w:r>
        <w:rPr>
          <w:rFonts w:ascii="Times New Roman" w:hAnsi="Times New Roman" w:cs="Times New Roman"/>
          <w:sz w:val="28"/>
          <w:szCs w:val="28"/>
        </w:rPr>
        <w:t>–</w:t>
      </w:r>
      <w:r w:rsidRPr="00041CD9">
        <w:rPr>
          <w:rFonts w:ascii="Times New Roman" w:hAnsi="Times New Roman" w:cs="Times New Roman"/>
          <w:sz w:val="28"/>
          <w:szCs w:val="28"/>
        </w:rPr>
        <w:t xml:space="preserve"> 103 285 руб. за 140 дней; при осложнённых родах </w:t>
      </w:r>
      <w:r>
        <w:rPr>
          <w:rFonts w:ascii="Times New Roman" w:hAnsi="Times New Roman" w:cs="Times New Roman"/>
          <w:sz w:val="28"/>
          <w:szCs w:val="28"/>
        </w:rPr>
        <w:t>–</w:t>
      </w:r>
      <w:r w:rsidRPr="00041CD9">
        <w:rPr>
          <w:rFonts w:ascii="Times New Roman" w:hAnsi="Times New Roman" w:cs="Times New Roman"/>
          <w:sz w:val="28"/>
          <w:szCs w:val="28"/>
        </w:rPr>
        <w:t xml:space="preserve"> 115 089 руб.; при многоплодной беременности </w:t>
      </w:r>
      <w:r>
        <w:rPr>
          <w:rFonts w:ascii="Times New Roman" w:hAnsi="Times New Roman" w:cs="Times New Roman"/>
          <w:sz w:val="28"/>
          <w:szCs w:val="28"/>
        </w:rPr>
        <w:t>–</w:t>
      </w:r>
      <w:r w:rsidRPr="00041CD9">
        <w:rPr>
          <w:rFonts w:ascii="Times New Roman" w:hAnsi="Times New Roman" w:cs="Times New Roman"/>
          <w:sz w:val="28"/>
          <w:szCs w:val="28"/>
        </w:rPr>
        <w:t xml:space="preserve"> 143 123 руб. Максимальные размеры при высоком заработке: 794 355, 885 139 и 1 100 750 руб. соответственно. Для жителей посёлка с медианной зарплатой около 40 000–50 000 руб. (ниже </w:t>
      </w:r>
      <w:proofErr w:type="spellStart"/>
      <w:r w:rsidRPr="00041CD9">
        <w:rPr>
          <w:rFonts w:ascii="Times New Roman" w:hAnsi="Times New Roman" w:cs="Times New Roman"/>
          <w:sz w:val="28"/>
          <w:szCs w:val="28"/>
        </w:rPr>
        <w:t>среднеокружного</w:t>
      </w:r>
      <w:proofErr w:type="spellEnd"/>
      <w:r w:rsidRPr="00041CD9">
        <w:rPr>
          <w:rFonts w:ascii="Times New Roman" w:hAnsi="Times New Roman" w:cs="Times New Roman"/>
          <w:sz w:val="28"/>
          <w:szCs w:val="28"/>
        </w:rPr>
        <w:t xml:space="preserve"> показателя 64 580 руб.) пособие окажется ближе к минимальным значениям. Пособие по уходу за ребёнком до 1,5 лет </w:t>
      </w:r>
      <w:r>
        <w:rPr>
          <w:rFonts w:ascii="Times New Roman" w:hAnsi="Times New Roman" w:cs="Times New Roman"/>
          <w:sz w:val="28"/>
          <w:szCs w:val="28"/>
        </w:rPr>
        <w:t>–</w:t>
      </w:r>
      <w:r w:rsidRPr="00041CD9">
        <w:rPr>
          <w:rFonts w:ascii="Times New Roman" w:hAnsi="Times New Roman" w:cs="Times New Roman"/>
          <w:sz w:val="28"/>
          <w:szCs w:val="28"/>
        </w:rPr>
        <w:t xml:space="preserve"> 40% от среднего заработка; с 1 января 2025 года максимум составляет 68 995 руб./мес., минимум </w:t>
      </w:r>
      <w:r>
        <w:rPr>
          <w:rFonts w:ascii="Times New Roman" w:hAnsi="Times New Roman" w:cs="Times New Roman"/>
          <w:sz w:val="28"/>
          <w:szCs w:val="28"/>
        </w:rPr>
        <w:t>–</w:t>
      </w:r>
      <w:r w:rsidRPr="00041CD9">
        <w:rPr>
          <w:rFonts w:ascii="Times New Roman" w:hAnsi="Times New Roman" w:cs="Times New Roman"/>
          <w:sz w:val="28"/>
          <w:szCs w:val="28"/>
        </w:rPr>
        <w:t xml:space="preserve"> 8 976 руб./мес. (40% от МРОТ 22 440 руб.).</w:t>
      </w:r>
    </w:p>
    <w:p w14:paraId="5BD13C88" w14:textId="66DCFA02"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После индексации с 1 февраля 2025 года на 9,5% размеры МСК составили: на первого ребёнка </w:t>
      </w:r>
      <w:r>
        <w:rPr>
          <w:rFonts w:ascii="Times New Roman" w:hAnsi="Times New Roman" w:cs="Times New Roman"/>
          <w:sz w:val="28"/>
          <w:szCs w:val="28"/>
        </w:rPr>
        <w:t>–</w:t>
      </w:r>
      <w:r w:rsidRPr="00041CD9">
        <w:rPr>
          <w:rFonts w:ascii="Times New Roman" w:hAnsi="Times New Roman" w:cs="Times New Roman"/>
          <w:sz w:val="28"/>
          <w:szCs w:val="28"/>
        </w:rPr>
        <w:t xml:space="preserve"> 690 266 руб.; на второго (если за первого не получали) </w:t>
      </w:r>
      <w:r>
        <w:rPr>
          <w:rFonts w:ascii="Times New Roman" w:hAnsi="Times New Roman" w:cs="Times New Roman"/>
          <w:sz w:val="28"/>
          <w:szCs w:val="28"/>
        </w:rPr>
        <w:t>–</w:t>
      </w:r>
      <w:r w:rsidRPr="00041CD9">
        <w:rPr>
          <w:rFonts w:ascii="Times New Roman" w:hAnsi="Times New Roman" w:cs="Times New Roman"/>
          <w:sz w:val="28"/>
          <w:szCs w:val="28"/>
        </w:rPr>
        <w:t xml:space="preserve"> 912 162 руб.; дополнительно на второго при наличии МСК за первого </w:t>
      </w:r>
      <w:r>
        <w:rPr>
          <w:rFonts w:ascii="Times New Roman" w:hAnsi="Times New Roman" w:cs="Times New Roman"/>
          <w:sz w:val="28"/>
          <w:szCs w:val="28"/>
        </w:rPr>
        <w:t>–</w:t>
      </w:r>
      <w:r w:rsidRPr="00041CD9">
        <w:rPr>
          <w:rFonts w:ascii="Times New Roman" w:hAnsi="Times New Roman" w:cs="Times New Roman"/>
          <w:sz w:val="28"/>
          <w:szCs w:val="28"/>
        </w:rPr>
        <w:t xml:space="preserve"> 221 895 руб. Ежемесячная выплата из МСК на детей до 3 лет доступна семьям, чей среднедушевой доход не превышает двух прожиточных минимумов в регионе; в Свердловской области </w:t>
      </w:r>
      <w:r>
        <w:rPr>
          <w:rFonts w:ascii="Times New Roman" w:hAnsi="Times New Roman" w:cs="Times New Roman"/>
          <w:sz w:val="28"/>
          <w:szCs w:val="28"/>
        </w:rPr>
        <w:t>–</w:t>
      </w:r>
      <w:r w:rsidRPr="00041CD9">
        <w:rPr>
          <w:rFonts w:ascii="Times New Roman" w:hAnsi="Times New Roman" w:cs="Times New Roman"/>
          <w:sz w:val="28"/>
          <w:szCs w:val="28"/>
        </w:rPr>
        <w:t xml:space="preserve"> не более 35 466 руб. на чел./мес. Основные направления использования МСК: улучшение жилищных условий (ипотека или строительство); образование детей; накопительная пенсия матери; социальная адаптация ребёнка-инвалида. В посёлке Красногвардейский преобладающее использование </w:t>
      </w:r>
      <w:r>
        <w:rPr>
          <w:rFonts w:ascii="Times New Roman" w:hAnsi="Times New Roman" w:cs="Times New Roman"/>
          <w:sz w:val="28"/>
          <w:szCs w:val="28"/>
        </w:rPr>
        <w:t>–</w:t>
      </w:r>
      <w:r w:rsidRPr="00041CD9">
        <w:rPr>
          <w:rFonts w:ascii="Times New Roman" w:hAnsi="Times New Roman" w:cs="Times New Roman"/>
          <w:sz w:val="28"/>
          <w:szCs w:val="28"/>
        </w:rPr>
        <w:t xml:space="preserve"> улучшение жилищных условий: ипотека или строительство (расширение) собственного дома.</w:t>
      </w:r>
    </w:p>
    <w:p w14:paraId="050C084C" w14:textId="46701B8F"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Действующая государственная программа «Социальная поддержка и социальное обслуживание населения Свердловской области» закрепляет три приоритетных направления: содействие снижению уровня бедности; модернизация и развитие сектора социальных услуг; содействие росту численности населения. Программа финансирует государственные учреждения социального обслуживания (КЦСОН, ПНИ и другие), региональные надбавки к федеральным пособиям, а также ряд специфически </w:t>
      </w:r>
      <w:r w:rsidRPr="00041CD9">
        <w:rPr>
          <w:rFonts w:ascii="Times New Roman" w:hAnsi="Times New Roman" w:cs="Times New Roman"/>
          <w:sz w:val="28"/>
          <w:szCs w:val="28"/>
        </w:rPr>
        <w:lastRenderedPageBreak/>
        <w:t>региональных мер. Общие расходы консолидированного бюджета Свердловской области на социальную политику в 2025 году составили более 85 млрд руб., однако публичная разбивка этих расходов по муниципальным образованиям в открытых источниках не представлена.</w:t>
      </w:r>
    </w:p>
    <w:p w14:paraId="39A70BC0" w14:textId="55DE07F4"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Свердловская область устанавливает звание «Ветеран труда Свердловской области» в дополнение к федеральному «Ветерану труда» для граждан, проработавших на территории области не менее 35 (женщины) или 40 (мужчины) лет. По данным 2018 г. по Артемовскому округу, ежегодно присваивалось около 70–92 новых удостоверений; общая численность ветеранов труда СО в округе превышала 1 100 чел. Ежемесячная денежная компенсация ветеранам труда финансируется из областного бюджета. Для Красногвардейского, учитывая наличие крупных предприятий-работодателей с многолетней историей, данная категория получателей поддержки весьма значительна.</w:t>
      </w:r>
    </w:p>
    <w:p w14:paraId="587A8ACF" w14:textId="6047AD1F"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В Свердловской области в 2025 году заключено 3 700 </w:t>
      </w:r>
      <w:proofErr w:type="spellStart"/>
      <w:r w:rsidRPr="00041CD9">
        <w:rPr>
          <w:rFonts w:ascii="Times New Roman" w:hAnsi="Times New Roman" w:cs="Times New Roman"/>
          <w:sz w:val="28"/>
          <w:szCs w:val="28"/>
        </w:rPr>
        <w:t>соцконтрактов</w:t>
      </w:r>
      <w:proofErr w:type="spellEnd"/>
      <w:r w:rsidRPr="00041CD9">
        <w:rPr>
          <w:rFonts w:ascii="Times New Roman" w:hAnsi="Times New Roman" w:cs="Times New Roman"/>
          <w:sz w:val="28"/>
          <w:szCs w:val="28"/>
        </w:rPr>
        <w:t xml:space="preserve">. Приоритетные направления: открытие собственного дела (ИПД) </w:t>
      </w:r>
      <w:r>
        <w:rPr>
          <w:rFonts w:ascii="Times New Roman" w:hAnsi="Times New Roman" w:cs="Times New Roman"/>
          <w:sz w:val="28"/>
          <w:szCs w:val="28"/>
        </w:rPr>
        <w:t>–</w:t>
      </w:r>
      <w:r w:rsidRPr="00041CD9">
        <w:rPr>
          <w:rFonts w:ascii="Times New Roman" w:hAnsi="Times New Roman" w:cs="Times New Roman"/>
          <w:sz w:val="28"/>
          <w:szCs w:val="28"/>
        </w:rPr>
        <w:t xml:space="preserve"> до 350 000 руб. единовременно; ведение ЛПХ </w:t>
      </w:r>
      <w:r>
        <w:rPr>
          <w:rFonts w:ascii="Times New Roman" w:hAnsi="Times New Roman" w:cs="Times New Roman"/>
          <w:sz w:val="28"/>
          <w:szCs w:val="28"/>
        </w:rPr>
        <w:t>–</w:t>
      </w:r>
      <w:r w:rsidRPr="00041CD9">
        <w:rPr>
          <w:rFonts w:ascii="Times New Roman" w:hAnsi="Times New Roman" w:cs="Times New Roman"/>
          <w:sz w:val="28"/>
          <w:szCs w:val="28"/>
        </w:rPr>
        <w:t xml:space="preserve"> до 200 000 руб.; трудоустройство </w:t>
      </w:r>
      <w:r>
        <w:rPr>
          <w:rFonts w:ascii="Times New Roman" w:hAnsi="Times New Roman" w:cs="Times New Roman"/>
          <w:sz w:val="28"/>
          <w:szCs w:val="28"/>
        </w:rPr>
        <w:t>–</w:t>
      </w:r>
      <w:r w:rsidRPr="00041CD9">
        <w:rPr>
          <w:rFonts w:ascii="Times New Roman" w:hAnsi="Times New Roman" w:cs="Times New Roman"/>
          <w:sz w:val="28"/>
          <w:szCs w:val="28"/>
        </w:rPr>
        <w:t xml:space="preserve"> ежемесячные выплаты в период поиска работы и в течение трёх месяцев после трудоустройства; преодоление иной ТЖС </w:t>
      </w:r>
      <w:r>
        <w:rPr>
          <w:rFonts w:ascii="Times New Roman" w:hAnsi="Times New Roman" w:cs="Times New Roman"/>
          <w:sz w:val="28"/>
          <w:szCs w:val="28"/>
        </w:rPr>
        <w:t>–</w:t>
      </w:r>
      <w:r w:rsidRPr="00041CD9">
        <w:rPr>
          <w:rFonts w:ascii="Times New Roman" w:hAnsi="Times New Roman" w:cs="Times New Roman"/>
          <w:sz w:val="28"/>
          <w:szCs w:val="28"/>
        </w:rPr>
        <w:t xml:space="preserve"> до 50 000 руб. В числе 3 700 заключённых в 2025 году контрактов около 60 заключено с участниками СВО и членами их семей в приоритетном порядке. По итогам года по России в целом 74,8% участников повысили доходы, 44,4% вышли из бедности; наиболее эффективны контракты по ЛПХ и ИПД. Для посёлка Красногвардейский основным применимым направлением является ЛПХ: субсидия до 200 000 руб. на приобретение скота, птицы, инвентаря, строительство тепличного хозяйства позволяет семьям с приусадебными участками создать устойчивый дополнительный источник дохода. Направление ИПД ограничено из-за узости местного потребительского рынка.</w:t>
      </w:r>
    </w:p>
    <w:p w14:paraId="702BFAAB" w14:textId="38C97566"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В Свердловской области неработающим пенсионерам с доходом ниже прожиточного минимума пенсионера (14 361 руб. в 2025 г.) Социальный фонд </w:t>
      </w:r>
      <w:r w:rsidRPr="00041CD9">
        <w:rPr>
          <w:rFonts w:ascii="Times New Roman" w:hAnsi="Times New Roman" w:cs="Times New Roman"/>
          <w:sz w:val="28"/>
          <w:szCs w:val="28"/>
        </w:rPr>
        <w:lastRenderedPageBreak/>
        <w:t xml:space="preserve">осуществляет федеральную социальную доплату до уровня ПМ пенсионера. Региональная социальная доплата применяется, если региональный ПМ выше федерального; разницу доплачивает субъект. Областное дополнительное пособие малоимущим составляет 387 руб./мес. на каждого члена семьи </w:t>
      </w:r>
      <w:r>
        <w:rPr>
          <w:rFonts w:ascii="Times New Roman" w:hAnsi="Times New Roman" w:cs="Times New Roman"/>
          <w:sz w:val="28"/>
          <w:szCs w:val="28"/>
        </w:rPr>
        <w:t>–</w:t>
      </w:r>
      <w:r w:rsidRPr="00041CD9">
        <w:rPr>
          <w:rFonts w:ascii="Times New Roman" w:hAnsi="Times New Roman" w:cs="Times New Roman"/>
          <w:sz w:val="28"/>
          <w:szCs w:val="28"/>
        </w:rPr>
        <w:t xml:space="preserve"> символическая сумма, служащая скорее формальным выполнением регионального норматива, нежели реальным инструментом поддержки.</w:t>
      </w:r>
    </w:p>
    <w:p w14:paraId="623C594C" w14:textId="23A99C8E"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Федеральный закон № 442-ФЗ устанавливает пять форм социального обслуживания: на дому; в полустационарной форме (отделения дневного пребывания); в стационарной форме; в форме срочного социального обслуживания; в форме социального сопровождения. В посёлке Красногвардейский реализуются: стационарное </w:t>
      </w:r>
      <w:r>
        <w:rPr>
          <w:rFonts w:ascii="Times New Roman" w:hAnsi="Times New Roman" w:cs="Times New Roman"/>
          <w:sz w:val="28"/>
          <w:szCs w:val="28"/>
        </w:rPr>
        <w:t>–</w:t>
      </w:r>
      <w:r w:rsidRPr="00041CD9">
        <w:rPr>
          <w:rFonts w:ascii="Times New Roman" w:hAnsi="Times New Roman" w:cs="Times New Roman"/>
          <w:sz w:val="28"/>
          <w:szCs w:val="28"/>
        </w:rPr>
        <w:t xml:space="preserve"> через ПНИ; надомное, полустационарное и срочное </w:t>
      </w:r>
      <w:r>
        <w:rPr>
          <w:rFonts w:ascii="Times New Roman" w:hAnsi="Times New Roman" w:cs="Times New Roman"/>
          <w:sz w:val="28"/>
          <w:szCs w:val="28"/>
        </w:rPr>
        <w:t>–</w:t>
      </w:r>
      <w:r w:rsidRPr="00041CD9">
        <w:rPr>
          <w:rFonts w:ascii="Times New Roman" w:hAnsi="Times New Roman" w:cs="Times New Roman"/>
          <w:sz w:val="28"/>
          <w:szCs w:val="28"/>
        </w:rPr>
        <w:t xml:space="preserve"> через отделение КЦСОН. По государственному заданию КЦСОН на 2026 год предусмотрено: стационарная форма </w:t>
      </w:r>
      <w:r>
        <w:rPr>
          <w:rFonts w:ascii="Times New Roman" w:hAnsi="Times New Roman" w:cs="Times New Roman"/>
          <w:sz w:val="28"/>
          <w:szCs w:val="28"/>
        </w:rPr>
        <w:t>–</w:t>
      </w:r>
      <w:r w:rsidRPr="00041CD9">
        <w:rPr>
          <w:rFonts w:ascii="Times New Roman" w:hAnsi="Times New Roman" w:cs="Times New Roman"/>
          <w:sz w:val="28"/>
          <w:szCs w:val="28"/>
        </w:rPr>
        <w:t xml:space="preserve"> 23 чел.; полустационарная </w:t>
      </w:r>
      <w:r>
        <w:rPr>
          <w:rFonts w:ascii="Times New Roman" w:hAnsi="Times New Roman" w:cs="Times New Roman"/>
          <w:sz w:val="28"/>
          <w:szCs w:val="28"/>
        </w:rPr>
        <w:t>–</w:t>
      </w:r>
      <w:r w:rsidRPr="00041CD9">
        <w:rPr>
          <w:rFonts w:ascii="Times New Roman" w:hAnsi="Times New Roman" w:cs="Times New Roman"/>
          <w:sz w:val="28"/>
          <w:szCs w:val="28"/>
        </w:rPr>
        <w:t xml:space="preserve"> 3 230 чел.; надомная </w:t>
      </w:r>
      <w:r>
        <w:rPr>
          <w:rFonts w:ascii="Times New Roman" w:hAnsi="Times New Roman" w:cs="Times New Roman"/>
          <w:sz w:val="28"/>
          <w:szCs w:val="28"/>
        </w:rPr>
        <w:t>–</w:t>
      </w:r>
      <w:r w:rsidRPr="00041CD9">
        <w:rPr>
          <w:rFonts w:ascii="Times New Roman" w:hAnsi="Times New Roman" w:cs="Times New Roman"/>
          <w:sz w:val="28"/>
          <w:szCs w:val="28"/>
        </w:rPr>
        <w:t xml:space="preserve"> 608 чел. (по Артемовскому округу в целом). Услуги предоставляются бесплатно гражданам, чей среднедушевой доход не превышает предельной величины, установленной субъектом; для прочих </w:t>
      </w:r>
      <w:r>
        <w:rPr>
          <w:rFonts w:ascii="Times New Roman" w:hAnsi="Times New Roman" w:cs="Times New Roman"/>
          <w:sz w:val="28"/>
          <w:szCs w:val="28"/>
        </w:rPr>
        <w:t>–</w:t>
      </w:r>
      <w:r w:rsidRPr="00041CD9">
        <w:rPr>
          <w:rFonts w:ascii="Times New Roman" w:hAnsi="Times New Roman" w:cs="Times New Roman"/>
          <w:sz w:val="28"/>
          <w:szCs w:val="28"/>
        </w:rPr>
        <w:t xml:space="preserve"> на платной основе, но не более 50% разницы между доходом и предельной величиной. Для стационарных форм размер платы составляет 75% среднедушевого дохода проживающего.</w:t>
      </w:r>
    </w:p>
    <w:p w14:paraId="403A9718" w14:textId="4AFDB0A4"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Программа «Старшее поколение» Свердловской области (2019–2025 гг.). Финансирование программы: 2,6 млрд руб. из областного бюджета и 764 млн руб. из федерального </w:t>
      </w:r>
      <w:r>
        <w:rPr>
          <w:rFonts w:ascii="Times New Roman" w:hAnsi="Times New Roman" w:cs="Times New Roman"/>
          <w:sz w:val="28"/>
          <w:szCs w:val="28"/>
        </w:rPr>
        <w:t>–</w:t>
      </w:r>
      <w:r w:rsidRPr="00041CD9">
        <w:rPr>
          <w:rFonts w:ascii="Times New Roman" w:hAnsi="Times New Roman" w:cs="Times New Roman"/>
          <w:sz w:val="28"/>
          <w:szCs w:val="28"/>
        </w:rPr>
        <w:t xml:space="preserve"> итого около 3,4 млрд руб. за семь лет. Основные направления: медицинская помощь гражданам старше 60 лет (диспансеризация, профилактика, реабилитация); содействие занятости граждан предпенсионного возраста; культурные и досуговые программы; туризм для пожилых; физическая культура и спорт. Для посёлка Красногвардейский программа реализуется преимущественно через Центр досуга (культурные мероприятия для пожилых) и ОВП (профилактические осмотры). Специализированного геронтологического центра или центра дневного пребывания для пожилых непосредственно в посёлке нет </w:t>
      </w:r>
      <w:r>
        <w:rPr>
          <w:rFonts w:ascii="Times New Roman" w:hAnsi="Times New Roman" w:cs="Times New Roman"/>
          <w:sz w:val="28"/>
          <w:szCs w:val="28"/>
        </w:rPr>
        <w:t>–</w:t>
      </w:r>
      <w:r w:rsidRPr="00041CD9">
        <w:rPr>
          <w:rFonts w:ascii="Times New Roman" w:hAnsi="Times New Roman" w:cs="Times New Roman"/>
          <w:sz w:val="28"/>
          <w:szCs w:val="28"/>
        </w:rPr>
        <w:t xml:space="preserve"> жители </w:t>
      </w:r>
      <w:r w:rsidRPr="00041CD9">
        <w:rPr>
          <w:rFonts w:ascii="Times New Roman" w:hAnsi="Times New Roman" w:cs="Times New Roman"/>
          <w:sz w:val="28"/>
          <w:szCs w:val="28"/>
        </w:rPr>
        <w:lastRenderedPageBreak/>
        <w:t>вынуждены обращаться в аналогичные учреждения в г. Артемовский, что создаёт транспортный барьер.</w:t>
      </w:r>
    </w:p>
    <w:p w14:paraId="22C34F6F" w14:textId="0BF8F57E"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Пилотный проект СДУ действует с 2018 года; с 1 сентября 2023 года распространён на все регионы России. По данным Минтруда (по состоянию на 1 апреля 2025 года), в стране функционируют 871 «школа ухода», где родственников и сиделок обучают правильным техникам ухода; действуют пункты проката технических средств реабилитации (ТСР) на базе КЦСОН. В рамках СДУ граждане получают социальный пакет объёмом: до 14 ч./</w:t>
      </w:r>
      <w:proofErr w:type="spellStart"/>
      <w:r w:rsidRPr="00041CD9">
        <w:rPr>
          <w:rFonts w:ascii="Times New Roman" w:hAnsi="Times New Roman" w:cs="Times New Roman"/>
          <w:sz w:val="28"/>
          <w:szCs w:val="28"/>
        </w:rPr>
        <w:t>нед</w:t>
      </w:r>
      <w:proofErr w:type="spellEnd"/>
      <w:r w:rsidRPr="00041CD9">
        <w:rPr>
          <w:rFonts w:ascii="Times New Roman" w:hAnsi="Times New Roman" w:cs="Times New Roman"/>
          <w:sz w:val="28"/>
          <w:szCs w:val="28"/>
        </w:rPr>
        <w:t xml:space="preserve">. (I уровень нуждаемости </w:t>
      </w:r>
      <w:r>
        <w:rPr>
          <w:rFonts w:ascii="Times New Roman" w:hAnsi="Times New Roman" w:cs="Times New Roman"/>
          <w:sz w:val="28"/>
          <w:szCs w:val="28"/>
        </w:rPr>
        <w:t>–</w:t>
      </w:r>
      <w:r w:rsidRPr="00041CD9">
        <w:rPr>
          <w:rFonts w:ascii="Times New Roman" w:hAnsi="Times New Roman" w:cs="Times New Roman"/>
          <w:sz w:val="28"/>
          <w:szCs w:val="28"/>
        </w:rPr>
        <w:t xml:space="preserve"> частичная утрата самообслуживания); до 21 ч./</w:t>
      </w:r>
      <w:proofErr w:type="spellStart"/>
      <w:r w:rsidRPr="00041CD9">
        <w:rPr>
          <w:rFonts w:ascii="Times New Roman" w:hAnsi="Times New Roman" w:cs="Times New Roman"/>
          <w:sz w:val="28"/>
          <w:szCs w:val="28"/>
        </w:rPr>
        <w:t>нед</w:t>
      </w:r>
      <w:proofErr w:type="spellEnd"/>
      <w:r w:rsidRPr="00041CD9">
        <w:rPr>
          <w:rFonts w:ascii="Times New Roman" w:hAnsi="Times New Roman" w:cs="Times New Roman"/>
          <w:sz w:val="28"/>
          <w:szCs w:val="28"/>
        </w:rPr>
        <w:t xml:space="preserve">. (II уровень </w:t>
      </w:r>
      <w:r>
        <w:rPr>
          <w:rFonts w:ascii="Times New Roman" w:hAnsi="Times New Roman" w:cs="Times New Roman"/>
          <w:sz w:val="28"/>
          <w:szCs w:val="28"/>
        </w:rPr>
        <w:t>–</w:t>
      </w:r>
      <w:r w:rsidRPr="00041CD9">
        <w:rPr>
          <w:rFonts w:ascii="Times New Roman" w:hAnsi="Times New Roman" w:cs="Times New Roman"/>
          <w:sz w:val="28"/>
          <w:szCs w:val="28"/>
        </w:rPr>
        <w:t xml:space="preserve"> значительная утрата); до 28 ч./</w:t>
      </w:r>
      <w:proofErr w:type="spellStart"/>
      <w:r w:rsidRPr="00041CD9">
        <w:rPr>
          <w:rFonts w:ascii="Times New Roman" w:hAnsi="Times New Roman" w:cs="Times New Roman"/>
          <w:sz w:val="28"/>
          <w:szCs w:val="28"/>
        </w:rPr>
        <w:t>нед</w:t>
      </w:r>
      <w:proofErr w:type="spellEnd"/>
      <w:r w:rsidRPr="00041CD9">
        <w:rPr>
          <w:rFonts w:ascii="Times New Roman" w:hAnsi="Times New Roman" w:cs="Times New Roman"/>
          <w:sz w:val="28"/>
          <w:szCs w:val="28"/>
        </w:rPr>
        <w:t xml:space="preserve">. (III уровень </w:t>
      </w:r>
      <w:r>
        <w:rPr>
          <w:rFonts w:ascii="Times New Roman" w:hAnsi="Times New Roman" w:cs="Times New Roman"/>
          <w:sz w:val="28"/>
          <w:szCs w:val="28"/>
        </w:rPr>
        <w:t>–</w:t>
      </w:r>
      <w:r w:rsidRPr="00041CD9">
        <w:rPr>
          <w:rFonts w:ascii="Times New Roman" w:hAnsi="Times New Roman" w:cs="Times New Roman"/>
          <w:sz w:val="28"/>
          <w:szCs w:val="28"/>
        </w:rPr>
        <w:t xml:space="preserve"> полная утрата). Помощником по уходу может стать родственник, оформленный к поставщику социальных услуг: ему начисляются стаж и пенсионные баллы. С 1 января 2025 года введена надбавка к пенсии нуждающегося в уходе в 1 200 руб./мес. (автоматически). Законодательное закрепление СДУ как полноправного элемента системы соцобслуживания планируется с 1 января 2027 года, включая оформление через Госуслуги.</w:t>
      </w:r>
    </w:p>
    <w:p w14:paraId="00D3879B" w14:textId="03EE17BB" w:rsidR="00EB2613"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С 2022 по 2025 год в России сформирован обширный пакет мер для участников специальной военной операции и их семей. Принятый в 2025 году законопроект ввёл: налоговые льготы по имущественному, земельному и транспортному налогам для участников СВО; бесплатный проезд к месту прохождения военно-врачебной комиссии; приоритетное получение жилья или жилищной субсидии для участников с детьми-инвалидами I группы; продление социальной поддержки совершеннолетним детям участников СВО до 1 сентября после окончания школы. На уровне Свердловской области: </w:t>
      </w:r>
      <w:proofErr w:type="spellStart"/>
      <w:r w:rsidRPr="00041CD9">
        <w:rPr>
          <w:rFonts w:ascii="Times New Roman" w:hAnsi="Times New Roman" w:cs="Times New Roman"/>
          <w:sz w:val="28"/>
          <w:szCs w:val="28"/>
        </w:rPr>
        <w:t>соцконтракты</w:t>
      </w:r>
      <w:proofErr w:type="spellEnd"/>
      <w:r w:rsidRPr="00041CD9">
        <w:rPr>
          <w:rFonts w:ascii="Times New Roman" w:hAnsi="Times New Roman" w:cs="Times New Roman"/>
          <w:sz w:val="28"/>
          <w:szCs w:val="28"/>
        </w:rPr>
        <w:t xml:space="preserve"> для участников СВО и членов их семей выдаются в приоритетном порядке (60 контрактов в 2025 г.); действуют региональные единовременные выплаты при мобилизации, гибели и ранении. Для посёлка Красногвардейский, где часть жителей является военнослужащими или их родственниками, данная группа мер приобрела существенное значение; ТУ исполняет функцию первичного информирования этой категории граждан.</w:t>
      </w:r>
    </w:p>
    <w:p w14:paraId="20A6DABA" w14:textId="2FEC55CB" w:rsidR="00041CD9" w:rsidRDefault="00041CD9" w:rsidP="00041CD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таблице 2.3 представлены м</w:t>
      </w:r>
      <w:r w:rsidRPr="00041CD9">
        <w:rPr>
          <w:rFonts w:ascii="Times New Roman" w:hAnsi="Times New Roman" w:cs="Times New Roman"/>
          <w:sz w:val="28"/>
          <w:szCs w:val="28"/>
        </w:rPr>
        <w:t>еры социальной поддержки населения посёлка Красногвардейский по категориям получателей</w:t>
      </w:r>
      <w:r>
        <w:rPr>
          <w:rFonts w:ascii="Times New Roman" w:hAnsi="Times New Roman" w:cs="Times New Roman"/>
          <w:sz w:val="28"/>
          <w:szCs w:val="28"/>
        </w:rPr>
        <w:t>.</w:t>
      </w:r>
    </w:p>
    <w:p w14:paraId="6CCAD5C4" w14:textId="5A90B586" w:rsidR="00041CD9" w:rsidRDefault="00041CD9" w:rsidP="00041CD9">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2.3</w:t>
      </w:r>
    </w:p>
    <w:p w14:paraId="5728A1C9" w14:textId="2B43EB68" w:rsidR="00041CD9" w:rsidRDefault="00041CD9" w:rsidP="00041CD9">
      <w:pPr>
        <w:spacing w:after="0" w:line="360" w:lineRule="auto"/>
        <w:jc w:val="center"/>
        <w:rPr>
          <w:rFonts w:ascii="Times New Roman" w:hAnsi="Times New Roman" w:cs="Times New Roman"/>
          <w:sz w:val="28"/>
          <w:szCs w:val="28"/>
        </w:rPr>
      </w:pPr>
      <w:r w:rsidRPr="00041CD9">
        <w:rPr>
          <w:rFonts w:ascii="Times New Roman" w:hAnsi="Times New Roman" w:cs="Times New Roman"/>
          <w:sz w:val="28"/>
          <w:szCs w:val="28"/>
        </w:rPr>
        <w:t>Меры социальной поддержки населения посёлка Красногвардейский по категориям получателей</w:t>
      </w:r>
      <w:r>
        <w:rPr>
          <w:rFonts w:ascii="Times New Roman" w:hAnsi="Times New Roman" w:cs="Times New Roman"/>
          <w:sz w:val="28"/>
          <w:szCs w:val="28"/>
        </w:rPr>
        <w:t xml:space="preserve"> (2025 год)</w:t>
      </w:r>
    </w:p>
    <w:tbl>
      <w:tblPr>
        <w:tblStyle w:val="af4"/>
        <w:tblW w:w="5000" w:type="pct"/>
        <w:tblLook w:val="04A0" w:firstRow="1" w:lastRow="0" w:firstColumn="1" w:lastColumn="0" w:noHBand="0" w:noVBand="1"/>
      </w:tblPr>
      <w:tblGrid>
        <w:gridCol w:w="1720"/>
        <w:gridCol w:w="1880"/>
        <w:gridCol w:w="2166"/>
        <w:gridCol w:w="1686"/>
        <w:gridCol w:w="1893"/>
      </w:tblGrid>
      <w:tr w:rsidR="00041CD9" w:rsidRPr="00041CD9" w14:paraId="4EC157C8" w14:textId="77777777" w:rsidTr="0060092C">
        <w:tc>
          <w:tcPr>
            <w:tcW w:w="920" w:type="pct"/>
            <w:vAlign w:val="center"/>
          </w:tcPr>
          <w:p w14:paraId="46668E6E"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Категория</w:t>
            </w:r>
          </w:p>
        </w:tc>
        <w:tc>
          <w:tcPr>
            <w:tcW w:w="1006" w:type="pct"/>
            <w:vAlign w:val="center"/>
          </w:tcPr>
          <w:p w14:paraId="6772E2CE"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Мера поддержки</w:t>
            </w:r>
          </w:p>
        </w:tc>
        <w:tc>
          <w:tcPr>
            <w:tcW w:w="1159" w:type="pct"/>
            <w:vAlign w:val="center"/>
          </w:tcPr>
          <w:p w14:paraId="3D73F8AA"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Размер / условие (2025)</w:t>
            </w:r>
          </w:p>
        </w:tc>
        <w:tc>
          <w:tcPr>
            <w:tcW w:w="902" w:type="pct"/>
            <w:vAlign w:val="center"/>
          </w:tcPr>
          <w:p w14:paraId="251766F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Уровень</w:t>
            </w:r>
          </w:p>
        </w:tc>
        <w:tc>
          <w:tcPr>
            <w:tcW w:w="1013" w:type="pct"/>
            <w:vAlign w:val="center"/>
          </w:tcPr>
          <w:p w14:paraId="0DD56647"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Периодичность</w:t>
            </w:r>
          </w:p>
        </w:tc>
      </w:tr>
      <w:tr w:rsidR="00041CD9" w:rsidRPr="00041CD9" w14:paraId="0D3FE02F" w14:textId="77777777" w:rsidTr="0060092C">
        <w:tc>
          <w:tcPr>
            <w:tcW w:w="920" w:type="pct"/>
            <w:vAlign w:val="center"/>
          </w:tcPr>
          <w:p w14:paraId="6A51710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Инвалиды I группы</w:t>
            </w:r>
          </w:p>
        </w:tc>
        <w:tc>
          <w:tcPr>
            <w:tcW w:w="1006" w:type="pct"/>
            <w:vAlign w:val="center"/>
          </w:tcPr>
          <w:p w14:paraId="51698CBB"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ЕДВ (полный, с НСУ)</w:t>
            </w:r>
          </w:p>
        </w:tc>
        <w:tc>
          <w:tcPr>
            <w:tcW w:w="1159" w:type="pct"/>
            <w:vAlign w:val="center"/>
          </w:tcPr>
          <w:p w14:paraId="5948B973"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5 830,70 руб.</w:t>
            </w:r>
          </w:p>
        </w:tc>
        <w:tc>
          <w:tcPr>
            <w:tcW w:w="902" w:type="pct"/>
            <w:vAlign w:val="center"/>
          </w:tcPr>
          <w:p w14:paraId="55FF509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3EC456B9"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1A86B17E" w14:textId="77777777" w:rsidTr="0060092C">
        <w:tc>
          <w:tcPr>
            <w:tcW w:w="920" w:type="pct"/>
            <w:vAlign w:val="center"/>
          </w:tcPr>
          <w:p w14:paraId="668830E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Инвалиды II группы</w:t>
            </w:r>
          </w:p>
        </w:tc>
        <w:tc>
          <w:tcPr>
            <w:tcW w:w="1006" w:type="pct"/>
            <w:vAlign w:val="center"/>
          </w:tcPr>
          <w:p w14:paraId="11C91936"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ЕДВ (полный, с НСУ)</w:t>
            </w:r>
          </w:p>
        </w:tc>
        <w:tc>
          <w:tcPr>
            <w:tcW w:w="1159" w:type="pct"/>
            <w:vAlign w:val="center"/>
          </w:tcPr>
          <w:p w14:paraId="6AD8F9CB"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2 963,90 руб.</w:t>
            </w:r>
          </w:p>
        </w:tc>
        <w:tc>
          <w:tcPr>
            <w:tcW w:w="902" w:type="pct"/>
            <w:vAlign w:val="center"/>
          </w:tcPr>
          <w:p w14:paraId="20F3BE09"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41CE184A"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6EEF0E46" w14:textId="77777777" w:rsidTr="0060092C">
        <w:tc>
          <w:tcPr>
            <w:tcW w:w="920" w:type="pct"/>
            <w:vAlign w:val="center"/>
          </w:tcPr>
          <w:p w14:paraId="3C53E3C0"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Инвалиды III группы</w:t>
            </w:r>
          </w:p>
        </w:tc>
        <w:tc>
          <w:tcPr>
            <w:tcW w:w="1006" w:type="pct"/>
            <w:vAlign w:val="center"/>
          </w:tcPr>
          <w:p w14:paraId="7955005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ЕДВ (полный, с НСУ)</w:t>
            </w:r>
          </w:p>
        </w:tc>
        <w:tc>
          <w:tcPr>
            <w:tcW w:w="1159" w:type="pct"/>
            <w:vAlign w:val="center"/>
          </w:tcPr>
          <w:p w14:paraId="4CFAB6F0"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2 371,40 руб.</w:t>
            </w:r>
          </w:p>
        </w:tc>
        <w:tc>
          <w:tcPr>
            <w:tcW w:w="902" w:type="pct"/>
            <w:vAlign w:val="center"/>
          </w:tcPr>
          <w:p w14:paraId="4948EAFB"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0D6B783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473C0943" w14:textId="77777777" w:rsidTr="0060092C">
        <w:tc>
          <w:tcPr>
            <w:tcW w:w="920" w:type="pct"/>
            <w:vAlign w:val="center"/>
          </w:tcPr>
          <w:p w14:paraId="640373C9"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Дети-инвалиды</w:t>
            </w:r>
          </w:p>
        </w:tc>
        <w:tc>
          <w:tcPr>
            <w:tcW w:w="1006" w:type="pct"/>
            <w:vAlign w:val="center"/>
          </w:tcPr>
          <w:p w14:paraId="737DD6A2"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ЕДВ (полный, с НСУ)</w:t>
            </w:r>
          </w:p>
        </w:tc>
        <w:tc>
          <w:tcPr>
            <w:tcW w:w="1159" w:type="pct"/>
            <w:vAlign w:val="center"/>
          </w:tcPr>
          <w:p w14:paraId="3DA00547"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3 540,55 руб.</w:t>
            </w:r>
          </w:p>
        </w:tc>
        <w:tc>
          <w:tcPr>
            <w:tcW w:w="902" w:type="pct"/>
            <w:vAlign w:val="center"/>
          </w:tcPr>
          <w:p w14:paraId="3EF75B8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327ED84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04AB2D69" w14:textId="77777777" w:rsidTr="0060092C">
        <w:tc>
          <w:tcPr>
            <w:tcW w:w="920" w:type="pct"/>
            <w:vAlign w:val="center"/>
          </w:tcPr>
          <w:p w14:paraId="653C37A3"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Уход за инв. с детства I гр.</w:t>
            </w:r>
          </w:p>
        </w:tc>
        <w:tc>
          <w:tcPr>
            <w:tcW w:w="1006" w:type="pct"/>
            <w:vAlign w:val="center"/>
          </w:tcPr>
          <w:p w14:paraId="522F626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Выплата ухаживающему</w:t>
            </w:r>
          </w:p>
        </w:tc>
        <w:tc>
          <w:tcPr>
            <w:tcW w:w="1159" w:type="pct"/>
            <w:vAlign w:val="center"/>
          </w:tcPr>
          <w:p w14:paraId="7EDFACE3"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10 000 руб.</w:t>
            </w:r>
          </w:p>
        </w:tc>
        <w:tc>
          <w:tcPr>
            <w:tcW w:w="902" w:type="pct"/>
            <w:vAlign w:val="center"/>
          </w:tcPr>
          <w:p w14:paraId="65F870A1"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0705CD8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19BE8C28" w14:textId="77777777" w:rsidTr="0060092C">
        <w:tc>
          <w:tcPr>
            <w:tcW w:w="920" w:type="pct"/>
            <w:vAlign w:val="center"/>
          </w:tcPr>
          <w:p w14:paraId="35F9B571"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Семьи с детьми (малоимущие)</w:t>
            </w:r>
          </w:p>
        </w:tc>
        <w:tc>
          <w:tcPr>
            <w:tcW w:w="1006" w:type="pct"/>
            <w:vAlign w:val="center"/>
          </w:tcPr>
          <w:p w14:paraId="47B26E8A"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Единое пособие до 17 лет</w:t>
            </w:r>
          </w:p>
        </w:tc>
        <w:tc>
          <w:tcPr>
            <w:tcW w:w="1159" w:type="pct"/>
            <w:vAlign w:val="center"/>
          </w:tcPr>
          <w:p w14:paraId="234790B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50–100% ПМ на ребёнка (7 900–15 800 руб.)</w:t>
            </w:r>
          </w:p>
        </w:tc>
        <w:tc>
          <w:tcPr>
            <w:tcW w:w="902" w:type="pct"/>
            <w:vAlign w:val="center"/>
          </w:tcPr>
          <w:p w14:paraId="0B872ACD"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5B81B30B"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34EB5E30" w14:textId="77777777" w:rsidTr="0060092C">
        <w:tc>
          <w:tcPr>
            <w:tcW w:w="920" w:type="pct"/>
            <w:vAlign w:val="center"/>
          </w:tcPr>
          <w:p w14:paraId="3E13A83B"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Беременные (малоимущие)</w:t>
            </w:r>
          </w:p>
        </w:tc>
        <w:tc>
          <w:tcPr>
            <w:tcW w:w="1006" w:type="pct"/>
            <w:vAlign w:val="center"/>
          </w:tcPr>
          <w:p w14:paraId="1329C723"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Единое пособие</w:t>
            </w:r>
          </w:p>
        </w:tc>
        <w:tc>
          <w:tcPr>
            <w:tcW w:w="1159" w:type="pct"/>
            <w:vAlign w:val="center"/>
          </w:tcPr>
          <w:p w14:paraId="44C94C2D"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50–100% ПМ тр. нас.</w:t>
            </w:r>
          </w:p>
        </w:tc>
        <w:tc>
          <w:tcPr>
            <w:tcW w:w="902" w:type="pct"/>
            <w:vAlign w:val="center"/>
          </w:tcPr>
          <w:p w14:paraId="797C389B"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2D947F7B"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2E5DCCD7" w14:textId="77777777" w:rsidTr="0060092C">
        <w:tc>
          <w:tcPr>
            <w:tcW w:w="920" w:type="pct"/>
            <w:vAlign w:val="center"/>
          </w:tcPr>
          <w:p w14:paraId="44891C5F"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Семьи с детьми</w:t>
            </w:r>
          </w:p>
        </w:tc>
        <w:tc>
          <w:tcPr>
            <w:tcW w:w="1006" w:type="pct"/>
            <w:vAlign w:val="center"/>
          </w:tcPr>
          <w:p w14:paraId="5B12468C" w14:textId="0F105783"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 xml:space="preserve">МСК </w:t>
            </w:r>
            <w:r>
              <w:rPr>
                <w:rFonts w:ascii="Times New Roman" w:hAnsi="Times New Roman"/>
                <w:bCs/>
                <w:sz w:val="24"/>
                <w:szCs w:val="24"/>
              </w:rPr>
              <w:t>–</w:t>
            </w:r>
            <w:r w:rsidRPr="00041CD9">
              <w:rPr>
                <w:rFonts w:ascii="Times New Roman" w:hAnsi="Times New Roman"/>
                <w:bCs/>
                <w:sz w:val="24"/>
                <w:szCs w:val="24"/>
              </w:rPr>
              <w:t xml:space="preserve"> 1-й ребёнок</w:t>
            </w:r>
          </w:p>
        </w:tc>
        <w:tc>
          <w:tcPr>
            <w:tcW w:w="1159" w:type="pct"/>
            <w:vAlign w:val="center"/>
          </w:tcPr>
          <w:p w14:paraId="6729411F"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690 266 руб.</w:t>
            </w:r>
          </w:p>
        </w:tc>
        <w:tc>
          <w:tcPr>
            <w:tcW w:w="902" w:type="pct"/>
            <w:vAlign w:val="center"/>
          </w:tcPr>
          <w:p w14:paraId="34B4416B"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023E62B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Единовременно</w:t>
            </w:r>
          </w:p>
        </w:tc>
      </w:tr>
      <w:tr w:rsidR="00041CD9" w:rsidRPr="00041CD9" w14:paraId="4DAF6E1E" w14:textId="77777777" w:rsidTr="0060092C">
        <w:tc>
          <w:tcPr>
            <w:tcW w:w="920" w:type="pct"/>
            <w:vAlign w:val="center"/>
          </w:tcPr>
          <w:p w14:paraId="5F881D16"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Семьи с детьми</w:t>
            </w:r>
          </w:p>
        </w:tc>
        <w:tc>
          <w:tcPr>
            <w:tcW w:w="1006" w:type="pct"/>
            <w:vAlign w:val="center"/>
          </w:tcPr>
          <w:p w14:paraId="03D0C2B1" w14:textId="11A37505"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 xml:space="preserve">МСК </w:t>
            </w:r>
            <w:r>
              <w:rPr>
                <w:rFonts w:ascii="Times New Roman" w:hAnsi="Times New Roman"/>
                <w:bCs/>
                <w:sz w:val="24"/>
                <w:szCs w:val="24"/>
              </w:rPr>
              <w:t>–</w:t>
            </w:r>
            <w:r w:rsidRPr="00041CD9">
              <w:rPr>
                <w:rFonts w:ascii="Times New Roman" w:hAnsi="Times New Roman"/>
                <w:bCs/>
                <w:sz w:val="24"/>
                <w:szCs w:val="24"/>
              </w:rPr>
              <w:t xml:space="preserve"> доп. на 2-й</w:t>
            </w:r>
          </w:p>
        </w:tc>
        <w:tc>
          <w:tcPr>
            <w:tcW w:w="1159" w:type="pct"/>
            <w:vAlign w:val="center"/>
          </w:tcPr>
          <w:p w14:paraId="7AC9B0C7"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221 895 руб.</w:t>
            </w:r>
          </w:p>
        </w:tc>
        <w:tc>
          <w:tcPr>
            <w:tcW w:w="902" w:type="pct"/>
            <w:vAlign w:val="center"/>
          </w:tcPr>
          <w:p w14:paraId="268FB02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716513A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Единовременно</w:t>
            </w:r>
          </w:p>
        </w:tc>
      </w:tr>
      <w:tr w:rsidR="00041CD9" w:rsidRPr="00041CD9" w14:paraId="4FBA317C" w14:textId="77777777" w:rsidTr="0060092C">
        <w:tc>
          <w:tcPr>
            <w:tcW w:w="920" w:type="pct"/>
            <w:vAlign w:val="center"/>
          </w:tcPr>
          <w:p w14:paraId="5E20525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Малоимущие</w:t>
            </w:r>
          </w:p>
        </w:tc>
        <w:tc>
          <w:tcPr>
            <w:tcW w:w="1006" w:type="pct"/>
            <w:vAlign w:val="center"/>
          </w:tcPr>
          <w:p w14:paraId="19037421" w14:textId="77777777" w:rsidR="00041CD9" w:rsidRPr="00041CD9" w:rsidRDefault="00041CD9" w:rsidP="00041CD9">
            <w:pPr>
              <w:jc w:val="center"/>
              <w:rPr>
                <w:rFonts w:ascii="Times New Roman" w:hAnsi="Times New Roman"/>
                <w:bCs/>
                <w:sz w:val="24"/>
                <w:szCs w:val="24"/>
              </w:rPr>
            </w:pPr>
            <w:proofErr w:type="spellStart"/>
            <w:r w:rsidRPr="00041CD9">
              <w:rPr>
                <w:rFonts w:ascii="Times New Roman" w:hAnsi="Times New Roman"/>
                <w:bCs/>
                <w:sz w:val="24"/>
                <w:szCs w:val="24"/>
              </w:rPr>
              <w:t>Соцконтракт</w:t>
            </w:r>
            <w:proofErr w:type="spellEnd"/>
            <w:r w:rsidRPr="00041CD9">
              <w:rPr>
                <w:rFonts w:ascii="Times New Roman" w:hAnsi="Times New Roman"/>
                <w:bCs/>
                <w:sz w:val="24"/>
                <w:szCs w:val="24"/>
              </w:rPr>
              <w:t xml:space="preserve"> (ЛПХ)</w:t>
            </w:r>
          </w:p>
        </w:tc>
        <w:tc>
          <w:tcPr>
            <w:tcW w:w="1159" w:type="pct"/>
            <w:vAlign w:val="center"/>
          </w:tcPr>
          <w:p w14:paraId="348AC30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До 200 000 руб.</w:t>
            </w:r>
          </w:p>
        </w:tc>
        <w:tc>
          <w:tcPr>
            <w:tcW w:w="902" w:type="pct"/>
            <w:vAlign w:val="center"/>
          </w:tcPr>
          <w:p w14:paraId="4A687706" w14:textId="77777777" w:rsidR="00041CD9" w:rsidRPr="00041CD9" w:rsidRDefault="00041CD9" w:rsidP="00041CD9">
            <w:pPr>
              <w:jc w:val="center"/>
              <w:rPr>
                <w:rFonts w:ascii="Times New Roman" w:hAnsi="Times New Roman"/>
                <w:bCs/>
                <w:sz w:val="24"/>
                <w:szCs w:val="24"/>
              </w:rPr>
            </w:pPr>
            <w:proofErr w:type="spellStart"/>
            <w:r w:rsidRPr="00041CD9">
              <w:rPr>
                <w:rFonts w:ascii="Times New Roman" w:hAnsi="Times New Roman"/>
                <w:bCs/>
                <w:sz w:val="24"/>
                <w:szCs w:val="24"/>
              </w:rPr>
              <w:t>Фед</w:t>
            </w:r>
            <w:proofErr w:type="spellEnd"/>
            <w:r w:rsidRPr="00041CD9">
              <w:rPr>
                <w:rFonts w:ascii="Times New Roman" w:hAnsi="Times New Roman"/>
                <w:bCs/>
                <w:sz w:val="24"/>
                <w:szCs w:val="24"/>
              </w:rPr>
              <w:t>. + обл.</w:t>
            </w:r>
          </w:p>
        </w:tc>
        <w:tc>
          <w:tcPr>
            <w:tcW w:w="1013" w:type="pct"/>
            <w:vAlign w:val="center"/>
          </w:tcPr>
          <w:p w14:paraId="24AB03B6"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Единовременно</w:t>
            </w:r>
          </w:p>
        </w:tc>
      </w:tr>
      <w:tr w:rsidR="00041CD9" w:rsidRPr="00041CD9" w14:paraId="7207AAE5" w14:textId="77777777" w:rsidTr="0060092C">
        <w:tc>
          <w:tcPr>
            <w:tcW w:w="920" w:type="pct"/>
            <w:vAlign w:val="center"/>
          </w:tcPr>
          <w:p w14:paraId="3509501E"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Малоимущие</w:t>
            </w:r>
          </w:p>
        </w:tc>
        <w:tc>
          <w:tcPr>
            <w:tcW w:w="1006" w:type="pct"/>
            <w:vAlign w:val="center"/>
          </w:tcPr>
          <w:p w14:paraId="41536238" w14:textId="77777777" w:rsidR="00041CD9" w:rsidRPr="00041CD9" w:rsidRDefault="00041CD9" w:rsidP="00041CD9">
            <w:pPr>
              <w:jc w:val="center"/>
              <w:rPr>
                <w:rFonts w:ascii="Times New Roman" w:hAnsi="Times New Roman"/>
                <w:bCs/>
                <w:sz w:val="24"/>
                <w:szCs w:val="24"/>
              </w:rPr>
            </w:pPr>
            <w:proofErr w:type="spellStart"/>
            <w:r w:rsidRPr="00041CD9">
              <w:rPr>
                <w:rFonts w:ascii="Times New Roman" w:hAnsi="Times New Roman"/>
                <w:bCs/>
                <w:sz w:val="24"/>
                <w:szCs w:val="24"/>
              </w:rPr>
              <w:t>Соцконтракт</w:t>
            </w:r>
            <w:proofErr w:type="spellEnd"/>
            <w:r w:rsidRPr="00041CD9">
              <w:rPr>
                <w:rFonts w:ascii="Times New Roman" w:hAnsi="Times New Roman"/>
                <w:bCs/>
                <w:sz w:val="24"/>
                <w:szCs w:val="24"/>
              </w:rPr>
              <w:t xml:space="preserve"> (ИПД)</w:t>
            </w:r>
          </w:p>
        </w:tc>
        <w:tc>
          <w:tcPr>
            <w:tcW w:w="1159" w:type="pct"/>
            <w:vAlign w:val="center"/>
          </w:tcPr>
          <w:p w14:paraId="36EBD796"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До 350 000 руб.</w:t>
            </w:r>
          </w:p>
        </w:tc>
        <w:tc>
          <w:tcPr>
            <w:tcW w:w="902" w:type="pct"/>
            <w:vAlign w:val="center"/>
          </w:tcPr>
          <w:p w14:paraId="10BA55C9" w14:textId="77777777" w:rsidR="00041CD9" w:rsidRPr="00041CD9" w:rsidRDefault="00041CD9" w:rsidP="00041CD9">
            <w:pPr>
              <w:jc w:val="center"/>
              <w:rPr>
                <w:rFonts w:ascii="Times New Roman" w:hAnsi="Times New Roman"/>
                <w:bCs/>
                <w:sz w:val="24"/>
                <w:szCs w:val="24"/>
              </w:rPr>
            </w:pPr>
            <w:proofErr w:type="spellStart"/>
            <w:r w:rsidRPr="00041CD9">
              <w:rPr>
                <w:rFonts w:ascii="Times New Roman" w:hAnsi="Times New Roman"/>
                <w:bCs/>
                <w:sz w:val="24"/>
                <w:szCs w:val="24"/>
              </w:rPr>
              <w:t>Фед</w:t>
            </w:r>
            <w:proofErr w:type="spellEnd"/>
            <w:r w:rsidRPr="00041CD9">
              <w:rPr>
                <w:rFonts w:ascii="Times New Roman" w:hAnsi="Times New Roman"/>
                <w:bCs/>
                <w:sz w:val="24"/>
                <w:szCs w:val="24"/>
              </w:rPr>
              <w:t>. + обл.</w:t>
            </w:r>
          </w:p>
        </w:tc>
        <w:tc>
          <w:tcPr>
            <w:tcW w:w="1013" w:type="pct"/>
            <w:vAlign w:val="center"/>
          </w:tcPr>
          <w:p w14:paraId="5779ADA6"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Единовременно</w:t>
            </w:r>
          </w:p>
        </w:tc>
      </w:tr>
      <w:tr w:rsidR="00041CD9" w:rsidRPr="00041CD9" w14:paraId="53AA3F31" w14:textId="77777777" w:rsidTr="0060092C">
        <w:tc>
          <w:tcPr>
            <w:tcW w:w="920" w:type="pct"/>
            <w:vAlign w:val="center"/>
          </w:tcPr>
          <w:p w14:paraId="2B33FB1E"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Малоимущие</w:t>
            </w:r>
          </w:p>
        </w:tc>
        <w:tc>
          <w:tcPr>
            <w:tcW w:w="1006" w:type="pct"/>
            <w:vAlign w:val="center"/>
          </w:tcPr>
          <w:p w14:paraId="04358558" w14:textId="77777777" w:rsidR="00041CD9" w:rsidRPr="00041CD9" w:rsidRDefault="00041CD9" w:rsidP="00041CD9">
            <w:pPr>
              <w:jc w:val="center"/>
              <w:rPr>
                <w:rFonts w:ascii="Times New Roman" w:hAnsi="Times New Roman"/>
                <w:bCs/>
                <w:sz w:val="24"/>
                <w:szCs w:val="24"/>
              </w:rPr>
            </w:pPr>
            <w:proofErr w:type="spellStart"/>
            <w:r w:rsidRPr="00041CD9">
              <w:rPr>
                <w:rFonts w:ascii="Times New Roman" w:hAnsi="Times New Roman"/>
                <w:bCs/>
                <w:sz w:val="24"/>
                <w:szCs w:val="24"/>
              </w:rPr>
              <w:t>Соцконтракт</w:t>
            </w:r>
            <w:proofErr w:type="spellEnd"/>
            <w:r w:rsidRPr="00041CD9">
              <w:rPr>
                <w:rFonts w:ascii="Times New Roman" w:hAnsi="Times New Roman"/>
                <w:bCs/>
                <w:sz w:val="24"/>
                <w:szCs w:val="24"/>
              </w:rPr>
              <w:t xml:space="preserve"> (ТЖС)</w:t>
            </w:r>
          </w:p>
        </w:tc>
        <w:tc>
          <w:tcPr>
            <w:tcW w:w="1159" w:type="pct"/>
            <w:vAlign w:val="center"/>
          </w:tcPr>
          <w:p w14:paraId="14493379"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До 50 000 руб.</w:t>
            </w:r>
          </w:p>
        </w:tc>
        <w:tc>
          <w:tcPr>
            <w:tcW w:w="902" w:type="pct"/>
            <w:vAlign w:val="center"/>
          </w:tcPr>
          <w:p w14:paraId="57486CC4" w14:textId="77777777" w:rsidR="00041CD9" w:rsidRPr="00041CD9" w:rsidRDefault="00041CD9" w:rsidP="00041CD9">
            <w:pPr>
              <w:jc w:val="center"/>
              <w:rPr>
                <w:rFonts w:ascii="Times New Roman" w:hAnsi="Times New Roman"/>
                <w:bCs/>
                <w:sz w:val="24"/>
                <w:szCs w:val="24"/>
              </w:rPr>
            </w:pPr>
            <w:proofErr w:type="spellStart"/>
            <w:r w:rsidRPr="00041CD9">
              <w:rPr>
                <w:rFonts w:ascii="Times New Roman" w:hAnsi="Times New Roman"/>
                <w:bCs/>
                <w:sz w:val="24"/>
                <w:szCs w:val="24"/>
              </w:rPr>
              <w:t>Фед</w:t>
            </w:r>
            <w:proofErr w:type="spellEnd"/>
            <w:r w:rsidRPr="00041CD9">
              <w:rPr>
                <w:rFonts w:ascii="Times New Roman" w:hAnsi="Times New Roman"/>
                <w:bCs/>
                <w:sz w:val="24"/>
                <w:szCs w:val="24"/>
              </w:rPr>
              <w:t>. + обл.</w:t>
            </w:r>
          </w:p>
        </w:tc>
        <w:tc>
          <w:tcPr>
            <w:tcW w:w="1013" w:type="pct"/>
            <w:vAlign w:val="center"/>
          </w:tcPr>
          <w:p w14:paraId="108183CE"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Единовременно</w:t>
            </w:r>
          </w:p>
        </w:tc>
      </w:tr>
      <w:tr w:rsidR="00041CD9" w:rsidRPr="00041CD9" w14:paraId="33401E08" w14:textId="77777777" w:rsidTr="0060092C">
        <w:tc>
          <w:tcPr>
            <w:tcW w:w="920" w:type="pct"/>
            <w:vAlign w:val="center"/>
          </w:tcPr>
          <w:p w14:paraId="45470DF9"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Многодетные (3+ детей)</w:t>
            </w:r>
          </w:p>
        </w:tc>
        <w:tc>
          <w:tcPr>
            <w:tcW w:w="1006" w:type="pct"/>
            <w:vAlign w:val="center"/>
          </w:tcPr>
          <w:p w14:paraId="51EFD4C2"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Компенсация ЖКУ 30%</w:t>
            </w:r>
          </w:p>
        </w:tc>
        <w:tc>
          <w:tcPr>
            <w:tcW w:w="1159" w:type="pct"/>
            <w:vAlign w:val="center"/>
          </w:tcPr>
          <w:p w14:paraId="78C2055E"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По факт. расходам</w:t>
            </w:r>
          </w:p>
        </w:tc>
        <w:tc>
          <w:tcPr>
            <w:tcW w:w="902" w:type="pct"/>
            <w:vAlign w:val="center"/>
          </w:tcPr>
          <w:p w14:paraId="4654E0C2"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413F44D3"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7A554CA1" w14:textId="77777777" w:rsidTr="0060092C">
        <w:tc>
          <w:tcPr>
            <w:tcW w:w="920" w:type="pct"/>
            <w:vAlign w:val="center"/>
          </w:tcPr>
          <w:p w14:paraId="3DCCE86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Многодетные</w:t>
            </w:r>
          </w:p>
        </w:tc>
        <w:tc>
          <w:tcPr>
            <w:tcW w:w="1006" w:type="pct"/>
            <w:vAlign w:val="center"/>
          </w:tcPr>
          <w:p w14:paraId="78FCACE7"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Погашение ипотеки</w:t>
            </w:r>
          </w:p>
        </w:tc>
        <w:tc>
          <w:tcPr>
            <w:tcW w:w="1159" w:type="pct"/>
            <w:vAlign w:val="center"/>
          </w:tcPr>
          <w:p w14:paraId="108212EE"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До 450 000 руб.</w:t>
            </w:r>
          </w:p>
        </w:tc>
        <w:tc>
          <w:tcPr>
            <w:tcW w:w="902" w:type="pct"/>
            <w:vAlign w:val="center"/>
          </w:tcPr>
          <w:p w14:paraId="691CF56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17001C9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Единовременно</w:t>
            </w:r>
          </w:p>
        </w:tc>
      </w:tr>
      <w:tr w:rsidR="00041CD9" w:rsidRPr="00041CD9" w14:paraId="40ACB5F9" w14:textId="77777777" w:rsidTr="0060092C">
        <w:tc>
          <w:tcPr>
            <w:tcW w:w="920" w:type="pct"/>
            <w:vAlign w:val="center"/>
          </w:tcPr>
          <w:p w14:paraId="3569A7C9"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Многодетные</w:t>
            </w:r>
          </w:p>
        </w:tc>
        <w:tc>
          <w:tcPr>
            <w:tcW w:w="1006" w:type="pct"/>
            <w:vAlign w:val="center"/>
          </w:tcPr>
          <w:p w14:paraId="3156A80E"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Компенсация д/сада</w:t>
            </w:r>
          </w:p>
        </w:tc>
        <w:tc>
          <w:tcPr>
            <w:tcW w:w="1159" w:type="pct"/>
            <w:vAlign w:val="center"/>
          </w:tcPr>
          <w:p w14:paraId="6479F959"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20–70% платежа</w:t>
            </w:r>
          </w:p>
        </w:tc>
        <w:tc>
          <w:tcPr>
            <w:tcW w:w="902" w:type="pct"/>
            <w:vAlign w:val="center"/>
          </w:tcPr>
          <w:p w14:paraId="365FCA7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Региональный</w:t>
            </w:r>
          </w:p>
        </w:tc>
        <w:tc>
          <w:tcPr>
            <w:tcW w:w="1013" w:type="pct"/>
            <w:vAlign w:val="center"/>
          </w:tcPr>
          <w:p w14:paraId="13E7DA41"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7891CC90" w14:textId="77777777" w:rsidTr="0060092C">
        <w:tc>
          <w:tcPr>
            <w:tcW w:w="920" w:type="pct"/>
            <w:vAlign w:val="center"/>
          </w:tcPr>
          <w:p w14:paraId="3CCDDA70"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Ветераны труда СО</w:t>
            </w:r>
          </w:p>
        </w:tc>
        <w:tc>
          <w:tcPr>
            <w:tcW w:w="1006" w:type="pct"/>
            <w:vAlign w:val="center"/>
          </w:tcPr>
          <w:p w14:paraId="4041D161" w14:textId="77777777" w:rsidR="00041CD9" w:rsidRPr="00041CD9" w:rsidRDefault="00041CD9" w:rsidP="00041CD9">
            <w:pPr>
              <w:jc w:val="center"/>
              <w:rPr>
                <w:rFonts w:ascii="Times New Roman" w:hAnsi="Times New Roman"/>
                <w:bCs/>
                <w:sz w:val="24"/>
                <w:szCs w:val="24"/>
              </w:rPr>
            </w:pPr>
            <w:proofErr w:type="spellStart"/>
            <w:r w:rsidRPr="00041CD9">
              <w:rPr>
                <w:rFonts w:ascii="Times New Roman" w:hAnsi="Times New Roman"/>
                <w:bCs/>
                <w:sz w:val="24"/>
                <w:szCs w:val="24"/>
              </w:rPr>
              <w:t>Ежем</w:t>
            </w:r>
            <w:proofErr w:type="spellEnd"/>
            <w:r w:rsidRPr="00041CD9">
              <w:rPr>
                <w:rFonts w:ascii="Times New Roman" w:hAnsi="Times New Roman"/>
                <w:bCs/>
                <w:sz w:val="24"/>
                <w:szCs w:val="24"/>
              </w:rPr>
              <w:t xml:space="preserve">. денежная </w:t>
            </w:r>
            <w:proofErr w:type="spellStart"/>
            <w:r w:rsidRPr="00041CD9">
              <w:rPr>
                <w:rFonts w:ascii="Times New Roman" w:hAnsi="Times New Roman"/>
                <w:bCs/>
                <w:sz w:val="24"/>
                <w:szCs w:val="24"/>
              </w:rPr>
              <w:t>компенс</w:t>
            </w:r>
            <w:proofErr w:type="spellEnd"/>
            <w:r w:rsidRPr="00041CD9">
              <w:rPr>
                <w:rFonts w:ascii="Times New Roman" w:hAnsi="Times New Roman"/>
                <w:bCs/>
                <w:sz w:val="24"/>
                <w:szCs w:val="24"/>
              </w:rPr>
              <w:t>.</w:t>
            </w:r>
          </w:p>
        </w:tc>
        <w:tc>
          <w:tcPr>
            <w:tcW w:w="1159" w:type="pct"/>
            <w:vAlign w:val="center"/>
          </w:tcPr>
          <w:p w14:paraId="380A5626"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По нормативам СО</w:t>
            </w:r>
          </w:p>
        </w:tc>
        <w:tc>
          <w:tcPr>
            <w:tcW w:w="902" w:type="pct"/>
            <w:vAlign w:val="center"/>
          </w:tcPr>
          <w:p w14:paraId="7F97B67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Региональный</w:t>
            </w:r>
          </w:p>
        </w:tc>
        <w:tc>
          <w:tcPr>
            <w:tcW w:w="1013" w:type="pct"/>
            <w:vAlign w:val="center"/>
          </w:tcPr>
          <w:p w14:paraId="7A3FB1B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3C4E7B68" w14:textId="77777777" w:rsidTr="0060092C">
        <w:tc>
          <w:tcPr>
            <w:tcW w:w="920" w:type="pct"/>
            <w:vAlign w:val="center"/>
          </w:tcPr>
          <w:p w14:paraId="0C619FB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Пенсионеры 60/55+</w:t>
            </w:r>
          </w:p>
        </w:tc>
        <w:tc>
          <w:tcPr>
            <w:tcW w:w="1006" w:type="pct"/>
            <w:vAlign w:val="center"/>
          </w:tcPr>
          <w:p w14:paraId="1839A6A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Бесплатный проезд (</w:t>
            </w:r>
            <w:proofErr w:type="spellStart"/>
            <w:r w:rsidRPr="00041CD9">
              <w:rPr>
                <w:rFonts w:ascii="Times New Roman" w:hAnsi="Times New Roman"/>
                <w:bCs/>
                <w:sz w:val="24"/>
                <w:szCs w:val="24"/>
              </w:rPr>
              <w:t>межмун</w:t>
            </w:r>
            <w:proofErr w:type="spellEnd"/>
            <w:r w:rsidRPr="00041CD9">
              <w:rPr>
                <w:rFonts w:ascii="Times New Roman" w:hAnsi="Times New Roman"/>
                <w:bCs/>
                <w:sz w:val="24"/>
                <w:szCs w:val="24"/>
              </w:rPr>
              <w:t>.)</w:t>
            </w:r>
          </w:p>
        </w:tc>
        <w:tc>
          <w:tcPr>
            <w:tcW w:w="1159" w:type="pct"/>
            <w:vAlign w:val="center"/>
          </w:tcPr>
          <w:p w14:paraId="76BBD0E0"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Натуральная</w:t>
            </w:r>
          </w:p>
        </w:tc>
        <w:tc>
          <w:tcPr>
            <w:tcW w:w="902" w:type="pct"/>
            <w:vAlign w:val="center"/>
          </w:tcPr>
          <w:p w14:paraId="1E490AA7"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Региональный</w:t>
            </w:r>
          </w:p>
        </w:tc>
        <w:tc>
          <w:tcPr>
            <w:tcW w:w="1013" w:type="pct"/>
            <w:vAlign w:val="center"/>
          </w:tcPr>
          <w:p w14:paraId="732A641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По факту</w:t>
            </w:r>
          </w:p>
        </w:tc>
      </w:tr>
      <w:tr w:rsidR="00041CD9" w:rsidRPr="00041CD9" w14:paraId="72D6C14A" w14:textId="77777777" w:rsidTr="0060092C">
        <w:tc>
          <w:tcPr>
            <w:tcW w:w="920" w:type="pct"/>
            <w:vAlign w:val="center"/>
          </w:tcPr>
          <w:p w14:paraId="29E10F56"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Малоимущие</w:t>
            </w:r>
          </w:p>
        </w:tc>
        <w:tc>
          <w:tcPr>
            <w:tcW w:w="1006" w:type="pct"/>
            <w:vAlign w:val="center"/>
          </w:tcPr>
          <w:p w14:paraId="3A1625D1"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Обл. пособие</w:t>
            </w:r>
          </w:p>
        </w:tc>
        <w:tc>
          <w:tcPr>
            <w:tcW w:w="1159" w:type="pct"/>
            <w:vAlign w:val="center"/>
          </w:tcPr>
          <w:p w14:paraId="7EB5990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387 руб./чел.</w:t>
            </w:r>
          </w:p>
        </w:tc>
        <w:tc>
          <w:tcPr>
            <w:tcW w:w="902" w:type="pct"/>
            <w:vAlign w:val="center"/>
          </w:tcPr>
          <w:p w14:paraId="17BC235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Региональный</w:t>
            </w:r>
          </w:p>
        </w:tc>
        <w:tc>
          <w:tcPr>
            <w:tcW w:w="1013" w:type="pct"/>
            <w:vAlign w:val="center"/>
          </w:tcPr>
          <w:p w14:paraId="27A4A83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Ежемесячно</w:t>
            </w:r>
          </w:p>
        </w:tc>
      </w:tr>
      <w:tr w:rsidR="00041CD9" w:rsidRPr="00041CD9" w14:paraId="5AFF27FA" w14:textId="77777777" w:rsidTr="0060092C">
        <w:tc>
          <w:tcPr>
            <w:tcW w:w="920" w:type="pct"/>
            <w:vAlign w:val="center"/>
          </w:tcPr>
          <w:p w14:paraId="33C2164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Участники СВО</w:t>
            </w:r>
          </w:p>
        </w:tc>
        <w:tc>
          <w:tcPr>
            <w:tcW w:w="1006" w:type="pct"/>
            <w:vAlign w:val="center"/>
          </w:tcPr>
          <w:p w14:paraId="37DCF536"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Налоговые льготы</w:t>
            </w:r>
          </w:p>
        </w:tc>
        <w:tc>
          <w:tcPr>
            <w:tcW w:w="1159" w:type="pct"/>
            <w:vAlign w:val="center"/>
          </w:tcPr>
          <w:p w14:paraId="32B7EF89"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 xml:space="preserve">Освобождение от </w:t>
            </w:r>
            <w:proofErr w:type="spellStart"/>
            <w:proofErr w:type="gramStart"/>
            <w:r w:rsidRPr="00041CD9">
              <w:rPr>
                <w:rFonts w:ascii="Times New Roman" w:hAnsi="Times New Roman"/>
                <w:bCs/>
                <w:sz w:val="24"/>
                <w:szCs w:val="24"/>
              </w:rPr>
              <w:t>имущ</w:t>
            </w:r>
            <w:proofErr w:type="spellEnd"/>
            <w:r w:rsidRPr="00041CD9">
              <w:rPr>
                <w:rFonts w:ascii="Times New Roman" w:hAnsi="Times New Roman"/>
                <w:bCs/>
                <w:sz w:val="24"/>
                <w:szCs w:val="24"/>
              </w:rPr>
              <w:t>./</w:t>
            </w:r>
            <w:proofErr w:type="spellStart"/>
            <w:r w:rsidRPr="00041CD9">
              <w:rPr>
                <w:rFonts w:ascii="Times New Roman" w:hAnsi="Times New Roman"/>
                <w:bCs/>
                <w:sz w:val="24"/>
                <w:szCs w:val="24"/>
              </w:rPr>
              <w:t>зем</w:t>
            </w:r>
            <w:proofErr w:type="spellEnd"/>
            <w:r w:rsidRPr="00041CD9">
              <w:rPr>
                <w:rFonts w:ascii="Times New Roman" w:hAnsi="Times New Roman"/>
                <w:bCs/>
                <w:sz w:val="24"/>
                <w:szCs w:val="24"/>
              </w:rPr>
              <w:t>./</w:t>
            </w:r>
            <w:proofErr w:type="gramEnd"/>
            <w:r w:rsidRPr="00041CD9">
              <w:rPr>
                <w:rFonts w:ascii="Times New Roman" w:hAnsi="Times New Roman"/>
                <w:bCs/>
                <w:sz w:val="24"/>
                <w:szCs w:val="24"/>
              </w:rPr>
              <w:t>трансп. налогов</w:t>
            </w:r>
          </w:p>
        </w:tc>
        <w:tc>
          <w:tcPr>
            <w:tcW w:w="902" w:type="pct"/>
            <w:vAlign w:val="center"/>
          </w:tcPr>
          <w:p w14:paraId="556D293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Федеральный</w:t>
            </w:r>
          </w:p>
        </w:tc>
        <w:tc>
          <w:tcPr>
            <w:tcW w:w="1013" w:type="pct"/>
            <w:vAlign w:val="center"/>
          </w:tcPr>
          <w:p w14:paraId="57D32A00"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Ежегодно</w:t>
            </w:r>
          </w:p>
        </w:tc>
      </w:tr>
      <w:tr w:rsidR="0060092C" w:rsidRPr="00041CD9" w14:paraId="7306CB01" w14:textId="77777777" w:rsidTr="0060092C">
        <w:tc>
          <w:tcPr>
            <w:tcW w:w="5000" w:type="pct"/>
            <w:gridSpan w:val="5"/>
            <w:tcBorders>
              <w:top w:val="nil"/>
              <w:left w:val="nil"/>
              <w:right w:val="nil"/>
            </w:tcBorders>
            <w:vAlign w:val="center"/>
          </w:tcPr>
          <w:p w14:paraId="218B2B3F" w14:textId="4D09FC2B" w:rsidR="0060092C" w:rsidRPr="0060092C" w:rsidRDefault="0060092C" w:rsidP="0060092C">
            <w:pPr>
              <w:spacing w:line="360" w:lineRule="auto"/>
              <w:jc w:val="right"/>
              <w:rPr>
                <w:rFonts w:ascii="Times New Roman" w:hAnsi="Times New Roman"/>
                <w:bCs/>
                <w:sz w:val="28"/>
                <w:szCs w:val="28"/>
              </w:rPr>
            </w:pPr>
            <w:r w:rsidRPr="0060092C">
              <w:rPr>
                <w:rFonts w:ascii="Times New Roman" w:hAnsi="Times New Roman"/>
                <w:bCs/>
                <w:sz w:val="28"/>
                <w:szCs w:val="28"/>
              </w:rPr>
              <w:lastRenderedPageBreak/>
              <w:t>Продолжение таблицы 2.3</w:t>
            </w:r>
          </w:p>
        </w:tc>
      </w:tr>
      <w:tr w:rsidR="00041CD9" w:rsidRPr="00041CD9" w14:paraId="03300945" w14:textId="77777777" w:rsidTr="0060092C">
        <w:tc>
          <w:tcPr>
            <w:tcW w:w="920" w:type="pct"/>
            <w:vAlign w:val="center"/>
          </w:tcPr>
          <w:p w14:paraId="09AD83D5"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Нуждающиеся в уходе</w:t>
            </w:r>
          </w:p>
        </w:tc>
        <w:tc>
          <w:tcPr>
            <w:tcW w:w="1006" w:type="pct"/>
            <w:vAlign w:val="center"/>
          </w:tcPr>
          <w:p w14:paraId="60A725F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Соц. обслуживание (СДУ)</w:t>
            </w:r>
          </w:p>
        </w:tc>
        <w:tc>
          <w:tcPr>
            <w:tcW w:w="1159" w:type="pct"/>
            <w:vAlign w:val="center"/>
          </w:tcPr>
          <w:p w14:paraId="07687FA7"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14–28 ч./</w:t>
            </w:r>
            <w:proofErr w:type="spellStart"/>
            <w:r w:rsidRPr="00041CD9">
              <w:rPr>
                <w:rFonts w:ascii="Times New Roman" w:hAnsi="Times New Roman"/>
                <w:bCs/>
                <w:sz w:val="24"/>
                <w:szCs w:val="24"/>
              </w:rPr>
              <w:t>нед</w:t>
            </w:r>
            <w:proofErr w:type="spellEnd"/>
            <w:r w:rsidRPr="00041CD9">
              <w:rPr>
                <w:rFonts w:ascii="Times New Roman" w:hAnsi="Times New Roman"/>
                <w:bCs/>
                <w:sz w:val="24"/>
                <w:szCs w:val="24"/>
              </w:rPr>
              <w:t>.</w:t>
            </w:r>
          </w:p>
        </w:tc>
        <w:tc>
          <w:tcPr>
            <w:tcW w:w="902" w:type="pct"/>
            <w:vAlign w:val="center"/>
          </w:tcPr>
          <w:p w14:paraId="4EF5D400"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Региональный (КЦСОН)</w:t>
            </w:r>
          </w:p>
        </w:tc>
        <w:tc>
          <w:tcPr>
            <w:tcW w:w="1013" w:type="pct"/>
            <w:vAlign w:val="center"/>
          </w:tcPr>
          <w:p w14:paraId="47D2F5E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Систематически</w:t>
            </w:r>
          </w:p>
        </w:tc>
      </w:tr>
    </w:tbl>
    <w:p w14:paraId="48F21898" w14:textId="77777777" w:rsidR="00A856B1" w:rsidRDefault="00A856B1" w:rsidP="00FA05A6">
      <w:pPr>
        <w:spacing w:after="0" w:line="360" w:lineRule="auto"/>
        <w:ind w:firstLine="709"/>
        <w:jc w:val="both"/>
        <w:rPr>
          <w:rFonts w:ascii="Times New Roman" w:hAnsi="Times New Roman" w:cs="Times New Roman"/>
          <w:sz w:val="28"/>
          <w:szCs w:val="28"/>
        </w:rPr>
      </w:pPr>
    </w:p>
    <w:p w14:paraId="34C772E6" w14:textId="3982ED10"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В Свердловской области действует областной перечень льготных лекарственных препаратов, дополняющий федеральный перечень. Право на льготное лекарственное обеспечение имеют: инвалиды, получающие НСУ в натуральной форме (по федеральному перечню через аптеку МУП АГО «Аптека № 191»); граждане, страдающие отдельными хроническими заболеваниями (бронхиальная астма, диабет, онкологические заболевания, психические расстройства и ряд других) </w:t>
      </w:r>
      <w:r>
        <w:rPr>
          <w:rFonts w:ascii="Times New Roman" w:hAnsi="Times New Roman" w:cs="Times New Roman"/>
          <w:sz w:val="28"/>
          <w:szCs w:val="28"/>
        </w:rPr>
        <w:t>–</w:t>
      </w:r>
      <w:r w:rsidRPr="00041CD9">
        <w:rPr>
          <w:rFonts w:ascii="Times New Roman" w:hAnsi="Times New Roman" w:cs="Times New Roman"/>
          <w:sz w:val="28"/>
          <w:szCs w:val="28"/>
        </w:rPr>
        <w:t xml:space="preserve"> по региональному перечню за счёт областного бюджета; дети до 3 лет и дети из многодетных семей до 6 лет </w:t>
      </w:r>
      <w:r>
        <w:rPr>
          <w:rFonts w:ascii="Times New Roman" w:hAnsi="Times New Roman" w:cs="Times New Roman"/>
          <w:sz w:val="28"/>
          <w:szCs w:val="28"/>
        </w:rPr>
        <w:t>–</w:t>
      </w:r>
      <w:r w:rsidRPr="00041CD9">
        <w:rPr>
          <w:rFonts w:ascii="Times New Roman" w:hAnsi="Times New Roman" w:cs="Times New Roman"/>
          <w:sz w:val="28"/>
          <w:szCs w:val="28"/>
        </w:rPr>
        <w:t xml:space="preserve"> бесплатно по любым назначениям врача. Для проживающих в ПНИ обеспечение лекарственными препаратами осуществляется в рамках учреждения за счёт государственного финансирования учреждения.</w:t>
      </w:r>
    </w:p>
    <w:p w14:paraId="628FB76C" w14:textId="0ED531D4"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Пенсионеры по возрасту (60 лет для женщин, 65 лет для мужчин после реформы 2019 г., при этом нынешние пенсионеры, достигшие 55/60 лет до реформы, также имеют право) и инвалиды имеют право на льготный проезд в пригородном и межмуниципальном транспорте по территории Свердловской области. Компенсация осуществляется путём возмещения перевозчику разницы между льготным тарифом (нулевым или сниженным) и полным. В посёлке Красногвардейский данная льгота практически применима только для поездок в г. Артемовский: именно там расположены Управление социальной политики, СФР, МФЦ, крупные торговые точки и медицинские учреждения. Таким образом, льготный проезд является инструментом, частично компенсирующим территориальную недоступность услуг.</w:t>
      </w:r>
    </w:p>
    <w:p w14:paraId="704B9CEC" w14:textId="77777777" w:rsid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На территории округа реализуется адресная помощь в натуральной форме: продуктовые наборы, одежда, предметы первой необходимости для малоимущих одиноких пенсионеров, инвалидов, матерей-одиночек и многодетных семей. Данная помощь оказывается прежде всего в рамках </w:t>
      </w:r>
      <w:r w:rsidRPr="00041CD9">
        <w:rPr>
          <w:rFonts w:ascii="Times New Roman" w:hAnsi="Times New Roman" w:cs="Times New Roman"/>
          <w:sz w:val="28"/>
          <w:szCs w:val="28"/>
        </w:rPr>
        <w:lastRenderedPageBreak/>
        <w:t>срочного социального обслуживания (одно из направлений деятельности КЦСОН) и через благотворительные акции к праздничным датам. Для посёлка Красногвардейский ключевым условием доступности срочной помощи является наличие рабочего контакта между ТУ и отделением КЦСОН: сотрудники ТУ должны быть осведомлены о процедурах направления граждан в экстренных случаях и иметь устойчивые рабочие связи со специалистами КЦСОН.</w:t>
      </w:r>
    </w:p>
    <w:p w14:paraId="741DC87E" w14:textId="1FCFEAC5" w:rsid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Формальные каналы такого взаимодействия описаны во внутренних регламентах администрации округа, однако практика показывает, что их эффективность во многом зависит от личной инициативы конкретных сотрудников.</w:t>
      </w:r>
    </w:p>
    <w:p w14:paraId="43728F74" w14:textId="77777777" w:rsidR="009D0091" w:rsidRDefault="009D0091" w:rsidP="009D0091">
      <w:pPr>
        <w:spacing w:after="0" w:line="360" w:lineRule="auto"/>
        <w:ind w:firstLine="709"/>
        <w:jc w:val="both"/>
        <w:rPr>
          <w:rFonts w:ascii="Times New Roman" w:hAnsi="Times New Roman" w:cs="Times New Roman"/>
          <w:sz w:val="28"/>
          <w:szCs w:val="28"/>
        </w:rPr>
      </w:pPr>
    </w:p>
    <w:p w14:paraId="3F9B6BCD" w14:textId="79F0DCE8" w:rsidR="009D0091" w:rsidRDefault="009D0091" w:rsidP="009D0091">
      <w:pPr>
        <w:pStyle w:val="2"/>
      </w:pPr>
      <w:bookmarkStart w:id="15" w:name="_Toc232859426"/>
      <w:r>
        <w:t xml:space="preserve">2.3 </w:t>
      </w:r>
      <w:r w:rsidR="008E1D6F" w:rsidRPr="008E1D6F">
        <w:t>Оценка эффективности системы социальной защиты и выявление проблем</w:t>
      </w:r>
      <w:bookmarkEnd w:id="15"/>
    </w:p>
    <w:p w14:paraId="7C629276" w14:textId="77777777" w:rsidR="009D0091" w:rsidRDefault="009D0091" w:rsidP="009D0091">
      <w:pPr>
        <w:spacing w:after="0" w:line="360" w:lineRule="auto"/>
        <w:ind w:firstLine="709"/>
        <w:jc w:val="both"/>
        <w:rPr>
          <w:rFonts w:ascii="Times New Roman" w:hAnsi="Times New Roman" w:cs="Times New Roman"/>
          <w:sz w:val="28"/>
          <w:szCs w:val="28"/>
        </w:rPr>
      </w:pPr>
    </w:p>
    <w:p w14:paraId="1590FE3C" w14:textId="77777777"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Оценка эффективности системы социальной защиты на </w:t>
      </w:r>
      <w:proofErr w:type="spellStart"/>
      <w:r w:rsidRPr="00041CD9">
        <w:rPr>
          <w:rFonts w:ascii="Times New Roman" w:hAnsi="Times New Roman" w:cs="Times New Roman"/>
          <w:sz w:val="28"/>
          <w:szCs w:val="28"/>
        </w:rPr>
        <w:t>субмуниципальном</w:t>
      </w:r>
      <w:proofErr w:type="spellEnd"/>
      <w:r w:rsidRPr="00041CD9">
        <w:rPr>
          <w:rFonts w:ascii="Times New Roman" w:hAnsi="Times New Roman" w:cs="Times New Roman"/>
          <w:sz w:val="28"/>
          <w:szCs w:val="28"/>
        </w:rPr>
        <w:t xml:space="preserve"> уровне (в масштабе отдельного посёлка) представляет методическую проблему: основные показатели (охват, объёмы выплат, число получателей по видам услуг) аккумулируются на уровне округа, а не отдельного населённого пункта. Тем не менее через сопоставление нормативных параметров с характеристиками территории, анализ институциональной архитектуры и данные по округу в целом можно сформулировать достаточно обоснованные выводы об эффективности системы применительно к посёлку Красногвардейский. В качестве аналитического инструмента использована матрица оценки по четырём измерениям: охват и полнота (удельный вес фактически охваченных нуждающихся к расчётному числу нуждающихся); адекватность (соответствие размеров выплат реальной стоимости жизни); доступность (возможность получателя физически и административно обратиться за поддержкой); координация (согласованность действий разных уровней системы).</w:t>
      </w:r>
    </w:p>
    <w:p w14:paraId="7676067B" w14:textId="42C7F662"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lastRenderedPageBreak/>
        <w:t xml:space="preserve">Охват нуждающихся. По данным опубликованных итогов реализации социальной политики в Свердловской области и Артемовском округе, охват граждан, нуждающихся в социальном обслуживании на дому, составляет около 70–75% от расчётной потребности. Расчётная потребность определяется исходя из нормативов: обслуживание на дому показано примерно 5–7% граждан старше 60 лет. При численности этой возрастной группы в округе около 12 400 чел. расчётная потребность составляет 620–868 чел./год, тогда как государственное задание КЦСОН </w:t>
      </w:r>
      <w:r>
        <w:rPr>
          <w:rFonts w:ascii="Times New Roman" w:hAnsi="Times New Roman" w:cs="Times New Roman"/>
          <w:sz w:val="28"/>
          <w:szCs w:val="28"/>
        </w:rPr>
        <w:t>–</w:t>
      </w:r>
      <w:r w:rsidRPr="00041CD9">
        <w:rPr>
          <w:rFonts w:ascii="Times New Roman" w:hAnsi="Times New Roman" w:cs="Times New Roman"/>
          <w:sz w:val="28"/>
          <w:szCs w:val="28"/>
        </w:rPr>
        <w:t xml:space="preserve"> 608 чел./год (по надомному обслуживанию). Это означает, что формально задание ориентировано на нижнюю границу расчётной потребности, а реальная потребность в ряде сложных случаев не удовлетворена. Применительно к посёлку Красногвардейский (7,2% населения округа) расчётная потребность в надомном обслуживании: 45–62 чел./год; задание </w:t>
      </w:r>
      <w:r>
        <w:rPr>
          <w:rFonts w:ascii="Times New Roman" w:hAnsi="Times New Roman" w:cs="Times New Roman"/>
          <w:sz w:val="28"/>
          <w:szCs w:val="28"/>
        </w:rPr>
        <w:t>–</w:t>
      </w:r>
      <w:r w:rsidRPr="00041CD9">
        <w:rPr>
          <w:rFonts w:ascii="Times New Roman" w:hAnsi="Times New Roman" w:cs="Times New Roman"/>
          <w:sz w:val="28"/>
          <w:szCs w:val="28"/>
        </w:rPr>
        <w:t xml:space="preserve"> около 44 чел./год (7,2% от 608). Разрыв 1–18 чел. / год невелик, но систематичен.</w:t>
      </w:r>
    </w:p>
    <w:p w14:paraId="28E38FDA" w14:textId="7D9A33B9"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Анализ данных по России в целом показывает, что около 12–14% семей с детьми отказывается в назначении единого пособия по причине несоответствия имущественному цензу («нулевой» доход, который выглядит неправдоподобным), превышения дохода, наличия незарегистрированных активов. В малых поселениях сельского типа, где значительна доля ЛПХ, нередко возникает ситуация, когда семья фактически нуждается, но формально «богата» из-за наличия земельного участка, автомобиля или скота, что приводит к отказу в назначении пособия. Для посёлка Красногвардейский, где многие жители </w:t>
      </w:r>
      <w:r w:rsidR="00756BC1">
        <w:rPr>
          <w:rFonts w:ascii="Times New Roman" w:hAnsi="Times New Roman" w:cs="Times New Roman"/>
          <w:sz w:val="28"/>
          <w:szCs w:val="28"/>
        </w:rPr>
        <w:t>со</w:t>
      </w:r>
      <w:r w:rsidRPr="00041CD9">
        <w:rPr>
          <w:rFonts w:ascii="Times New Roman" w:hAnsi="Times New Roman" w:cs="Times New Roman"/>
          <w:sz w:val="28"/>
          <w:szCs w:val="28"/>
        </w:rPr>
        <w:t xml:space="preserve">держат ЛПХ, эта проблема может иметь практическое значение. Общее число семей с детьми в посёлке </w:t>
      </w:r>
      <w:r>
        <w:rPr>
          <w:rFonts w:ascii="Times New Roman" w:hAnsi="Times New Roman" w:cs="Times New Roman"/>
          <w:sz w:val="28"/>
          <w:szCs w:val="28"/>
        </w:rPr>
        <w:t>–</w:t>
      </w:r>
      <w:r w:rsidRPr="00041CD9">
        <w:rPr>
          <w:rFonts w:ascii="Times New Roman" w:hAnsi="Times New Roman" w:cs="Times New Roman"/>
          <w:sz w:val="28"/>
          <w:szCs w:val="28"/>
        </w:rPr>
        <w:t xml:space="preserve"> ориентировочно 350–400 (исходя из доли детей в населении 18,4% и среднего размера домохозяйства 2,5 чел.). Из них реально нуждающихся и потенциально имеющих право на единое пособие </w:t>
      </w:r>
      <w:r>
        <w:rPr>
          <w:rFonts w:ascii="Times New Roman" w:hAnsi="Times New Roman" w:cs="Times New Roman"/>
          <w:sz w:val="28"/>
          <w:szCs w:val="28"/>
        </w:rPr>
        <w:t>–</w:t>
      </w:r>
      <w:r w:rsidRPr="00041CD9">
        <w:rPr>
          <w:rFonts w:ascii="Times New Roman" w:hAnsi="Times New Roman" w:cs="Times New Roman"/>
          <w:sz w:val="28"/>
          <w:szCs w:val="28"/>
        </w:rPr>
        <w:t xml:space="preserve"> ориентировочно 80–120 семей (20–30% от всех семей с детьми); реально охваченных </w:t>
      </w:r>
      <w:r>
        <w:rPr>
          <w:rFonts w:ascii="Times New Roman" w:hAnsi="Times New Roman" w:cs="Times New Roman"/>
          <w:sz w:val="28"/>
          <w:szCs w:val="28"/>
        </w:rPr>
        <w:t>–</w:t>
      </w:r>
      <w:r w:rsidRPr="00041CD9">
        <w:rPr>
          <w:rFonts w:ascii="Times New Roman" w:hAnsi="Times New Roman" w:cs="Times New Roman"/>
          <w:sz w:val="28"/>
          <w:szCs w:val="28"/>
        </w:rPr>
        <w:t xml:space="preserve"> несколько меньше из-за барьеров назначения.</w:t>
      </w:r>
    </w:p>
    <w:p w14:paraId="3D1258B7" w14:textId="68EE9C2B"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Несоответствие размеров выплат реальной стоимости жизни </w:t>
      </w:r>
      <w:r>
        <w:rPr>
          <w:rFonts w:ascii="Times New Roman" w:hAnsi="Times New Roman" w:cs="Times New Roman"/>
          <w:sz w:val="28"/>
          <w:szCs w:val="28"/>
        </w:rPr>
        <w:t>–</w:t>
      </w:r>
      <w:r w:rsidRPr="00041CD9">
        <w:rPr>
          <w:rFonts w:ascii="Times New Roman" w:hAnsi="Times New Roman" w:cs="Times New Roman"/>
          <w:sz w:val="28"/>
          <w:szCs w:val="28"/>
        </w:rPr>
        <w:t xml:space="preserve"> хронический изъян российской системы социальной защиты. ЕДВ инвалида II </w:t>
      </w:r>
      <w:r w:rsidRPr="00041CD9">
        <w:rPr>
          <w:rFonts w:ascii="Times New Roman" w:hAnsi="Times New Roman" w:cs="Times New Roman"/>
          <w:sz w:val="28"/>
          <w:szCs w:val="28"/>
        </w:rPr>
        <w:lastRenderedPageBreak/>
        <w:t xml:space="preserve">группы после индексации в феврале 2025 года </w:t>
      </w:r>
      <w:r>
        <w:rPr>
          <w:rFonts w:ascii="Times New Roman" w:hAnsi="Times New Roman" w:cs="Times New Roman"/>
          <w:sz w:val="28"/>
          <w:szCs w:val="28"/>
        </w:rPr>
        <w:t>–</w:t>
      </w:r>
      <w:r w:rsidRPr="00041CD9">
        <w:rPr>
          <w:rFonts w:ascii="Times New Roman" w:hAnsi="Times New Roman" w:cs="Times New Roman"/>
          <w:sz w:val="28"/>
          <w:szCs w:val="28"/>
        </w:rPr>
        <w:t xml:space="preserve"> 2 963,90 руб./мес. при прожиточном минимуме трудоспособного населения в Свердловской области в 2025 году 17 733 руб./мес. Отношение ЕДВ II группы к ПМ </w:t>
      </w:r>
      <w:r>
        <w:rPr>
          <w:rFonts w:ascii="Times New Roman" w:hAnsi="Times New Roman" w:cs="Times New Roman"/>
          <w:sz w:val="28"/>
          <w:szCs w:val="28"/>
        </w:rPr>
        <w:t>–</w:t>
      </w:r>
      <w:r w:rsidRPr="00041CD9">
        <w:rPr>
          <w:rFonts w:ascii="Times New Roman" w:hAnsi="Times New Roman" w:cs="Times New Roman"/>
          <w:sz w:val="28"/>
          <w:szCs w:val="28"/>
        </w:rPr>
        <w:t xml:space="preserve"> 16,7%. Даже учитывая, что ЕДВ является дополнением к пенсии (средняя пенсия по инвалидности </w:t>
      </w:r>
      <w:r>
        <w:rPr>
          <w:rFonts w:ascii="Times New Roman" w:hAnsi="Times New Roman" w:cs="Times New Roman"/>
          <w:sz w:val="28"/>
          <w:szCs w:val="28"/>
        </w:rPr>
        <w:t>–</w:t>
      </w:r>
      <w:r w:rsidRPr="00041CD9">
        <w:rPr>
          <w:rFonts w:ascii="Times New Roman" w:hAnsi="Times New Roman" w:cs="Times New Roman"/>
          <w:sz w:val="28"/>
          <w:szCs w:val="28"/>
        </w:rPr>
        <w:t xml:space="preserve"> около 9 000–12 000 руб./мес.), совокупный доход инвалида II группы составляет около 12 000–15 000 руб./мес., то есть едва превышает ПМ (14 361 руб. для пенсионеров) и явно недостаточен для полноценного покрытия дополнительных расходов, связанных с инвалидностью (ТСР, медикаменты, транспорт, уход). В посёлке Красногвардейский данная проблема усугубляется удалённостью от центра услуг: транспортные расходы на поездку в г. Артемовский (около 30 км в одну сторону) для инвалида могут составлять 300–500 руб./поездку, что при необходимости ежемесячных визитов в СФР, КЦСОН или медучреждения накапливается в 600–1 000 руб./мес.</w:t>
      </w:r>
    </w:p>
    <w:p w14:paraId="03E23901" w14:textId="514D5F5B"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Областная программа «Старшее поколение» реализует задачу </w:t>
      </w:r>
      <w:r w:rsidR="00756BC1">
        <w:rPr>
          <w:rFonts w:ascii="Times New Roman" w:hAnsi="Times New Roman" w:cs="Times New Roman"/>
          <w:sz w:val="28"/>
          <w:szCs w:val="28"/>
        </w:rPr>
        <w:t xml:space="preserve">соответствия, </w:t>
      </w:r>
      <w:r w:rsidRPr="00041CD9">
        <w:rPr>
          <w:rFonts w:ascii="Times New Roman" w:hAnsi="Times New Roman" w:cs="Times New Roman"/>
          <w:sz w:val="28"/>
          <w:szCs w:val="28"/>
        </w:rPr>
        <w:t xml:space="preserve">частично: медицинская составляющая (диспансеризация, профилактика) является существенным дополнением к регулярным выплатам, так как позволяет сократить объём расходов пожилых граждан на медикаменты и услуги. За 2019–2025 гг. около 830 000 чел. старшей возрастной группы в Свердловской области прошли диспансеризацию в рамках программы; 92% из них получили конкретные рекомендации по коррекции образа жизни или лечению. Для посёлка Красногвардейский это означает охват в 600–700 чел. за семь лет в категории 60+ (при общей численности 60+ </w:t>
      </w:r>
      <w:r w:rsidR="00756BC1">
        <w:rPr>
          <w:rFonts w:ascii="Times New Roman" w:hAnsi="Times New Roman" w:cs="Times New Roman"/>
          <w:sz w:val="28"/>
          <w:szCs w:val="28"/>
        </w:rPr>
        <w:t xml:space="preserve">в </w:t>
      </w:r>
      <w:r w:rsidRPr="00041CD9">
        <w:rPr>
          <w:rFonts w:ascii="Times New Roman" w:hAnsi="Times New Roman" w:cs="Times New Roman"/>
          <w:sz w:val="28"/>
          <w:szCs w:val="28"/>
        </w:rPr>
        <w:t>800–810 чел. из числа постоянных жителей).</w:t>
      </w:r>
    </w:p>
    <w:p w14:paraId="18B18AA5" w14:textId="20501268"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Транспортная доступность является ключевым ограничителем для жителей посёлка. Расстояние до г. Артемовский </w:t>
      </w:r>
      <w:r>
        <w:rPr>
          <w:rFonts w:ascii="Times New Roman" w:hAnsi="Times New Roman" w:cs="Times New Roman"/>
          <w:sz w:val="28"/>
          <w:szCs w:val="28"/>
        </w:rPr>
        <w:t>–</w:t>
      </w:r>
      <w:r w:rsidRPr="00041CD9">
        <w:rPr>
          <w:rFonts w:ascii="Times New Roman" w:hAnsi="Times New Roman" w:cs="Times New Roman"/>
          <w:sz w:val="28"/>
          <w:szCs w:val="28"/>
        </w:rPr>
        <w:t xml:space="preserve"> места расположения Управления социальной политики, МФЦ и отделения СФР </w:t>
      </w:r>
      <w:r>
        <w:rPr>
          <w:rFonts w:ascii="Times New Roman" w:hAnsi="Times New Roman" w:cs="Times New Roman"/>
          <w:sz w:val="28"/>
          <w:szCs w:val="28"/>
        </w:rPr>
        <w:t>–</w:t>
      </w:r>
      <w:r w:rsidRPr="00041CD9">
        <w:rPr>
          <w:rFonts w:ascii="Times New Roman" w:hAnsi="Times New Roman" w:cs="Times New Roman"/>
          <w:sz w:val="28"/>
          <w:szCs w:val="28"/>
        </w:rPr>
        <w:t xml:space="preserve"> составляет около 30 км. Регулярного автобусного сообщения, обеспечивающего комфортный ежедневный доступ (несколько рейсов в день с ранним утренним отправлением), в посёлке нет. Поездка личным или наёмным транспортом </w:t>
      </w:r>
      <w:r w:rsidRPr="00041CD9">
        <w:rPr>
          <w:rFonts w:ascii="Times New Roman" w:hAnsi="Times New Roman" w:cs="Times New Roman"/>
          <w:sz w:val="28"/>
          <w:szCs w:val="28"/>
        </w:rPr>
        <w:lastRenderedPageBreak/>
        <w:t>стоит 300–500 руб. в одну сторону. Для пенсионера с доходом на уровне ПМ (14 361 руб.) это составляет 4,2–6,9% месячного дохода за одну поездку. Таким образом, даже при наличии права на льготу, её практическая реализация требует затрат, несоразмерных доходу наиболее уязвимых получателей. Расширение сервисов Госуслуг (gosuslugi.ru) частично снимает этот барьер: значительная часть заявлений на ЕДВ, единое пособие, МСК, НСУ оформляется онлайн. Однако часть пожилых граждан не имеет ни навыков работы с порталом, ни технического оборудования (смартфон/компьютер).</w:t>
      </w:r>
    </w:p>
    <w:p w14:paraId="6E20A704" w14:textId="3ADEEC49"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С 2020 года федеральный центр последовательно переводит социальные выплаты в беззаявительный (проактивный) режим. По данным Минтруда, в 2024–2025 гг. в проактивный режим переведены: ЕДВ инвалидам при первичном установлении инвалидности; ежемесячные выплаты по уходу; пенсии по потере кормильца; ряд пособий по случаю рождения ребёнка. Фактически в 2025 году доля автоматически назначенных выплат, по оценке Минтруда, достигает 40–45% в общем объёме. Для посёлка Красногвардейский это означает, что наиболее «уязвимые» типы выплат (инвалиды, сироты, новорождённые) в большой степени защищены от «информационного разрыва». Оставшиеся 55–60% выплат требуют активного заявительного поведения гражданина, что всё ещё создаёт риск недополучения мер поддержки для менее информированных граждан.</w:t>
      </w:r>
    </w:p>
    <w:p w14:paraId="75B444CD" w14:textId="2F932169"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Межведомственное взаимодействие в системе социальной защиты регулируется Постановлением Правительства РФ от 28.01.2017 № 110 и региональными соглашениями. На практике в посёлке Красногвардейский координация осуществляется через неформальные договорённости между специалистами ТУ, КЦСОН, ОВП и аптеки. Официально закреплённых процедур совместного ведения случая, включая плановые межведомственные консилиумы или единые информационные карточки получателей, в открытых источниках по Артемовскому округу не зафиксировано. Это означает, что информация об изменении состояния гражданина (ухудшение здоровья, переход в статус нуждающегося в стационарном уходе) может не передаваться </w:t>
      </w:r>
      <w:r w:rsidRPr="00041CD9">
        <w:rPr>
          <w:rFonts w:ascii="Times New Roman" w:hAnsi="Times New Roman" w:cs="Times New Roman"/>
          <w:sz w:val="28"/>
          <w:szCs w:val="28"/>
        </w:rPr>
        <w:lastRenderedPageBreak/>
        <w:t>своевременно между ОВП, ТУ и КЦСОН, что приводит к запозданию оказания помощи.</w:t>
      </w:r>
    </w:p>
    <w:p w14:paraId="1FC07286" w14:textId="58DC4D2D"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Согласно рекомендуемым нормативам Минтруда для социального обслуживания населения в сельской местности, один специалист по социальной работе должен обслуживать не более 40–50 семей (граждан) в году. В ТУ посёлка Красногвардейский работают трое сотрудников, ориентированных на первичный приём и информирование, </w:t>
      </w:r>
      <w:r>
        <w:rPr>
          <w:rFonts w:ascii="Times New Roman" w:hAnsi="Times New Roman" w:cs="Times New Roman"/>
          <w:sz w:val="28"/>
          <w:szCs w:val="28"/>
        </w:rPr>
        <w:t>–</w:t>
      </w:r>
      <w:r w:rsidRPr="00041CD9">
        <w:rPr>
          <w:rFonts w:ascii="Times New Roman" w:hAnsi="Times New Roman" w:cs="Times New Roman"/>
          <w:sz w:val="28"/>
          <w:szCs w:val="28"/>
        </w:rPr>
        <w:t xml:space="preserve"> не на сопровождение случаев. Специалисты КЦСОН, непосредственно оказывающие социальные услуги в посёлке, приезжают из г. Артемовский. Нормативная потребность в специалистах по социальной работе для посёлка с населением 3 724 чел., из которых до 23% составляют категории «повышенного риска» (дети до 14 лет, пожилые 70+ без родственников, инвалиды с тяжёлыми ограничениями), составляет не менее 4–5 чел. Фактически задействовано значительно меньше.</w:t>
      </w:r>
    </w:p>
    <w:p w14:paraId="34F63082" w14:textId="16898F9E"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По данным Минтруда, в 2025 году по всей России выдано около 150 000 </w:t>
      </w:r>
      <w:proofErr w:type="spellStart"/>
      <w:r w:rsidRPr="00041CD9">
        <w:rPr>
          <w:rFonts w:ascii="Times New Roman" w:hAnsi="Times New Roman" w:cs="Times New Roman"/>
          <w:sz w:val="28"/>
          <w:szCs w:val="28"/>
        </w:rPr>
        <w:t>соцконтрактов</w:t>
      </w:r>
      <w:proofErr w:type="spellEnd"/>
      <w:r w:rsidRPr="00041CD9">
        <w:rPr>
          <w:rFonts w:ascii="Times New Roman" w:hAnsi="Times New Roman" w:cs="Times New Roman"/>
          <w:sz w:val="28"/>
          <w:szCs w:val="28"/>
        </w:rPr>
        <w:t xml:space="preserve">, из них около 74,8% результативны (рост доходов участника). В Свердловской области </w:t>
      </w:r>
      <w:r>
        <w:rPr>
          <w:rFonts w:ascii="Times New Roman" w:hAnsi="Times New Roman" w:cs="Times New Roman"/>
          <w:sz w:val="28"/>
          <w:szCs w:val="28"/>
        </w:rPr>
        <w:t>–</w:t>
      </w:r>
      <w:r w:rsidRPr="00041CD9">
        <w:rPr>
          <w:rFonts w:ascii="Times New Roman" w:hAnsi="Times New Roman" w:cs="Times New Roman"/>
          <w:sz w:val="28"/>
          <w:szCs w:val="28"/>
        </w:rPr>
        <w:t xml:space="preserve"> около 3 700 контрактов. По направлению «ЛПХ» результативность в сельской местности превышает 85%, что связано с практичностью направления и наличием у получателей земли и базовых аграрных навыков. В посёлке Красногвардейский потенциальная ёмкость программы по направлению ЛПХ оценивается в 15–25 контрактов/год при активном информировании населения ТУ. При средней субсидии 180 000 руб. и результативности 85% это означало бы поддержку 13–21 семьи в год, которые стабилизируют своё материальное положение. Реальная реализация </w:t>
      </w:r>
      <w:proofErr w:type="spellStart"/>
      <w:r w:rsidRPr="00041CD9">
        <w:rPr>
          <w:rFonts w:ascii="Times New Roman" w:hAnsi="Times New Roman" w:cs="Times New Roman"/>
          <w:sz w:val="28"/>
          <w:szCs w:val="28"/>
        </w:rPr>
        <w:t>соцконтрактов</w:t>
      </w:r>
      <w:proofErr w:type="spellEnd"/>
      <w:r w:rsidRPr="00041CD9">
        <w:rPr>
          <w:rFonts w:ascii="Times New Roman" w:hAnsi="Times New Roman" w:cs="Times New Roman"/>
          <w:sz w:val="28"/>
          <w:szCs w:val="28"/>
        </w:rPr>
        <w:t xml:space="preserve"> в посёлке в значительной мере определяется информационной активностью ТУ и Управления социальной политики.</w:t>
      </w:r>
    </w:p>
    <w:p w14:paraId="63AFBD0C" w14:textId="46BDB6F5"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Расходы консолидированного бюджета Свердловской области на социальную политику в 2025 году превышают 85 млрд руб. Бюджет Артемовского муниципального округа по разделу «Социальная политика» составил (по данным открытого бюджета) в 2024 году 384 млн руб. Применяя </w:t>
      </w:r>
      <w:r w:rsidRPr="00041CD9">
        <w:rPr>
          <w:rFonts w:ascii="Times New Roman" w:hAnsi="Times New Roman" w:cs="Times New Roman"/>
          <w:sz w:val="28"/>
          <w:szCs w:val="28"/>
        </w:rPr>
        <w:lastRenderedPageBreak/>
        <w:t xml:space="preserve">долю населения посёлка (7,2%) как ориентировочный коэффициент расчёта, можно оценить условный объём средств, направляемых на социальную защиту жителей Красногвардейского: 384 × 0,072 </w:t>
      </w:r>
      <w:r>
        <w:rPr>
          <w:rFonts w:ascii="Times New Roman" w:hAnsi="Times New Roman" w:cs="Times New Roman"/>
          <w:sz w:val="28"/>
          <w:szCs w:val="28"/>
        </w:rPr>
        <w:t>=</w:t>
      </w:r>
      <w:r w:rsidRPr="00041CD9">
        <w:rPr>
          <w:rFonts w:ascii="Times New Roman" w:hAnsi="Times New Roman" w:cs="Times New Roman"/>
          <w:sz w:val="28"/>
          <w:szCs w:val="28"/>
        </w:rPr>
        <w:t xml:space="preserve"> 27,6 млн руб./год из муниципального бюджета плюс финансирование из областного и федерального уровней. Расход на одного жителя посёлка составляет ориентировочно 7 400 руб./год (27,6 млн руб. / 3 724 чел.) только из муниципального бюджета. Данная оценка является нижней границей, поскольку основная часть выплат финансируется из СФР и областного бюджета непосредственно. Тем не менее она демонстрирует ограниченные собственные ресурсы округа в расчёте на одного жителя отдалённого посёлка.</w:t>
      </w:r>
    </w:p>
    <w:p w14:paraId="67F45CAF" w14:textId="58BA88F8" w:rsid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Сравнительная оценка параметров системы социальной защиты посёлка Красногвардейский по измерениям эффективности</w:t>
      </w:r>
      <w:r>
        <w:rPr>
          <w:rFonts w:ascii="Times New Roman" w:hAnsi="Times New Roman" w:cs="Times New Roman"/>
          <w:sz w:val="28"/>
          <w:szCs w:val="28"/>
        </w:rPr>
        <w:t xml:space="preserve"> отражена в таблице 2.4.</w:t>
      </w:r>
    </w:p>
    <w:p w14:paraId="68861EBB" w14:textId="49B6B301" w:rsidR="00041CD9" w:rsidRDefault="00041CD9" w:rsidP="00041CD9">
      <w:pPr>
        <w:spacing w:after="0" w:line="360" w:lineRule="auto"/>
        <w:ind w:firstLine="709"/>
        <w:jc w:val="right"/>
        <w:rPr>
          <w:rFonts w:ascii="Times New Roman" w:hAnsi="Times New Roman" w:cs="Times New Roman"/>
          <w:sz w:val="28"/>
          <w:szCs w:val="28"/>
        </w:rPr>
      </w:pPr>
      <w:r w:rsidRPr="00041CD9">
        <w:rPr>
          <w:rFonts w:ascii="Times New Roman" w:hAnsi="Times New Roman" w:cs="Times New Roman"/>
          <w:sz w:val="28"/>
          <w:szCs w:val="28"/>
        </w:rPr>
        <w:t>Таблица 2.4</w:t>
      </w:r>
    </w:p>
    <w:p w14:paraId="3AC8254D" w14:textId="06BE32FC" w:rsidR="00A856B1" w:rsidRDefault="00041CD9" w:rsidP="00041CD9">
      <w:pPr>
        <w:spacing w:after="0" w:line="360" w:lineRule="auto"/>
        <w:jc w:val="center"/>
        <w:rPr>
          <w:rFonts w:ascii="Times New Roman" w:hAnsi="Times New Roman" w:cs="Times New Roman"/>
          <w:sz w:val="28"/>
          <w:szCs w:val="28"/>
        </w:rPr>
      </w:pPr>
      <w:r w:rsidRPr="00041CD9">
        <w:rPr>
          <w:rFonts w:ascii="Times New Roman" w:hAnsi="Times New Roman" w:cs="Times New Roman"/>
          <w:sz w:val="28"/>
          <w:szCs w:val="28"/>
        </w:rPr>
        <w:t>Сравнительная оценка параметров системы социальной защиты посёлка Красногвардейский по измерениям эффективности</w:t>
      </w:r>
    </w:p>
    <w:tbl>
      <w:tblPr>
        <w:tblStyle w:val="af4"/>
        <w:tblW w:w="5000" w:type="pct"/>
        <w:tblLook w:val="04A0" w:firstRow="1" w:lastRow="0" w:firstColumn="1" w:lastColumn="0" w:noHBand="0" w:noVBand="1"/>
      </w:tblPr>
      <w:tblGrid>
        <w:gridCol w:w="1569"/>
        <w:gridCol w:w="2147"/>
        <w:gridCol w:w="2241"/>
        <w:gridCol w:w="2241"/>
        <w:gridCol w:w="1147"/>
      </w:tblGrid>
      <w:tr w:rsidR="00041CD9" w:rsidRPr="00041CD9" w14:paraId="20D2B454" w14:textId="77777777" w:rsidTr="00756BC1">
        <w:tc>
          <w:tcPr>
            <w:tcW w:w="839" w:type="pct"/>
            <w:vAlign w:val="center"/>
          </w:tcPr>
          <w:p w14:paraId="3F5736A7"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Измерение</w:t>
            </w:r>
          </w:p>
        </w:tc>
        <w:tc>
          <w:tcPr>
            <w:tcW w:w="1149" w:type="pct"/>
            <w:vAlign w:val="center"/>
          </w:tcPr>
          <w:p w14:paraId="0FD87AC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Параметр оценки</w:t>
            </w:r>
          </w:p>
        </w:tc>
        <w:tc>
          <w:tcPr>
            <w:tcW w:w="1199" w:type="pct"/>
            <w:vAlign w:val="center"/>
          </w:tcPr>
          <w:p w14:paraId="7EEA595C"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Фактическое состояние</w:t>
            </w:r>
          </w:p>
        </w:tc>
        <w:tc>
          <w:tcPr>
            <w:tcW w:w="1199" w:type="pct"/>
            <w:vAlign w:val="center"/>
          </w:tcPr>
          <w:p w14:paraId="7F732C68"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Нормативный ориентир</w:t>
            </w:r>
          </w:p>
        </w:tc>
        <w:tc>
          <w:tcPr>
            <w:tcW w:w="614" w:type="pct"/>
            <w:vAlign w:val="center"/>
          </w:tcPr>
          <w:p w14:paraId="007B9A14" w14:textId="77777777" w:rsidR="00041CD9" w:rsidRPr="00041CD9" w:rsidRDefault="00041CD9" w:rsidP="00041CD9">
            <w:pPr>
              <w:jc w:val="center"/>
              <w:rPr>
                <w:rFonts w:ascii="Times New Roman" w:hAnsi="Times New Roman"/>
                <w:bCs/>
                <w:sz w:val="24"/>
                <w:szCs w:val="24"/>
              </w:rPr>
            </w:pPr>
            <w:r w:rsidRPr="00041CD9">
              <w:rPr>
                <w:rFonts w:ascii="Times New Roman" w:hAnsi="Times New Roman"/>
                <w:bCs/>
                <w:sz w:val="24"/>
                <w:szCs w:val="24"/>
              </w:rPr>
              <w:t>Оценка</w:t>
            </w:r>
          </w:p>
        </w:tc>
      </w:tr>
      <w:tr w:rsidR="00756BC1" w:rsidRPr="00041CD9" w14:paraId="40EBCA1E" w14:textId="77777777" w:rsidTr="00756BC1">
        <w:tc>
          <w:tcPr>
            <w:tcW w:w="839" w:type="pct"/>
            <w:vMerge w:val="restart"/>
            <w:vAlign w:val="center"/>
          </w:tcPr>
          <w:p w14:paraId="4E5CC3CC"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Охват</w:t>
            </w:r>
          </w:p>
        </w:tc>
        <w:tc>
          <w:tcPr>
            <w:tcW w:w="1149" w:type="pct"/>
            <w:vAlign w:val="center"/>
          </w:tcPr>
          <w:p w14:paraId="57D040D0"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Обслуживание на дому (КЦСОН)</w:t>
            </w:r>
          </w:p>
        </w:tc>
        <w:tc>
          <w:tcPr>
            <w:tcW w:w="1199" w:type="pct"/>
            <w:vAlign w:val="center"/>
          </w:tcPr>
          <w:p w14:paraId="6B5349AC" w14:textId="6EC90440"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xml:space="preserve">44 чел./год </w:t>
            </w:r>
          </w:p>
        </w:tc>
        <w:tc>
          <w:tcPr>
            <w:tcW w:w="1199" w:type="pct"/>
            <w:vAlign w:val="center"/>
          </w:tcPr>
          <w:p w14:paraId="753E2AB7"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45–62 чел./год</w:t>
            </w:r>
          </w:p>
        </w:tc>
        <w:tc>
          <w:tcPr>
            <w:tcW w:w="614" w:type="pct"/>
            <w:vAlign w:val="center"/>
          </w:tcPr>
          <w:p w14:paraId="6CF9A996" w14:textId="77777777" w:rsidR="00756BC1" w:rsidRPr="00041CD9" w:rsidRDefault="00756BC1" w:rsidP="00041CD9">
            <w:pPr>
              <w:jc w:val="center"/>
              <w:rPr>
                <w:rFonts w:ascii="Times New Roman" w:hAnsi="Times New Roman"/>
                <w:bCs/>
                <w:sz w:val="24"/>
                <w:szCs w:val="24"/>
              </w:rPr>
            </w:pPr>
            <w:proofErr w:type="spellStart"/>
            <w:r w:rsidRPr="00041CD9">
              <w:rPr>
                <w:rFonts w:ascii="Times New Roman" w:hAnsi="Times New Roman"/>
                <w:bCs/>
                <w:sz w:val="24"/>
                <w:szCs w:val="24"/>
              </w:rPr>
              <w:t>Удовл</w:t>
            </w:r>
            <w:proofErr w:type="spellEnd"/>
            <w:r w:rsidRPr="00041CD9">
              <w:rPr>
                <w:rFonts w:ascii="Times New Roman" w:hAnsi="Times New Roman"/>
                <w:bCs/>
                <w:sz w:val="24"/>
                <w:szCs w:val="24"/>
              </w:rPr>
              <w:t>. / граница нормы</w:t>
            </w:r>
          </w:p>
        </w:tc>
      </w:tr>
      <w:tr w:rsidR="00756BC1" w:rsidRPr="00041CD9" w14:paraId="0924970E" w14:textId="77777777" w:rsidTr="00756BC1">
        <w:tc>
          <w:tcPr>
            <w:tcW w:w="839" w:type="pct"/>
            <w:vMerge/>
            <w:vAlign w:val="center"/>
          </w:tcPr>
          <w:p w14:paraId="30B5A6A8" w14:textId="437FF953" w:rsidR="00756BC1" w:rsidRPr="00041CD9" w:rsidRDefault="00756BC1" w:rsidP="00041CD9">
            <w:pPr>
              <w:jc w:val="center"/>
              <w:rPr>
                <w:rFonts w:ascii="Times New Roman" w:hAnsi="Times New Roman"/>
                <w:bCs/>
                <w:sz w:val="24"/>
                <w:szCs w:val="24"/>
              </w:rPr>
            </w:pPr>
          </w:p>
        </w:tc>
        <w:tc>
          <w:tcPr>
            <w:tcW w:w="1149" w:type="pct"/>
            <w:vAlign w:val="center"/>
          </w:tcPr>
          <w:p w14:paraId="43C758FE"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Единое пособие (семьи с детьми)</w:t>
            </w:r>
          </w:p>
        </w:tc>
        <w:tc>
          <w:tcPr>
            <w:tcW w:w="1199" w:type="pct"/>
            <w:vAlign w:val="center"/>
          </w:tcPr>
          <w:p w14:paraId="51ADD992" w14:textId="2BD2FAE8"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xml:space="preserve">65–80% нуждающихся </w:t>
            </w:r>
          </w:p>
        </w:tc>
        <w:tc>
          <w:tcPr>
            <w:tcW w:w="1199" w:type="pct"/>
            <w:vAlign w:val="center"/>
          </w:tcPr>
          <w:p w14:paraId="158092F4"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100% нуждающихся</w:t>
            </w:r>
          </w:p>
        </w:tc>
        <w:tc>
          <w:tcPr>
            <w:tcW w:w="614" w:type="pct"/>
            <w:vAlign w:val="center"/>
          </w:tcPr>
          <w:p w14:paraId="0092571D"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Ниже нормы</w:t>
            </w:r>
          </w:p>
        </w:tc>
      </w:tr>
      <w:tr w:rsidR="00756BC1" w:rsidRPr="00041CD9" w14:paraId="2CBCB576" w14:textId="77777777" w:rsidTr="00756BC1">
        <w:tc>
          <w:tcPr>
            <w:tcW w:w="839" w:type="pct"/>
            <w:vMerge/>
            <w:vAlign w:val="center"/>
          </w:tcPr>
          <w:p w14:paraId="5BC3AB4F" w14:textId="1F8CAE82" w:rsidR="00756BC1" w:rsidRPr="00041CD9" w:rsidRDefault="00756BC1" w:rsidP="00041CD9">
            <w:pPr>
              <w:jc w:val="center"/>
              <w:rPr>
                <w:rFonts w:ascii="Times New Roman" w:hAnsi="Times New Roman"/>
                <w:bCs/>
                <w:sz w:val="24"/>
                <w:szCs w:val="24"/>
              </w:rPr>
            </w:pPr>
          </w:p>
        </w:tc>
        <w:tc>
          <w:tcPr>
            <w:tcW w:w="1149" w:type="pct"/>
            <w:vAlign w:val="center"/>
          </w:tcPr>
          <w:p w14:paraId="7C8FD604"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Охват инвалидов ЕДВ</w:t>
            </w:r>
          </w:p>
        </w:tc>
        <w:tc>
          <w:tcPr>
            <w:tcW w:w="1199" w:type="pct"/>
            <w:vAlign w:val="center"/>
          </w:tcPr>
          <w:p w14:paraId="35125795" w14:textId="57F0699A"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95% зарегистрированных инвалидов</w:t>
            </w:r>
          </w:p>
        </w:tc>
        <w:tc>
          <w:tcPr>
            <w:tcW w:w="1199" w:type="pct"/>
            <w:vAlign w:val="center"/>
          </w:tcPr>
          <w:p w14:paraId="1BB6B9FC"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100% зарегистрированных</w:t>
            </w:r>
          </w:p>
        </w:tc>
        <w:tc>
          <w:tcPr>
            <w:tcW w:w="614" w:type="pct"/>
            <w:vAlign w:val="center"/>
          </w:tcPr>
          <w:p w14:paraId="4C09BDA1"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Хорошее</w:t>
            </w:r>
          </w:p>
        </w:tc>
      </w:tr>
      <w:tr w:rsidR="00756BC1" w:rsidRPr="00041CD9" w14:paraId="4FC1B49C" w14:textId="77777777" w:rsidTr="00756BC1">
        <w:tc>
          <w:tcPr>
            <w:tcW w:w="839" w:type="pct"/>
            <w:vMerge w:val="restart"/>
            <w:vAlign w:val="center"/>
          </w:tcPr>
          <w:p w14:paraId="5E8A3FE4"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Адекватность</w:t>
            </w:r>
          </w:p>
        </w:tc>
        <w:tc>
          <w:tcPr>
            <w:tcW w:w="1149" w:type="pct"/>
            <w:vAlign w:val="center"/>
          </w:tcPr>
          <w:p w14:paraId="78C1E75D"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xml:space="preserve">ЕДВ II гр. / ПМ </w:t>
            </w:r>
            <w:proofErr w:type="spellStart"/>
            <w:r w:rsidRPr="00041CD9">
              <w:rPr>
                <w:rFonts w:ascii="Times New Roman" w:hAnsi="Times New Roman"/>
                <w:bCs/>
                <w:sz w:val="24"/>
                <w:szCs w:val="24"/>
              </w:rPr>
              <w:t>трудоспос</w:t>
            </w:r>
            <w:proofErr w:type="spellEnd"/>
            <w:r w:rsidRPr="00041CD9">
              <w:rPr>
                <w:rFonts w:ascii="Times New Roman" w:hAnsi="Times New Roman"/>
                <w:bCs/>
                <w:sz w:val="24"/>
                <w:szCs w:val="24"/>
              </w:rPr>
              <w:t>.</w:t>
            </w:r>
          </w:p>
        </w:tc>
        <w:tc>
          <w:tcPr>
            <w:tcW w:w="1199" w:type="pct"/>
            <w:vAlign w:val="center"/>
          </w:tcPr>
          <w:p w14:paraId="41D5DD4F"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16,7% (2 964 / 17 733 руб.)</w:t>
            </w:r>
          </w:p>
        </w:tc>
        <w:tc>
          <w:tcPr>
            <w:tcW w:w="1199" w:type="pct"/>
            <w:vAlign w:val="center"/>
          </w:tcPr>
          <w:p w14:paraId="449809B9"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25% (рекомендация)</w:t>
            </w:r>
          </w:p>
        </w:tc>
        <w:tc>
          <w:tcPr>
            <w:tcW w:w="614" w:type="pct"/>
            <w:vAlign w:val="center"/>
          </w:tcPr>
          <w:p w14:paraId="17B9D8E0" w14:textId="77777777" w:rsidR="00756BC1" w:rsidRPr="00041CD9" w:rsidRDefault="00756BC1" w:rsidP="00041CD9">
            <w:pPr>
              <w:jc w:val="center"/>
              <w:rPr>
                <w:rFonts w:ascii="Times New Roman" w:hAnsi="Times New Roman"/>
                <w:bCs/>
                <w:sz w:val="24"/>
                <w:szCs w:val="24"/>
              </w:rPr>
            </w:pPr>
            <w:proofErr w:type="spellStart"/>
            <w:r w:rsidRPr="00041CD9">
              <w:rPr>
                <w:rFonts w:ascii="Times New Roman" w:hAnsi="Times New Roman"/>
                <w:bCs/>
                <w:sz w:val="24"/>
                <w:szCs w:val="24"/>
              </w:rPr>
              <w:t>Неудовл</w:t>
            </w:r>
            <w:proofErr w:type="spellEnd"/>
            <w:r w:rsidRPr="00041CD9">
              <w:rPr>
                <w:rFonts w:ascii="Times New Roman" w:hAnsi="Times New Roman"/>
                <w:bCs/>
                <w:sz w:val="24"/>
                <w:szCs w:val="24"/>
              </w:rPr>
              <w:t>.</w:t>
            </w:r>
          </w:p>
        </w:tc>
      </w:tr>
      <w:tr w:rsidR="00756BC1" w:rsidRPr="00041CD9" w14:paraId="5187088B" w14:textId="77777777" w:rsidTr="00756BC1">
        <w:tc>
          <w:tcPr>
            <w:tcW w:w="839" w:type="pct"/>
            <w:vMerge/>
            <w:vAlign w:val="center"/>
          </w:tcPr>
          <w:p w14:paraId="553A9718" w14:textId="7720B9DB" w:rsidR="00756BC1" w:rsidRPr="00041CD9" w:rsidRDefault="00756BC1" w:rsidP="00041CD9">
            <w:pPr>
              <w:jc w:val="center"/>
              <w:rPr>
                <w:rFonts w:ascii="Times New Roman" w:hAnsi="Times New Roman"/>
                <w:bCs/>
                <w:sz w:val="24"/>
                <w:szCs w:val="24"/>
              </w:rPr>
            </w:pPr>
          </w:p>
        </w:tc>
        <w:tc>
          <w:tcPr>
            <w:tcW w:w="1149" w:type="pct"/>
            <w:vAlign w:val="center"/>
          </w:tcPr>
          <w:p w14:paraId="43C34611"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Единое пособие / ПМ ребёнка</w:t>
            </w:r>
          </w:p>
        </w:tc>
        <w:tc>
          <w:tcPr>
            <w:tcW w:w="1199" w:type="pct"/>
            <w:vAlign w:val="center"/>
          </w:tcPr>
          <w:p w14:paraId="3563C58E"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50–100% ПМ ребёнка</w:t>
            </w:r>
          </w:p>
        </w:tc>
        <w:tc>
          <w:tcPr>
            <w:tcW w:w="1199" w:type="pct"/>
            <w:vAlign w:val="center"/>
          </w:tcPr>
          <w:p w14:paraId="4F9EA816"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100% ПМ ребёнка (100% уровень)</w:t>
            </w:r>
          </w:p>
        </w:tc>
        <w:tc>
          <w:tcPr>
            <w:tcW w:w="614" w:type="pct"/>
            <w:vAlign w:val="center"/>
          </w:tcPr>
          <w:p w14:paraId="14A3231F"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xml:space="preserve">Частично </w:t>
            </w:r>
            <w:proofErr w:type="spellStart"/>
            <w:r w:rsidRPr="00041CD9">
              <w:rPr>
                <w:rFonts w:ascii="Times New Roman" w:hAnsi="Times New Roman"/>
                <w:bCs/>
                <w:sz w:val="24"/>
                <w:szCs w:val="24"/>
              </w:rPr>
              <w:t>удовл</w:t>
            </w:r>
            <w:proofErr w:type="spellEnd"/>
            <w:r w:rsidRPr="00041CD9">
              <w:rPr>
                <w:rFonts w:ascii="Times New Roman" w:hAnsi="Times New Roman"/>
                <w:bCs/>
                <w:sz w:val="24"/>
                <w:szCs w:val="24"/>
              </w:rPr>
              <w:t>.</w:t>
            </w:r>
          </w:p>
        </w:tc>
      </w:tr>
      <w:tr w:rsidR="00756BC1" w:rsidRPr="00041CD9" w14:paraId="003612E1" w14:textId="77777777" w:rsidTr="00756BC1">
        <w:tc>
          <w:tcPr>
            <w:tcW w:w="839" w:type="pct"/>
            <w:vMerge/>
            <w:vAlign w:val="center"/>
          </w:tcPr>
          <w:p w14:paraId="445FA3BF" w14:textId="3D86F321" w:rsidR="00756BC1" w:rsidRPr="00041CD9" w:rsidRDefault="00756BC1" w:rsidP="00041CD9">
            <w:pPr>
              <w:jc w:val="center"/>
              <w:rPr>
                <w:rFonts w:ascii="Times New Roman" w:hAnsi="Times New Roman"/>
                <w:bCs/>
                <w:sz w:val="24"/>
                <w:szCs w:val="24"/>
              </w:rPr>
            </w:pPr>
          </w:p>
        </w:tc>
        <w:tc>
          <w:tcPr>
            <w:tcW w:w="1149" w:type="pct"/>
            <w:vAlign w:val="center"/>
          </w:tcPr>
          <w:p w14:paraId="2419BBC4" w14:textId="77777777" w:rsidR="00756BC1" w:rsidRPr="00041CD9" w:rsidRDefault="00756BC1" w:rsidP="00041CD9">
            <w:pPr>
              <w:jc w:val="center"/>
              <w:rPr>
                <w:rFonts w:ascii="Times New Roman" w:hAnsi="Times New Roman"/>
                <w:bCs/>
                <w:sz w:val="24"/>
                <w:szCs w:val="24"/>
              </w:rPr>
            </w:pPr>
            <w:proofErr w:type="spellStart"/>
            <w:r w:rsidRPr="00041CD9">
              <w:rPr>
                <w:rFonts w:ascii="Times New Roman" w:hAnsi="Times New Roman"/>
                <w:bCs/>
                <w:sz w:val="24"/>
                <w:szCs w:val="24"/>
              </w:rPr>
              <w:t>Соцконтракт</w:t>
            </w:r>
            <w:proofErr w:type="spellEnd"/>
            <w:r w:rsidRPr="00041CD9">
              <w:rPr>
                <w:rFonts w:ascii="Times New Roman" w:hAnsi="Times New Roman"/>
                <w:bCs/>
                <w:sz w:val="24"/>
                <w:szCs w:val="24"/>
              </w:rPr>
              <w:t xml:space="preserve"> / порог бедности</w:t>
            </w:r>
          </w:p>
        </w:tc>
        <w:tc>
          <w:tcPr>
            <w:tcW w:w="1199" w:type="pct"/>
            <w:vAlign w:val="center"/>
          </w:tcPr>
          <w:p w14:paraId="0A451ED4"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До 350 000 руб.</w:t>
            </w:r>
          </w:p>
        </w:tc>
        <w:tc>
          <w:tcPr>
            <w:tcW w:w="1199" w:type="pct"/>
            <w:vAlign w:val="center"/>
          </w:tcPr>
          <w:p w14:paraId="18BC6F94"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Достаточно при целевом использовании</w:t>
            </w:r>
          </w:p>
        </w:tc>
        <w:tc>
          <w:tcPr>
            <w:tcW w:w="614" w:type="pct"/>
            <w:vAlign w:val="center"/>
          </w:tcPr>
          <w:p w14:paraId="10113BF6" w14:textId="77777777" w:rsidR="00756BC1" w:rsidRPr="00041CD9" w:rsidRDefault="00756BC1" w:rsidP="00041CD9">
            <w:pPr>
              <w:jc w:val="center"/>
              <w:rPr>
                <w:rFonts w:ascii="Times New Roman" w:hAnsi="Times New Roman"/>
                <w:bCs/>
                <w:sz w:val="24"/>
                <w:szCs w:val="24"/>
              </w:rPr>
            </w:pPr>
            <w:proofErr w:type="spellStart"/>
            <w:r w:rsidRPr="00041CD9">
              <w:rPr>
                <w:rFonts w:ascii="Times New Roman" w:hAnsi="Times New Roman"/>
                <w:bCs/>
                <w:sz w:val="24"/>
                <w:szCs w:val="24"/>
              </w:rPr>
              <w:t>Удовл</w:t>
            </w:r>
            <w:proofErr w:type="spellEnd"/>
            <w:r w:rsidRPr="00041CD9">
              <w:rPr>
                <w:rFonts w:ascii="Times New Roman" w:hAnsi="Times New Roman"/>
                <w:bCs/>
                <w:sz w:val="24"/>
                <w:szCs w:val="24"/>
              </w:rPr>
              <w:t>.</w:t>
            </w:r>
          </w:p>
        </w:tc>
      </w:tr>
      <w:tr w:rsidR="00756BC1" w:rsidRPr="00041CD9" w14:paraId="34035281" w14:textId="77777777" w:rsidTr="00756BC1">
        <w:tc>
          <w:tcPr>
            <w:tcW w:w="839" w:type="pct"/>
            <w:vMerge w:val="restart"/>
            <w:vAlign w:val="center"/>
          </w:tcPr>
          <w:p w14:paraId="357EF24B"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Доступность</w:t>
            </w:r>
          </w:p>
        </w:tc>
        <w:tc>
          <w:tcPr>
            <w:tcW w:w="1149" w:type="pct"/>
            <w:vAlign w:val="center"/>
          </w:tcPr>
          <w:p w14:paraId="6221F5B2"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Транспортная доступность услуг</w:t>
            </w:r>
          </w:p>
        </w:tc>
        <w:tc>
          <w:tcPr>
            <w:tcW w:w="1199" w:type="pct"/>
            <w:vAlign w:val="center"/>
          </w:tcPr>
          <w:p w14:paraId="4BDB9CB5" w14:textId="3D10122F"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30 км до Артемовского; 1–2 рейса/день</w:t>
            </w:r>
          </w:p>
        </w:tc>
        <w:tc>
          <w:tcPr>
            <w:tcW w:w="1199" w:type="pct"/>
            <w:vAlign w:val="center"/>
          </w:tcPr>
          <w:p w14:paraId="4317ACF0"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Ежедневное сообщение (≥3 рейсов)</w:t>
            </w:r>
          </w:p>
        </w:tc>
        <w:tc>
          <w:tcPr>
            <w:tcW w:w="614" w:type="pct"/>
            <w:vAlign w:val="center"/>
          </w:tcPr>
          <w:p w14:paraId="7E523D37" w14:textId="77777777" w:rsidR="00756BC1" w:rsidRPr="00041CD9" w:rsidRDefault="00756BC1" w:rsidP="00041CD9">
            <w:pPr>
              <w:jc w:val="center"/>
              <w:rPr>
                <w:rFonts w:ascii="Times New Roman" w:hAnsi="Times New Roman"/>
                <w:bCs/>
                <w:sz w:val="24"/>
                <w:szCs w:val="24"/>
              </w:rPr>
            </w:pPr>
            <w:proofErr w:type="spellStart"/>
            <w:r w:rsidRPr="00041CD9">
              <w:rPr>
                <w:rFonts w:ascii="Times New Roman" w:hAnsi="Times New Roman"/>
                <w:bCs/>
                <w:sz w:val="24"/>
                <w:szCs w:val="24"/>
              </w:rPr>
              <w:t>Неудовл</w:t>
            </w:r>
            <w:proofErr w:type="spellEnd"/>
            <w:r w:rsidRPr="00041CD9">
              <w:rPr>
                <w:rFonts w:ascii="Times New Roman" w:hAnsi="Times New Roman"/>
                <w:bCs/>
                <w:sz w:val="24"/>
                <w:szCs w:val="24"/>
              </w:rPr>
              <w:t>.</w:t>
            </w:r>
          </w:p>
        </w:tc>
      </w:tr>
      <w:tr w:rsidR="00756BC1" w:rsidRPr="00041CD9" w14:paraId="30090485" w14:textId="77777777" w:rsidTr="00756BC1">
        <w:tc>
          <w:tcPr>
            <w:tcW w:w="839" w:type="pct"/>
            <w:vMerge/>
            <w:vAlign w:val="center"/>
          </w:tcPr>
          <w:p w14:paraId="7E80EB83" w14:textId="51F89647" w:rsidR="00756BC1" w:rsidRPr="00041CD9" w:rsidRDefault="00756BC1" w:rsidP="00041CD9">
            <w:pPr>
              <w:jc w:val="center"/>
              <w:rPr>
                <w:rFonts w:ascii="Times New Roman" w:hAnsi="Times New Roman"/>
                <w:bCs/>
                <w:sz w:val="24"/>
                <w:szCs w:val="24"/>
              </w:rPr>
            </w:pPr>
          </w:p>
        </w:tc>
        <w:tc>
          <w:tcPr>
            <w:tcW w:w="1149" w:type="pct"/>
            <w:vAlign w:val="center"/>
          </w:tcPr>
          <w:p w14:paraId="32D7F9D3"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Цифровой доступ к услугам</w:t>
            </w:r>
          </w:p>
        </w:tc>
        <w:tc>
          <w:tcPr>
            <w:tcW w:w="1199" w:type="pct"/>
            <w:vAlign w:val="center"/>
          </w:tcPr>
          <w:p w14:paraId="2297E999" w14:textId="63731FE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xml:space="preserve">40–45% выплат </w:t>
            </w:r>
            <w:r>
              <w:rPr>
                <w:rFonts w:ascii="Times New Roman" w:hAnsi="Times New Roman"/>
                <w:bCs/>
                <w:sz w:val="24"/>
                <w:szCs w:val="24"/>
              </w:rPr>
              <w:t>–</w:t>
            </w:r>
            <w:r w:rsidRPr="00041CD9">
              <w:rPr>
                <w:rFonts w:ascii="Times New Roman" w:hAnsi="Times New Roman"/>
                <w:bCs/>
                <w:sz w:val="24"/>
                <w:szCs w:val="24"/>
              </w:rPr>
              <w:t xml:space="preserve"> </w:t>
            </w:r>
            <w:proofErr w:type="spellStart"/>
            <w:r w:rsidRPr="00041CD9">
              <w:rPr>
                <w:rFonts w:ascii="Times New Roman" w:hAnsi="Times New Roman"/>
                <w:bCs/>
                <w:sz w:val="24"/>
                <w:szCs w:val="24"/>
              </w:rPr>
              <w:t>беззаявительно</w:t>
            </w:r>
            <w:proofErr w:type="spellEnd"/>
          </w:p>
        </w:tc>
        <w:tc>
          <w:tcPr>
            <w:tcW w:w="1199" w:type="pct"/>
            <w:vAlign w:val="center"/>
          </w:tcPr>
          <w:p w14:paraId="38E9532C"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xml:space="preserve">≥ 60% </w:t>
            </w:r>
            <w:proofErr w:type="spellStart"/>
            <w:r w:rsidRPr="00041CD9">
              <w:rPr>
                <w:rFonts w:ascii="Times New Roman" w:hAnsi="Times New Roman"/>
                <w:bCs/>
                <w:sz w:val="24"/>
                <w:szCs w:val="24"/>
              </w:rPr>
              <w:t>беззаявительно</w:t>
            </w:r>
            <w:proofErr w:type="spellEnd"/>
          </w:p>
        </w:tc>
        <w:tc>
          <w:tcPr>
            <w:tcW w:w="614" w:type="pct"/>
            <w:vAlign w:val="center"/>
          </w:tcPr>
          <w:p w14:paraId="6A28887D"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Ниже нормы</w:t>
            </w:r>
          </w:p>
        </w:tc>
      </w:tr>
      <w:tr w:rsidR="00756BC1" w:rsidRPr="00041CD9" w14:paraId="5F94927A" w14:textId="77777777" w:rsidTr="00756BC1">
        <w:tc>
          <w:tcPr>
            <w:tcW w:w="839" w:type="pct"/>
            <w:vMerge/>
            <w:vAlign w:val="center"/>
          </w:tcPr>
          <w:p w14:paraId="64FF2560" w14:textId="48AA1568" w:rsidR="00756BC1" w:rsidRPr="00041CD9" w:rsidRDefault="00756BC1" w:rsidP="00041CD9">
            <w:pPr>
              <w:jc w:val="center"/>
              <w:rPr>
                <w:rFonts w:ascii="Times New Roman" w:hAnsi="Times New Roman"/>
                <w:bCs/>
                <w:sz w:val="24"/>
                <w:szCs w:val="24"/>
              </w:rPr>
            </w:pPr>
          </w:p>
        </w:tc>
        <w:tc>
          <w:tcPr>
            <w:tcW w:w="1149" w:type="pct"/>
            <w:vAlign w:val="center"/>
          </w:tcPr>
          <w:p w14:paraId="2B49C385"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Штатная обеспеченность ТУ</w:t>
            </w:r>
          </w:p>
        </w:tc>
        <w:tc>
          <w:tcPr>
            <w:tcW w:w="1199" w:type="pct"/>
            <w:vAlign w:val="center"/>
          </w:tcPr>
          <w:p w14:paraId="47DE9185"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3 чел. / 3724 жит.</w:t>
            </w:r>
          </w:p>
        </w:tc>
        <w:tc>
          <w:tcPr>
            <w:tcW w:w="1199" w:type="pct"/>
            <w:vAlign w:val="center"/>
          </w:tcPr>
          <w:p w14:paraId="40816ABE"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xml:space="preserve">≥ 5 чел. (норматив для </w:t>
            </w:r>
            <w:proofErr w:type="spellStart"/>
            <w:r w:rsidRPr="00041CD9">
              <w:rPr>
                <w:rFonts w:ascii="Times New Roman" w:hAnsi="Times New Roman"/>
                <w:bCs/>
                <w:sz w:val="24"/>
                <w:szCs w:val="24"/>
              </w:rPr>
              <w:t>сельск</w:t>
            </w:r>
            <w:proofErr w:type="spellEnd"/>
            <w:r w:rsidRPr="00041CD9">
              <w:rPr>
                <w:rFonts w:ascii="Times New Roman" w:hAnsi="Times New Roman"/>
                <w:bCs/>
                <w:sz w:val="24"/>
                <w:szCs w:val="24"/>
              </w:rPr>
              <w:t>. поселений)</w:t>
            </w:r>
          </w:p>
        </w:tc>
        <w:tc>
          <w:tcPr>
            <w:tcW w:w="614" w:type="pct"/>
            <w:vAlign w:val="center"/>
          </w:tcPr>
          <w:p w14:paraId="3FE8C32E" w14:textId="77777777" w:rsidR="00756BC1" w:rsidRPr="00041CD9" w:rsidRDefault="00756BC1" w:rsidP="00041CD9">
            <w:pPr>
              <w:jc w:val="center"/>
              <w:rPr>
                <w:rFonts w:ascii="Times New Roman" w:hAnsi="Times New Roman"/>
                <w:bCs/>
                <w:sz w:val="24"/>
                <w:szCs w:val="24"/>
              </w:rPr>
            </w:pPr>
            <w:proofErr w:type="spellStart"/>
            <w:r w:rsidRPr="00041CD9">
              <w:rPr>
                <w:rFonts w:ascii="Times New Roman" w:hAnsi="Times New Roman"/>
                <w:bCs/>
                <w:sz w:val="24"/>
                <w:szCs w:val="24"/>
              </w:rPr>
              <w:t>Неудовл</w:t>
            </w:r>
            <w:proofErr w:type="spellEnd"/>
            <w:r w:rsidRPr="00041CD9">
              <w:rPr>
                <w:rFonts w:ascii="Times New Roman" w:hAnsi="Times New Roman"/>
                <w:bCs/>
                <w:sz w:val="24"/>
                <w:szCs w:val="24"/>
              </w:rPr>
              <w:t>.</w:t>
            </w:r>
          </w:p>
        </w:tc>
      </w:tr>
      <w:tr w:rsidR="0060092C" w:rsidRPr="00041CD9" w14:paraId="5AA4AC87" w14:textId="77777777" w:rsidTr="0060092C">
        <w:tc>
          <w:tcPr>
            <w:tcW w:w="5000" w:type="pct"/>
            <w:gridSpan w:val="5"/>
            <w:tcBorders>
              <w:top w:val="nil"/>
              <w:left w:val="nil"/>
              <w:right w:val="nil"/>
            </w:tcBorders>
            <w:vAlign w:val="center"/>
          </w:tcPr>
          <w:p w14:paraId="7883280E" w14:textId="6547EA15" w:rsidR="0060092C" w:rsidRPr="0060092C" w:rsidRDefault="0060092C" w:rsidP="0060092C">
            <w:pPr>
              <w:spacing w:line="360" w:lineRule="auto"/>
              <w:jc w:val="right"/>
              <w:rPr>
                <w:rFonts w:ascii="Times New Roman" w:hAnsi="Times New Roman"/>
                <w:bCs/>
                <w:sz w:val="28"/>
                <w:szCs w:val="28"/>
              </w:rPr>
            </w:pPr>
            <w:r w:rsidRPr="0060092C">
              <w:rPr>
                <w:rFonts w:ascii="Times New Roman" w:hAnsi="Times New Roman"/>
                <w:bCs/>
                <w:sz w:val="28"/>
                <w:szCs w:val="28"/>
              </w:rPr>
              <w:lastRenderedPageBreak/>
              <w:t>Продолжение таблицы 2.4</w:t>
            </w:r>
          </w:p>
        </w:tc>
      </w:tr>
      <w:tr w:rsidR="00756BC1" w:rsidRPr="00041CD9" w14:paraId="12C66CAF" w14:textId="77777777" w:rsidTr="00756BC1">
        <w:tc>
          <w:tcPr>
            <w:tcW w:w="839" w:type="pct"/>
            <w:vMerge w:val="restart"/>
            <w:vAlign w:val="center"/>
          </w:tcPr>
          <w:p w14:paraId="61C43932"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Координация</w:t>
            </w:r>
          </w:p>
        </w:tc>
        <w:tc>
          <w:tcPr>
            <w:tcW w:w="1149" w:type="pct"/>
            <w:vAlign w:val="center"/>
          </w:tcPr>
          <w:p w14:paraId="3FD31C10"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Межведомственное взаимодействие ОВП–КЦСОН–ТУ</w:t>
            </w:r>
          </w:p>
        </w:tc>
        <w:tc>
          <w:tcPr>
            <w:tcW w:w="1199" w:type="pct"/>
            <w:vAlign w:val="center"/>
          </w:tcPr>
          <w:p w14:paraId="20E8770B"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Неформальное</w:t>
            </w:r>
          </w:p>
        </w:tc>
        <w:tc>
          <w:tcPr>
            <w:tcW w:w="1199" w:type="pct"/>
            <w:vAlign w:val="center"/>
          </w:tcPr>
          <w:p w14:paraId="112BA3AF"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Формализованные процедуры (протоколы, регламенты)</w:t>
            </w:r>
          </w:p>
        </w:tc>
        <w:tc>
          <w:tcPr>
            <w:tcW w:w="614" w:type="pct"/>
            <w:vAlign w:val="center"/>
          </w:tcPr>
          <w:p w14:paraId="52333D60" w14:textId="77777777" w:rsidR="00756BC1" w:rsidRPr="00041CD9" w:rsidRDefault="00756BC1" w:rsidP="00041CD9">
            <w:pPr>
              <w:jc w:val="center"/>
              <w:rPr>
                <w:rFonts w:ascii="Times New Roman" w:hAnsi="Times New Roman"/>
                <w:bCs/>
                <w:sz w:val="24"/>
                <w:szCs w:val="24"/>
              </w:rPr>
            </w:pPr>
            <w:proofErr w:type="spellStart"/>
            <w:r w:rsidRPr="00041CD9">
              <w:rPr>
                <w:rFonts w:ascii="Times New Roman" w:hAnsi="Times New Roman"/>
                <w:bCs/>
                <w:sz w:val="24"/>
                <w:szCs w:val="24"/>
              </w:rPr>
              <w:t>Неудовл</w:t>
            </w:r>
            <w:proofErr w:type="spellEnd"/>
            <w:r w:rsidRPr="00041CD9">
              <w:rPr>
                <w:rFonts w:ascii="Times New Roman" w:hAnsi="Times New Roman"/>
                <w:bCs/>
                <w:sz w:val="24"/>
                <w:szCs w:val="24"/>
              </w:rPr>
              <w:t>.</w:t>
            </w:r>
          </w:p>
        </w:tc>
      </w:tr>
      <w:tr w:rsidR="00756BC1" w:rsidRPr="00041CD9" w14:paraId="1674757C" w14:textId="77777777" w:rsidTr="00756BC1">
        <w:tc>
          <w:tcPr>
            <w:tcW w:w="839" w:type="pct"/>
            <w:vMerge/>
            <w:vAlign w:val="center"/>
          </w:tcPr>
          <w:p w14:paraId="61444320" w14:textId="52B4CBCC" w:rsidR="00756BC1" w:rsidRPr="00041CD9" w:rsidRDefault="00756BC1" w:rsidP="00041CD9">
            <w:pPr>
              <w:jc w:val="center"/>
              <w:rPr>
                <w:rFonts w:ascii="Times New Roman" w:hAnsi="Times New Roman"/>
                <w:bCs/>
                <w:sz w:val="24"/>
                <w:szCs w:val="24"/>
              </w:rPr>
            </w:pPr>
          </w:p>
        </w:tc>
        <w:tc>
          <w:tcPr>
            <w:tcW w:w="1149" w:type="pct"/>
            <w:vAlign w:val="center"/>
          </w:tcPr>
          <w:p w14:paraId="12CFFC64"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Единая информационная система (ЕГИССО)</w:t>
            </w:r>
          </w:p>
        </w:tc>
        <w:tc>
          <w:tcPr>
            <w:tcW w:w="1199" w:type="pct"/>
            <w:vAlign w:val="center"/>
          </w:tcPr>
          <w:p w14:paraId="50125308"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Действует; охват ≥ 90%</w:t>
            </w:r>
          </w:p>
        </w:tc>
        <w:tc>
          <w:tcPr>
            <w:tcW w:w="1199" w:type="pct"/>
            <w:vAlign w:val="center"/>
          </w:tcPr>
          <w:p w14:paraId="6A08376A"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100% охват всех получателей</w:t>
            </w:r>
          </w:p>
        </w:tc>
        <w:tc>
          <w:tcPr>
            <w:tcW w:w="614" w:type="pct"/>
            <w:vAlign w:val="center"/>
          </w:tcPr>
          <w:p w14:paraId="5842D1B8"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Хорошее</w:t>
            </w:r>
          </w:p>
        </w:tc>
      </w:tr>
      <w:tr w:rsidR="00756BC1" w:rsidRPr="00041CD9" w14:paraId="547DEBEF" w14:textId="77777777" w:rsidTr="00756BC1">
        <w:tc>
          <w:tcPr>
            <w:tcW w:w="839" w:type="pct"/>
            <w:vMerge/>
            <w:vAlign w:val="center"/>
          </w:tcPr>
          <w:p w14:paraId="0CCBD045" w14:textId="7CFB312A" w:rsidR="00756BC1" w:rsidRPr="00041CD9" w:rsidRDefault="00756BC1" w:rsidP="00041CD9">
            <w:pPr>
              <w:jc w:val="center"/>
              <w:rPr>
                <w:rFonts w:ascii="Times New Roman" w:hAnsi="Times New Roman"/>
                <w:bCs/>
                <w:sz w:val="24"/>
                <w:szCs w:val="24"/>
              </w:rPr>
            </w:pPr>
          </w:p>
        </w:tc>
        <w:tc>
          <w:tcPr>
            <w:tcW w:w="1149" w:type="pct"/>
            <w:vAlign w:val="center"/>
          </w:tcPr>
          <w:p w14:paraId="02019FB7"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Наличие индивидуальных программ (ИПР)</w:t>
            </w:r>
          </w:p>
        </w:tc>
        <w:tc>
          <w:tcPr>
            <w:tcW w:w="1199" w:type="pct"/>
            <w:vAlign w:val="center"/>
          </w:tcPr>
          <w:p w14:paraId="1358EF3F" w14:textId="3D74DDD6"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 xml:space="preserve">Для инвалидов </w:t>
            </w:r>
            <w:r>
              <w:rPr>
                <w:rFonts w:ascii="Times New Roman" w:hAnsi="Times New Roman"/>
                <w:bCs/>
                <w:sz w:val="24"/>
                <w:szCs w:val="24"/>
              </w:rPr>
              <w:t>–</w:t>
            </w:r>
            <w:r w:rsidRPr="00041CD9">
              <w:rPr>
                <w:rFonts w:ascii="Times New Roman" w:hAnsi="Times New Roman"/>
                <w:bCs/>
                <w:sz w:val="24"/>
                <w:szCs w:val="24"/>
              </w:rPr>
              <w:t xml:space="preserve"> обязательно</w:t>
            </w:r>
          </w:p>
        </w:tc>
        <w:tc>
          <w:tcPr>
            <w:tcW w:w="1199" w:type="pct"/>
            <w:vAlign w:val="center"/>
          </w:tcPr>
          <w:p w14:paraId="55DF0D78" w14:textId="77777777" w:rsidR="00756BC1" w:rsidRPr="00041CD9" w:rsidRDefault="00756BC1" w:rsidP="00041CD9">
            <w:pPr>
              <w:jc w:val="center"/>
              <w:rPr>
                <w:rFonts w:ascii="Times New Roman" w:hAnsi="Times New Roman"/>
                <w:bCs/>
                <w:sz w:val="24"/>
                <w:szCs w:val="24"/>
              </w:rPr>
            </w:pPr>
            <w:r w:rsidRPr="00041CD9">
              <w:rPr>
                <w:rFonts w:ascii="Times New Roman" w:hAnsi="Times New Roman"/>
                <w:bCs/>
                <w:sz w:val="24"/>
                <w:szCs w:val="24"/>
              </w:rPr>
              <w:t>По всем нуждающимся категориям</w:t>
            </w:r>
          </w:p>
        </w:tc>
        <w:tc>
          <w:tcPr>
            <w:tcW w:w="614" w:type="pct"/>
            <w:vAlign w:val="center"/>
          </w:tcPr>
          <w:p w14:paraId="69148D4F" w14:textId="77777777" w:rsidR="00756BC1" w:rsidRPr="00041CD9" w:rsidRDefault="00756BC1" w:rsidP="00041CD9">
            <w:pPr>
              <w:jc w:val="center"/>
              <w:rPr>
                <w:rFonts w:ascii="Times New Roman" w:hAnsi="Times New Roman"/>
                <w:bCs/>
                <w:sz w:val="24"/>
                <w:szCs w:val="24"/>
              </w:rPr>
            </w:pPr>
            <w:proofErr w:type="spellStart"/>
            <w:r w:rsidRPr="00041CD9">
              <w:rPr>
                <w:rFonts w:ascii="Times New Roman" w:hAnsi="Times New Roman"/>
                <w:bCs/>
                <w:sz w:val="24"/>
                <w:szCs w:val="24"/>
              </w:rPr>
              <w:t>Удовл</w:t>
            </w:r>
            <w:proofErr w:type="spellEnd"/>
            <w:r w:rsidRPr="00041CD9">
              <w:rPr>
                <w:rFonts w:ascii="Times New Roman" w:hAnsi="Times New Roman"/>
                <w:bCs/>
                <w:sz w:val="24"/>
                <w:szCs w:val="24"/>
              </w:rPr>
              <w:t>.</w:t>
            </w:r>
          </w:p>
        </w:tc>
      </w:tr>
    </w:tbl>
    <w:p w14:paraId="16192DC8" w14:textId="77777777" w:rsidR="00A856B1" w:rsidRDefault="00A856B1" w:rsidP="00693696">
      <w:pPr>
        <w:spacing w:after="0" w:line="360" w:lineRule="auto"/>
        <w:ind w:firstLine="709"/>
        <w:jc w:val="both"/>
        <w:rPr>
          <w:rFonts w:ascii="Times New Roman" w:hAnsi="Times New Roman" w:cs="Times New Roman"/>
          <w:sz w:val="28"/>
          <w:szCs w:val="28"/>
        </w:rPr>
      </w:pPr>
    </w:p>
    <w:p w14:paraId="5043552E" w14:textId="55F26BC4"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Практика работы территориальных управлений в малых населённых пунктах России показывает</w:t>
      </w:r>
      <w:r w:rsidR="00756BC1">
        <w:rPr>
          <w:rFonts w:ascii="Times New Roman" w:hAnsi="Times New Roman" w:cs="Times New Roman"/>
          <w:sz w:val="28"/>
          <w:szCs w:val="28"/>
        </w:rPr>
        <w:t xml:space="preserve">, что </w:t>
      </w:r>
      <w:r w:rsidRPr="00041CD9">
        <w:rPr>
          <w:rFonts w:ascii="Times New Roman" w:hAnsi="Times New Roman" w:cs="Times New Roman"/>
          <w:sz w:val="28"/>
          <w:szCs w:val="28"/>
        </w:rPr>
        <w:t>формально система социальной защиты выстроена и финансирована, однако доходит до конкретного гражданина в неполном объёме. Причины: информационный дефицит (гражданин не знает о своих правах); административный барьер (сложность оформления документов); территориальная удалённость (физическая невозможность добраться до места назначения пособия); цифровое неравенство (невозможность воспользоваться онлайн-сервисами). В посёлке Красногвардейский все четыре фактора присутствуют в той или иной степени. Наиболее уязвимы пожилые одинокие граждане, не имеющие родственников, способных помочь с оформлением документов или транспортом.</w:t>
      </w:r>
    </w:p>
    <w:p w14:paraId="42279369" w14:textId="501D33FD"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Несмотря на то, что программа действует с 2020 года, охват малоимущих семей в сельской местности остаётся неполным. По данным Минтруда, в 2025 году охвачено около 4,3% от всех семей с доходами ниже ПМ в России. В Свердловской области при численности малоимущих, нуждающихся в поддержке, и выдаче 3 700 контрактов в год охват не превышает 5–7% от потенциальной целевой группы. В посёлке Красногвардейский при наличии 80–120 малоимущих семей и интенсивном информировании потенциальный охват </w:t>
      </w:r>
      <w:proofErr w:type="spellStart"/>
      <w:r w:rsidRPr="00041CD9">
        <w:rPr>
          <w:rFonts w:ascii="Times New Roman" w:hAnsi="Times New Roman" w:cs="Times New Roman"/>
          <w:sz w:val="28"/>
          <w:szCs w:val="28"/>
        </w:rPr>
        <w:t>соцконтрактом</w:t>
      </w:r>
      <w:proofErr w:type="spellEnd"/>
      <w:r w:rsidRPr="00041CD9">
        <w:rPr>
          <w:rFonts w:ascii="Times New Roman" w:hAnsi="Times New Roman" w:cs="Times New Roman"/>
          <w:sz w:val="28"/>
          <w:szCs w:val="28"/>
        </w:rPr>
        <w:t xml:space="preserve"> </w:t>
      </w:r>
      <w:r>
        <w:rPr>
          <w:rFonts w:ascii="Times New Roman" w:hAnsi="Times New Roman" w:cs="Times New Roman"/>
          <w:sz w:val="28"/>
          <w:szCs w:val="28"/>
        </w:rPr>
        <w:t>–</w:t>
      </w:r>
      <w:r w:rsidRPr="00041CD9">
        <w:rPr>
          <w:rFonts w:ascii="Times New Roman" w:hAnsi="Times New Roman" w:cs="Times New Roman"/>
          <w:sz w:val="28"/>
          <w:szCs w:val="28"/>
        </w:rPr>
        <w:t xml:space="preserve"> 15–25 семей/год, фактический </w:t>
      </w:r>
      <w:r>
        <w:rPr>
          <w:rFonts w:ascii="Times New Roman" w:hAnsi="Times New Roman" w:cs="Times New Roman"/>
          <w:sz w:val="28"/>
          <w:szCs w:val="28"/>
        </w:rPr>
        <w:t>–</w:t>
      </w:r>
      <w:r w:rsidRPr="00041CD9">
        <w:rPr>
          <w:rFonts w:ascii="Times New Roman" w:hAnsi="Times New Roman" w:cs="Times New Roman"/>
          <w:sz w:val="28"/>
          <w:szCs w:val="28"/>
        </w:rPr>
        <w:t xml:space="preserve"> по имеющимся косвенным данным </w:t>
      </w:r>
      <w:r>
        <w:rPr>
          <w:rFonts w:ascii="Times New Roman" w:hAnsi="Times New Roman" w:cs="Times New Roman"/>
          <w:sz w:val="28"/>
          <w:szCs w:val="28"/>
        </w:rPr>
        <w:t>–</w:t>
      </w:r>
      <w:r w:rsidRPr="00041CD9">
        <w:rPr>
          <w:rFonts w:ascii="Times New Roman" w:hAnsi="Times New Roman" w:cs="Times New Roman"/>
          <w:sz w:val="28"/>
          <w:szCs w:val="28"/>
        </w:rPr>
        <w:t xml:space="preserve"> существенно ниже из-за недостаточного информирования.</w:t>
      </w:r>
    </w:p>
    <w:p w14:paraId="034F0AD9" w14:textId="0B605F6F"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lastRenderedPageBreak/>
        <w:t>СДУ требует нескольких организационных предпосылок: наличия специалистов по уходу у поставщиков социальных услуг; пункта проката ТСР; «школы ухода» в шаговой доступности. В посёлке Красногвардейский ни один из этих элементов формально не присутствует в самом посёлке: пункт проката ТСР расположен при КЦСОН в г. Артемовский; «школ ухода» в посёлке нет. Обслуживание нуждающихся осуществляется выездными специалистами КЦСОН. Это создаёт нагрузку на транспортный ресурс КЦСОН и ограничивает интенсивность ухода: социальный работник, приезжающий из г. Артемовский, физически не может посещать подопечного более 2–3 раз в неделю без значительных операционных издержек. Для тяжёлых случаев (III уровень нуждаемости, 28 ч./</w:t>
      </w:r>
      <w:proofErr w:type="spellStart"/>
      <w:r w:rsidRPr="00041CD9">
        <w:rPr>
          <w:rFonts w:ascii="Times New Roman" w:hAnsi="Times New Roman" w:cs="Times New Roman"/>
          <w:sz w:val="28"/>
          <w:szCs w:val="28"/>
        </w:rPr>
        <w:t>нед</w:t>
      </w:r>
      <w:proofErr w:type="spellEnd"/>
      <w:r w:rsidRPr="00041CD9">
        <w:rPr>
          <w:rFonts w:ascii="Times New Roman" w:hAnsi="Times New Roman" w:cs="Times New Roman"/>
          <w:sz w:val="28"/>
          <w:szCs w:val="28"/>
        </w:rPr>
        <w:t>.) это означает фактическую невозможность предоставления помощи в нормативном объёме на дому.</w:t>
      </w:r>
    </w:p>
    <w:p w14:paraId="0A5FE94C" w14:textId="0B39D5BB"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Наличие крупного стационарного учреждения создаёт не только ресурс (рабочие места, специалисты), но и риски. В России в 2024 году зафиксировано несколько случаев нарушения прав проживающих в ПНИ, связанных с принудительным удержанием, применением фиксации, неправомерным распоряжением пенсиями. Прокуратура и Уполномоченный по правам человека Свердловской области периодически проводят проверки учреждений данного типа. В контексте задачи данной работы этот факт означает, что система социальной защиты в посёлке должна включать не только обеспечение выплат и услуг, но и правозащитный компонент: возможность проживающих в ПНИ обратиться за независимой консультацией и получить содействие от ТУ или уполномоченных органов. Механизм независимой оценки качества услуг ПНИ действует в рамках областной системы независимой оценки (Приказ </w:t>
      </w:r>
      <w:proofErr w:type="spellStart"/>
      <w:r w:rsidRPr="00041CD9">
        <w:rPr>
          <w:rFonts w:ascii="Times New Roman" w:hAnsi="Times New Roman" w:cs="Times New Roman"/>
          <w:sz w:val="28"/>
          <w:szCs w:val="28"/>
        </w:rPr>
        <w:t>Минсоц</w:t>
      </w:r>
      <w:proofErr w:type="spellEnd"/>
      <w:r w:rsidRPr="00041CD9">
        <w:rPr>
          <w:rFonts w:ascii="Times New Roman" w:hAnsi="Times New Roman" w:cs="Times New Roman"/>
          <w:sz w:val="28"/>
          <w:szCs w:val="28"/>
        </w:rPr>
        <w:t xml:space="preserve"> СО), однако практика его применения в конкретном учреждении в открытых источниках не освещена.</w:t>
      </w:r>
    </w:p>
    <w:p w14:paraId="1C85C083" w14:textId="44C92772"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Действующая система в значительной мере ориентирована на пожилых граждан и тяжёлых инвалидов. Вместе с тем молодые инвалиды в возрасте 18–40 лет, имеющие потенциал к частичной реабилитации и трудоустройству, нуждаются в иных видах поддержки: профессиональной реабилитации, </w:t>
      </w:r>
      <w:r w:rsidRPr="00041CD9">
        <w:rPr>
          <w:rFonts w:ascii="Times New Roman" w:hAnsi="Times New Roman" w:cs="Times New Roman"/>
          <w:sz w:val="28"/>
          <w:szCs w:val="28"/>
        </w:rPr>
        <w:lastRenderedPageBreak/>
        <w:t xml:space="preserve">содействии в трудоустройстве на квотированные рабочие места, психологическом сопровождении. Квота для инвалидов на предприятиях с численностью 35–100 чел. составляет 3%, с численностью более 100 чел. </w:t>
      </w:r>
      <w:r>
        <w:rPr>
          <w:rFonts w:ascii="Times New Roman" w:hAnsi="Times New Roman" w:cs="Times New Roman"/>
          <w:sz w:val="28"/>
          <w:szCs w:val="28"/>
        </w:rPr>
        <w:t>–</w:t>
      </w:r>
      <w:r w:rsidRPr="00041CD9">
        <w:rPr>
          <w:rFonts w:ascii="Times New Roman" w:hAnsi="Times New Roman" w:cs="Times New Roman"/>
          <w:sz w:val="28"/>
          <w:szCs w:val="28"/>
        </w:rPr>
        <w:t xml:space="preserve"> 2–4% (ст. 21 ФЗ № 181-ФЗ). Однако на практике квота в малых поселениях зачастую остаётся формальной: работодателей мало, вакансии с подходящими условиями труда редки. В посёлке Красногвардейский трудоустройство молодого инвалида на Красногвардейском крановом заводе или в ПНИ (как вспомогательный персонал) теоретически возможно, но требует активного посредничества центра занятости и ТУ.</w:t>
      </w:r>
    </w:p>
    <w:p w14:paraId="52371907" w14:textId="73FB2950"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Региональная программа «Активное долголетие», реализуемая в том числе через Центр досуга посёлка, фиксирует, по данным Министерства социальной политики СО за 2024 год, охват около 48% граждан 60+ по Свердловской области. В небольших поселениях охват ниже: ориентировочно 25–35% из-за ограниченности кружков и мероприятий. В абсолютных числах для посёлка (600–650 чел. в возрасте 60+) </w:t>
      </w:r>
      <w:proofErr w:type="gramStart"/>
      <w:r w:rsidRPr="00041CD9">
        <w:rPr>
          <w:rFonts w:ascii="Times New Roman" w:hAnsi="Times New Roman" w:cs="Times New Roman"/>
          <w:sz w:val="28"/>
          <w:szCs w:val="28"/>
        </w:rPr>
        <w:t>охват по умеренной оценке</w:t>
      </w:r>
      <w:proofErr w:type="gramEnd"/>
      <w:r w:rsidRPr="00041CD9">
        <w:rPr>
          <w:rFonts w:ascii="Times New Roman" w:hAnsi="Times New Roman" w:cs="Times New Roman"/>
          <w:sz w:val="28"/>
          <w:szCs w:val="28"/>
        </w:rPr>
        <w:t xml:space="preserve"> составляет 150–230 чел./год </w:t>
      </w:r>
      <w:r>
        <w:rPr>
          <w:rFonts w:ascii="Times New Roman" w:hAnsi="Times New Roman" w:cs="Times New Roman"/>
          <w:sz w:val="28"/>
          <w:szCs w:val="28"/>
        </w:rPr>
        <w:t>–</w:t>
      </w:r>
      <w:r w:rsidRPr="00041CD9">
        <w:rPr>
          <w:rFonts w:ascii="Times New Roman" w:hAnsi="Times New Roman" w:cs="Times New Roman"/>
          <w:sz w:val="28"/>
          <w:szCs w:val="28"/>
        </w:rPr>
        <w:t xml:space="preserve"> тех, кто хотя бы однажды посетил мероприятие в рамках программы. Для остальных 420–450 пожилых граждан досуговые форматы социализации недоступны, что является фактором повышенного риска социальной изоляции и ухудшения психологического здоровья.</w:t>
      </w:r>
    </w:p>
    <w:p w14:paraId="26C7FC05" w14:textId="0497C136" w:rsidR="00041CD9" w:rsidRP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 xml:space="preserve">Исследования в области информированности граждан о мерах социальной поддержки в России показывают: даже при высоком уровне осведомлённости о факте наличия льготы (80–90%) значительная доля граждан (30–40%) не знает конкретных условий назначения и механизма оформления. В посёлке Красногвардейский конкретным каналом информирования является публичное отчётное собрание (проводится раз в год </w:t>
      </w:r>
      <w:r>
        <w:rPr>
          <w:rFonts w:ascii="Times New Roman" w:hAnsi="Times New Roman" w:cs="Times New Roman"/>
          <w:sz w:val="28"/>
          <w:szCs w:val="28"/>
        </w:rPr>
        <w:t>–</w:t>
      </w:r>
      <w:r w:rsidRPr="00041CD9">
        <w:rPr>
          <w:rFonts w:ascii="Times New Roman" w:hAnsi="Times New Roman" w:cs="Times New Roman"/>
          <w:sz w:val="28"/>
          <w:szCs w:val="28"/>
        </w:rPr>
        <w:t xml:space="preserve"> в феврале), стенды в ТУ, а также неформальные консультации специалистов ТУ. Этот набор инструментов недостаточен для охвата всех уязвимых групп: пожилые одинокие граждане редко посещают собрания; граждане с ментальными нарушениями без опекунов ограничены в доступе к любым </w:t>
      </w:r>
      <w:r w:rsidRPr="00041CD9">
        <w:rPr>
          <w:rFonts w:ascii="Times New Roman" w:hAnsi="Times New Roman" w:cs="Times New Roman"/>
          <w:sz w:val="28"/>
          <w:szCs w:val="28"/>
        </w:rPr>
        <w:lastRenderedPageBreak/>
        <w:t>каналам; семьи с детьми, не воспользовавшиеся единым пособием, могут просто не знать об изменившихся условиях назначения.</w:t>
      </w:r>
    </w:p>
    <w:p w14:paraId="611C1F23" w14:textId="2B4A1B20" w:rsidR="00041CD9" w:rsidRDefault="00041CD9" w:rsidP="00041CD9">
      <w:pPr>
        <w:spacing w:after="0" w:line="360" w:lineRule="auto"/>
        <w:ind w:firstLine="709"/>
        <w:jc w:val="both"/>
        <w:rPr>
          <w:rFonts w:ascii="Times New Roman" w:hAnsi="Times New Roman" w:cs="Times New Roman"/>
          <w:sz w:val="28"/>
          <w:szCs w:val="28"/>
        </w:rPr>
      </w:pPr>
      <w:r w:rsidRPr="00041CD9">
        <w:rPr>
          <w:rFonts w:ascii="Times New Roman" w:hAnsi="Times New Roman" w:cs="Times New Roman"/>
          <w:sz w:val="28"/>
          <w:szCs w:val="28"/>
        </w:rPr>
        <w:t>Систематизация ключевых проблем системы социальной защиты посёлка Красногвардейский с анализом причин и последствий</w:t>
      </w:r>
      <w:r>
        <w:rPr>
          <w:rFonts w:ascii="Times New Roman" w:hAnsi="Times New Roman" w:cs="Times New Roman"/>
          <w:sz w:val="28"/>
          <w:szCs w:val="28"/>
        </w:rPr>
        <w:t>, представлена в таблице 2.5.</w:t>
      </w:r>
    </w:p>
    <w:p w14:paraId="7F54CFC8" w14:textId="77777777" w:rsidR="00041CD9" w:rsidRDefault="00041CD9" w:rsidP="00041CD9">
      <w:pPr>
        <w:spacing w:after="0" w:line="360" w:lineRule="auto"/>
        <w:ind w:firstLine="709"/>
        <w:jc w:val="right"/>
        <w:rPr>
          <w:rFonts w:ascii="Times New Roman" w:hAnsi="Times New Roman" w:cs="Times New Roman"/>
          <w:sz w:val="28"/>
          <w:szCs w:val="28"/>
        </w:rPr>
      </w:pPr>
      <w:r w:rsidRPr="00041CD9">
        <w:rPr>
          <w:rFonts w:ascii="Times New Roman" w:hAnsi="Times New Roman" w:cs="Times New Roman"/>
          <w:sz w:val="28"/>
          <w:szCs w:val="28"/>
        </w:rPr>
        <w:t>Таблица 2.5</w:t>
      </w:r>
    </w:p>
    <w:p w14:paraId="39DDC1B7" w14:textId="532E7017" w:rsidR="00041CD9" w:rsidRDefault="00041CD9" w:rsidP="00041CD9">
      <w:pPr>
        <w:spacing w:after="0" w:line="360" w:lineRule="auto"/>
        <w:jc w:val="center"/>
        <w:rPr>
          <w:rFonts w:ascii="Times New Roman" w:hAnsi="Times New Roman" w:cs="Times New Roman"/>
          <w:sz w:val="28"/>
          <w:szCs w:val="28"/>
        </w:rPr>
      </w:pPr>
      <w:r w:rsidRPr="00041CD9">
        <w:rPr>
          <w:rFonts w:ascii="Times New Roman" w:hAnsi="Times New Roman" w:cs="Times New Roman"/>
          <w:sz w:val="28"/>
          <w:szCs w:val="28"/>
        </w:rPr>
        <w:t>Систематизация ключевых проблем системы социальной защиты посёлка Красногвардейский с анализом причин и последствий</w:t>
      </w:r>
    </w:p>
    <w:tbl>
      <w:tblPr>
        <w:tblStyle w:val="af4"/>
        <w:tblW w:w="5000" w:type="pct"/>
        <w:tblLook w:val="04A0" w:firstRow="1" w:lastRow="0" w:firstColumn="1" w:lastColumn="0" w:noHBand="0" w:noVBand="1"/>
      </w:tblPr>
      <w:tblGrid>
        <w:gridCol w:w="2152"/>
        <w:gridCol w:w="2224"/>
        <w:gridCol w:w="2382"/>
        <w:gridCol w:w="2587"/>
      </w:tblGrid>
      <w:tr w:rsidR="00714004" w:rsidRPr="00041CD9" w14:paraId="20E1AB9C" w14:textId="77777777" w:rsidTr="00714004">
        <w:tc>
          <w:tcPr>
            <w:tcW w:w="1151" w:type="pct"/>
            <w:vAlign w:val="center"/>
          </w:tcPr>
          <w:p w14:paraId="21E1D11D"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Проблема</w:t>
            </w:r>
          </w:p>
        </w:tc>
        <w:tc>
          <w:tcPr>
            <w:tcW w:w="1190" w:type="pct"/>
            <w:vAlign w:val="center"/>
          </w:tcPr>
          <w:p w14:paraId="6F200EE3"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Проявление / индикатор</w:t>
            </w:r>
          </w:p>
        </w:tc>
        <w:tc>
          <w:tcPr>
            <w:tcW w:w="1274" w:type="pct"/>
            <w:vAlign w:val="center"/>
          </w:tcPr>
          <w:p w14:paraId="3BE81400"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Причины</w:t>
            </w:r>
          </w:p>
        </w:tc>
        <w:tc>
          <w:tcPr>
            <w:tcW w:w="1384" w:type="pct"/>
            <w:vAlign w:val="center"/>
          </w:tcPr>
          <w:p w14:paraId="51540F74"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Последствия для населения</w:t>
            </w:r>
          </w:p>
        </w:tc>
      </w:tr>
      <w:tr w:rsidR="00714004" w:rsidRPr="00041CD9" w14:paraId="09CA47D0" w14:textId="77777777" w:rsidTr="00714004">
        <w:tc>
          <w:tcPr>
            <w:tcW w:w="1151" w:type="pct"/>
            <w:vAlign w:val="center"/>
          </w:tcPr>
          <w:p w14:paraId="571AA1DE"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Кадровый дефицит ТУ</w:t>
            </w:r>
          </w:p>
        </w:tc>
        <w:tc>
          <w:tcPr>
            <w:tcW w:w="1190" w:type="pct"/>
            <w:vAlign w:val="center"/>
          </w:tcPr>
          <w:p w14:paraId="33C0A561"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3 чел. на 3 724 жит. (норматив ≥5)</w:t>
            </w:r>
          </w:p>
        </w:tc>
        <w:tc>
          <w:tcPr>
            <w:tcW w:w="1274" w:type="pct"/>
            <w:vAlign w:val="center"/>
          </w:tcPr>
          <w:p w14:paraId="00954B04"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Бюджетные ограничения округа; недооценка роли ТУ</w:t>
            </w:r>
          </w:p>
        </w:tc>
        <w:tc>
          <w:tcPr>
            <w:tcW w:w="1384" w:type="pct"/>
            <w:vAlign w:val="center"/>
          </w:tcPr>
          <w:p w14:paraId="7A6B8495"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Перегрузка, неполный охват граждан консультациями; потеря части мер поддержки</w:t>
            </w:r>
          </w:p>
        </w:tc>
      </w:tr>
      <w:tr w:rsidR="00714004" w:rsidRPr="00041CD9" w14:paraId="69BB9118" w14:textId="77777777" w:rsidTr="00714004">
        <w:tc>
          <w:tcPr>
            <w:tcW w:w="1151" w:type="pct"/>
            <w:vAlign w:val="center"/>
          </w:tcPr>
          <w:p w14:paraId="7B46DF75"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Транспортная изолированность</w:t>
            </w:r>
          </w:p>
        </w:tc>
        <w:tc>
          <w:tcPr>
            <w:tcW w:w="1190" w:type="pct"/>
            <w:vAlign w:val="center"/>
          </w:tcPr>
          <w:p w14:paraId="68F78F00" w14:textId="49DFDE43"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30 км до г. Артемовский; нерегулярное сообщение</w:t>
            </w:r>
          </w:p>
        </w:tc>
        <w:tc>
          <w:tcPr>
            <w:tcW w:w="1274" w:type="pct"/>
            <w:vAlign w:val="center"/>
          </w:tcPr>
          <w:p w14:paraId="7C35EACF"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Отсутствие инвестиций в транспортную сеть; низкая рентабельность маршрута</w:t>
            </w:r>
          </w:p>
        </w:tc>
        <w:tc>
          <w:tcPr>
            <w:tcW w:w="1384" w:type="pct"/>
            <w:vAlign w:val="center"/>
          </w:tcPr>
          <w:p w14:paraId="3B7DF20C"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Невозможность физически получить услугу; неоправданные транспортные расходы</w:t>
            </w:r>
          </w:p>
        </w:tc>
      </w:tr>
      <w:tr w:rsidR="00714004" w:rsidRPr="00041CD9" w14:paraId="37C58F15" w14:textId="77777777" w:rsidTr="00714004">
        <w:tc>
          <w:tcPr>
            <w:tcW w:w="1151" w:type="pct"/>
            <w:vAlign w:val="center"/>
          </w:tcPr>
          <w:p w14:paraId="13E8629C"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Неформальная межведомственная координация</w:t>
            </w:r>
          </w:p>
        </w:tc>
        <w:tc>
          <w:tcPr>
            <w:tcW w:w="1190" w:type="pct"/>
            <w:vAlign w:val="center"/>
          </w:tcPr>
          <w:p w14:paraId="551BA707"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Нет официальных регламентов взаимодействия ОВП–КЦСОН–ТУ</w:t>
            </w:r>
          </w:p>
        </w:tc>
        <w:tc>
          <w:tcPr>
            <w:tcW w:w="1274" w:type="pct"/>
            <w:vAlign w:val="center"/>
          </w:tcPr>
          <w:p w14:paraId="20E3A5C4"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Административная инерция; отсутствие местной регуляторной инициативы</w:t>
            </w:r>
          </w:p>
        </w:tc>
        <w:tc>
          <w:tcPr>
            <w:tcW w:w="1384" w:type="pct"/>
            <w:vAlign w:val="center"/>
          </w:tcPr>
          <w:p w14:paraId="585B0B18"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Запоздалое выявление нуждающихся; дублирование/пробелы в помощи</w:t>
            </w:r>
          </w:p>
        </w:tc>
      </w:tr>
      <w:tr w:rsidR="00714004" w:rsidRPr="00041CD9" w14:paraId="6B9A0C10" w14:textId="77777777" w:rsidTr="00714004">
        <w:tc>
          <w:tcPr>
            <w:tcW w:w="1151" w:type="pct"/>
            <w:vAlign w:val="center"/>
          </w:tcPr>
          <w:p w14:paraId="21C14213"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Неадекватный размер ряда выплат</w:t>
            </w:r>
          </w:p>
        </w:tc>
        <w:tc>
          <w:tcPr>
            <w:tcW w:w="1190" w:type="pct"/>
            <w:vAlign w:val="center"/>
          </w:tcPr>
          <w:p w14:paraId="0E109B49"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 xml:space="preserve">ЕДВ II гр. = 16,7% ПМ </w:t>
            </w:r>
            <w:proofErr w:type="spellStart"/>
            <w:r w:rsidRPr="00041CD9">
              <w:rPr>
                <w:rFonts w:ascii="Times New Roman" w:hAnsi="Times New Roman"/>
                <w:bCs/>
                <w:sz w:val="24"/>
                <w:szCs w:val="24"/>
              </w:rPr>
              <w:t>трудоспос</w:t>
            </w:r>
            <w:proofErr w:type="spellEnd"/>
            <w:r w:rsidRPr="00041CD9">
              <w:rPr>
                <w:rFonts w:ascii="Times New Roman" w:hAnsi="Times New Roman"/>
                <w:bCs/>
                <w:sz w:val="24"/>
                <w:szCs w:val="24"/>
              </w:rPr>
              <w:t>. нас.</w:t>
            </w:r>
          </w:p>
        </w:tc>
        <w:tc>
          <w:tcPr>
            <w:tcW w:w="1274" w:type="pct"/>
            <w:vAlign w:val="center"/>
          </w:tcPr>
          <w:p w14:paraId="2E2204D4"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Законодательные ограничения; приоритет охвата над адекватностью</w:t>
            </w:r>
          </w:p>
        </w:tc>
        <w:tc>
          <w:tcPr>
            <w:tcW w:w="1384" w:type="pct"/>
            <w:vAlign w:val="center"/>
          </w:tcPr>
          <w:p w14:paraId="6A201387" w14:textId="77777777" w:rsidR="00714004" w:rsidRPr="00041CD9" w:rsidRDefault="00714004" w:rsidP="00041CD9">
            <w:pPr>
              <w:jc w:val="center"/>
              <w:rPr>
                <w:rFonts w:ascii="Times New Roman" w:hAnsi="Times New Roman"/>
                <w:bCs/>
                <w:sz w:val="24"/>
                <w:szCs w:val="24"/>
              </w:rPr>
            </w:pPr>
            <w:proofErr w:type="spellStart"/>
            <w:r w:rsidRPr="00041CD9">
              <w:rPr>
                <w:rFonts w:ascii="Times New Roman" w:hAnsi="Times New Roman"/>
                <w:bCs/>
                <w:sz w:val="24"/>
                <w:szCs w:val="24"/>
              </w:rPr>
              <w:t>Недопокрытие</w:t>
            </w:r>
            <w:proofErr w:type="spellEnd"/>
            <w:r w:rsidRPr="00041CD9">
              <w:rPr>
                <w:rFonts w:ascii="Times New Roman" w:hAnsi="Times New Roman"/>
                <w:bCs/>
                <w:sz w:val="24"/>
                <w:szCs w:val="24"/>
              </w:rPr>
              <w:t xml:space="preserve"> реальных нужд инвалидов; риск крайней бедности</w:t>
            </w:r>
          </w:p>
        </w:tc>
      </w:tr>
      <w:tr w:rsidR="00714004" w:rsidRPr="00041CD9" w14:paraId="25B2116B" w14:textId="77777777" w:rsidTr="00714004">
        <w:tc>
          <w:tcPr>
            <w:tcW w:w="1151" w:type="pct"/>
            <w:vAlign w:val="center"/>
          </w:tcPr>
          <w:p w14:paraId="63B883DA"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Барьеры назначения единого пособия</w:t>
            </w:r>
          </w:p>
        </w:tc>
        <w:tc>
          <w:tcPr>
            <w:tcW w:w="1190" w:type="pct"/>
            <w:vAlign w:val="center"/>
          </w:tcPr>
          <w:p w14:paraId="38A7228E"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Отказы из-за ЛПХ, нарушения «нулевой занятости» и пр.</w:t>
            </w:r>
          </w:p>
        </w:tc>
        <w:tc>
          <w:tcPr>
            <w:tcW w:w="1274" w:type="pct"/>
            <w:vAlign w:val="center"/>
          </w:tcPr>
          <w:p w14:paraId="7EE56BB0"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Жёсткий имущественный ценз; методика расчёта не учитывает специфику сельской местности</w:t>
            </w:r>
          </w:p>
        </w:tc>
        <w:tc>
          <w:tcPr>
            <w:tcW w:w="1384" w:type="pct"/>
            <w:vAlign w:val="center"/>
          </w:tcPr>
          <w:p w14:paraId="4261316E" w14:textId="77777777" w:rsidR="00714004" w:rsidRPr="00041CD9" w:rsidRDefault="00714004" w:rsidP="00041CD9">
            <w:pPr>
              <w:jc w:val="center"/>
              <w:rPr>
                <w:rFonts w:ascii="Times New Roman" w:hAnsi="Times New Roman"/>
                <w:bCs/>
                <w:sz w:val="24"/>
                <w:szCs w:val="24"/>
              </w:rPr>
            </w:pPr>
            <w:proofErr w:type="spellStart"/>
            <w:r w:rsidRPr="00041CD9">
              <w:rPr>
                <w:rFonts w:ascii="Times New Roman" w:hAnsi="Times New Roman"/>
                <w:bCs/>
                <w:sz w:val="24"/>
                <w:szCs w:val="24"/>
              </w:rPr>
              <w:t>Недоохват</w:t>
            </w:r>
            <w:proofErr w:type="spellEnd"/>
            <w:r w:rsidRPr="00041CD9">
              <w:rPr>
                <w:rFonts w:ascii="Times New Roman" w:hAnsi="Times New Roman"/>
                <w:bCs/>
                <w:sz w:val="24"/>
                <w:szCs w:val="24"/>
              </w:rPr>
              <w:t xml:space="preserve"> реально нуждающихся семей с детьми</w:t>
            </w:r>
          </w:p>
        </w:tc>
      </w:tr>
      <w:tr w:rsidR="00714004" w:rsidRPr="00041CD9" w14:paraId="7C31DA6D" w14:textId="77777777" w:rsidTr="00714004">
        <w:tc>
          <w:tcPr>
            <w:tcW w:w="1151" w:type="pct"/>
            <w:vAlign w:val="center"/>
          </w:tcPr>
          <w:p w14:paraId="7A864232"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Неполная реализация СДУ</w:t>
            </w:r>
          </w:p>
        </w:tc>
        <w:tc>
          <w:tcPr>
            <w:tcW w:w="1190" w:type="pct"/>
            <w:vAlign w:val="center"/>
          </w:tcPr>
          <w:p w14:paraId="0BA66291"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Нет пункта проката ТСР и «школы ухода» в посёлке</w:t>
            </w:r>
          </w:p>
        </w:tc>
        <w:tc>
          <w:tcPr>
            <w:tcW w:w="1274" w:type="pct"/>
            <w:vAlign w:val="center"/>
          </w:tcPr>
          <w:p w14:paraId="09200575"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Централизация ресурсов КЦСОН в г. Артемовский</w:t>
            </w:r>
          </w:p>
        </w:tc>
        <w:tc>
          <w:tcPr>
            <w:tcW w:w="1384" w:type="pct"/>
            <w:vAlign w:val="center"/>
          </w:tcPr>
          <w:p w14:paraId="2C7E167F"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Нормативный объём ухода (28 ч./</w:t>
            </w:r>
            <w:proofErr w:type="spellStart"/>
            <w:r w:rsidRPr="00041CD9">
              <w:rPr>
                <w:rFonts w:ascii="Times New Roman" w:hAnsi="Times New Roman"/>
                <w:bCs/>
                <w:sz w:val="24"/>
                <w:szCs w:val="24"/>
              </w:rPr>
              <w:t>нед</w:t>
            </w:r>
            <w:proofErr w:type="spellEnd"/>
            <w:r w:rsidRPr="00041CD9">
              <w:rPr>
                <w:rFonts w:ascii="Times New Roman" w:hAnsi="Times New Roman"/>
                <w:bCs/>
                <w:sz w:val="24"/>
                <w:szCs w:val="24"/>
              </w:rPr>
              <w:t>.) недостижим для тяжёлых случаев в посёлке</w:t>
            </w:r>
          </w:p>
        </w:tc>
      </w:tr>
      <w:tr w:rsidR="00714004" w:rsidRPr="00041CD9" w14:paraId="538F7C3B" w14:textId="77777777" w:rsidTr="00714004">
        <w:tc>
          <w:tcPr>
            <w:tcW w:w="1151" w:type="pct"/>
            <w:vAlign w:val="center"/>
          </w:tcPr>
          <w:p w14:paraId="48845E41"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 xml:space="preserve">Низкий охват </w:t>
            </w:r>
            <w:proofErr w:type="spellStart"/>
            <w:r w:rsidRPr="00041CD9">
              <w:rPr>
                <w:rFonts w:ascii="Times New Roman" w:hAnsi="Times New Roman"/>
                <w:bCs/>
                <w:sz w:val="24"/>
                <w:szCs w:val="24"/>
              </w:rPr>
              <w:t>соцконтрактами</w:t>
            </w:r>
            <w:proofErr w:type="spellEnd"/>
          </w:p>
        </w:tc>
        <w:tc>
          <w:tcPr>
            <w:tcW w:w="1190" w:type="pct"/>
            <w:vAlign w:val="center"/>
          </w:tcPr>
          <w:p w14:paraId="1920BC7B"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Оценочно менее 30–40% потенциальной целевой группы</w:t>
            </w:r>
          </w:p>
        </w:tc>
        <w:tc>
          <w:tcPr>
            <w:tcW w:w="1274" w:type="pct"/>
            <w:vAlign w:val="center"/>
          </w:tcPr>
          <w:p w14:paraId="17EB7E7F"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Недостаточное информирование; сложность документооборота</w:t>
            </w:r>
          </w:p>
        </w:tc>
        <w:tc>
          <w:tcPr>
            <w:tcW w:w="1384" w:type="pct"/>
            <w:vAlign w:val="center"/>
          </w:tcPr>
          <w:p w14:paraId="40609060"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Упущенные возможности выхода из бедности для 50–80 семей/год</w:t>
            </w:r>
          </w:p>
        </w:tc>
      </w:tr>
      <w:tr w:rsidR="0060092C" w:rsidRPr="00041CD9" w14:paraId="0E7EFDAF" w14:textId="77777777" w:rsidTr="0060092C">
        <w:tc>
          <w:tcPr>
            <w:tcW w:w="5000" w:type="pct"/>
            <w:gridSpan w:val="4"/>
            <w:tcBorders>
              <w:top w:val="nil"/>
              <w:left w:val="nil"/>
              <w:right w:val="nil"/>
            </w:tcBorders>
            <w:vAlign w:val="center"/>
          </w:tcPr>
          <w:p w14:paraId="6DD7E527" w14:textId="3ED38B05" w:rsidR="0060092C" w:rsidRPr="0060092C" w:rsidRDefault="0060092C" w:rsidP="0060092C">
            <w:pPr>
              <w:spacing w:line="360" w:lineRule="auto"/>
              <w:jc w:val="right"/>
              <w:rPr>
                <w:rFonts w:ascii="Times New Roman" w:hAnsi="Times New Roman"/>
                <w:bCs/>
                <w:sz w:val="28"/>
                <w:szCs w:val="28"/>
              </w:rPr>
            </w:pPr>
            <w:r w:rsidRPr="0060092C">
              <w:rPr>
                <w:rFonts w:ascii="Times New Roman" w:hAnsi="Times New Roman"/>
                <w:bCs/>
                <w:sz w:val="28"/>
                <w:szCs w:val="28"/>
              </w:rPr>
              <w:lastRenderedPageBreak/>
              <w:t>Продолжение таблицы 2.5</w:t>
            </w:r>
          </w:p>
        </w:tc>
      </w:tr>
      <w:tr w:rsidR="00714004" w:rsidRPr="00041CD9" w14:paraId="206A5424" w14:textId="77777777" w:rsidTr="00714004">
        <w:tc>
          <w:tcPr>
            <w:tcW w:w="1151" w:type="pct"/>
            <w:vAlign w:val="center"/>
          </w:tcPr>
          <w:p w14:paraId="3773239D"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Правозащитный риск в ПНИ</w:t>
            </w:r>
          </w:p>
        </w:tc>
        <w:tc>
          <w:tcPr>
            <w:tcW w:w="1190" w:type="pct"/>
            <w:vAlign w:val="center"/>
          </w:tcPr>
          <w:p w14:paraId="572A0691"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Нет независимого правозащитного механизма на уровне посёлка</w:t>
            </w:r>
          </w:p>
        </w:tc>
        <w:tc>
          <w:tcPr>
            <w:tcW w:w="1274" w:type="pct"/>
            <w:vAlign w:val="center"/>
          </w:tcPr>
          <w:p w14:paraId="024ABBED"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Изолированность учреждения; ограниченный внешний контроль</w:t>
            </w:r>
          </w:p>
        </w:tc>
        <w:tc>
          <w:tcPr>
            <w:tcW w:w="1384" w:type="pct"/>
            <w:vAlign w:val="center"/>
          </w:tcPr>
          <w:p w14:paraId="08181F02"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Риск нарушения прав проживающих; ненадлежащее распоряжение пенсиями</w:t>
            </w:r>
          </w:p>
        </w:tc>
      </w:tr>
      <w:tr w:rsidR="00714004" w:rsidRPr="00041CD9" w14:paraId="0269D520" w14:textId="77777777" w:rsidTr="00714004">
        <w:tc>
          <w:tcPr>
            <w:tcW w:w="1151" w:type="pct"/>
            <w:vAlign w:val="center"/>
          </w:tcPr>
          <w:p w14:paraId="42484C51"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Цифровое неравенство пожилых</w:t>
            </w:r>
          </w:p>
        </w:tc>
        <w:tc>
          <w:tcPr>
            <w:tcW w:w="1190" w:type="pct"/>
            <w:vAlign w:val="center"/>
          </w:tcPr>
          <w:p w14:paraId="6AA4849F" w14:textId="00974BE9"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 xml:space="preserve">55–60% выплат </w:t>
            </w:r>
            <w:r>
              <w:rPr>
                <w:rFonts w:ascii="Times New Roman" w:hAnsi="Times New Roman"/>
                <w:bCs/>
                <w:sz w:val="24"/>
                <w:szCs w:val="24"/>
              </w:rPr>
              <w:t>–</w:t>
            </w:r>
            <w:r w:rsidRPr="00041CD9">
              <w:rPr>
                <w:rFonts w:ascii="Times New Roman" w:hAnsi="Times New Roman"/>
                <w:bCs/>
                <w:sz w:val="24"/>
                <w:szCs w:val="24"/>
              </w:rPr>
              <w:t xml:space="preserve"> заявительный режим, требующий онлайн-доступа</w:t>
            </w:r>
          </w:p>
        </w:tc>
        <w:tc>
          <w:tcPr>
            <w:tcW w:w="1274" w:type="pct"/>
            <w:vAlign w:val="center"/>
          </w:tcPr>
          <w:p w14:paraId="4480AAF8"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Низкая цифровая грамотность 70+; отсутствие технических средств</w:t>
            </w:r>
          </w:p>
        </w:tc>
        <w:tc>
          <w:tcPr>
            <w:tcW w:w="1384" w:type="pct"/>
            <w:vAlign w:val="center"/>
          </w:tcPr>
          <w:p w14:paraId="172BB274"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Недополучение мер поддержки гражданами старшей возрастной группы</w:t>
            </w:r>
          </w:p>
        </w:tc>
      </w:tr>
      <w:tr w:rsidR="00714004" w:rsidRPr="00041CD9" w14:paraId="16418D0A" w14:textId="77777777" w:rsidTr="00714004">
        <w:tc>
          <w:tcPr>
            <w:tcW w:w="1151" w:type="pct"/>
            <w:vAlign w:val="center"/>
          </w:tcPr>
          <w:p w14:paraId="7B265C8C"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Слабая программа реабилитации молодых инвалидов</w:t>
            </w:r>
          </w:p>
        </w:tc>
        <w:tc>
          <w:tcPr>
            <w:tcW w:w="1190" w:type="pct"/>
            <w:vAlign w:val="center"/>
          </w:tcPr>
          <w:p w14:paraId="09B96AE3"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Нет реабилитационного центра или дневного стационара в посёлке</w:t>
            </w:r>
          </w:p>
        </w:tc>
        <w:tc>
          <w:tcPr>
            <w:tcW w:w="1274" w:type="pct"/>
            <w:vAlign w:val="center"/>
          </w:tcPr>
          <w:p w14:paraId="29463C0A"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Централизация специализированных услуг; низкая плотность населения</w:t>
            </w:r>
          </w:p>
        </w:tc>
        <w:tc>
          <w:tcPr>
            <w:tcW w:w="1384" w:type="pct"/>
            <w:vAlign w:val="center"/>
          </w:tcPr>
          <w:p w14:paraId="067A209B" w14:textId="77777777" w:rsidR="00714004" w:rsidRPr="00041CD9" w:rsidRDefault="00714004" w:rsidP="00041CD9">
            <w:pPr>
              <w:jc w:val="center"/>
              <w:rPr>
                <w:rFonts w:ascii="Times New Roman" w:hAnsi="Times New Roman"/>
                <w:bCs/>
                <w:sz w:val="24"/>
                <w:szCs w:val="24"/>
              </w:rPr>
            </w:pPr>
            <w:r w:rsidRPr="00041CD9">
              <w:rPr>
                <w:rFonts w:ascii="Times New Roman" w:hAnsi="Times New Roman"/>
                <w:bCs/>
                <w:sz w:val="24"/>
                <w:szCs w:val="24"/>
              </w:rPr>
              <w:t>Утрата трудового потенциала; высокая зависимость от системы соцобеспечения</w:t>
            </w:r>
          </w:p>
        </w:tc>
      </w:tr>
    </w:tbl>
    <w:p w14:paraId="54707FFE" w14:textId="77777777" w:rsidR="00A856B1" w:rsidRDefault="00A856B1" w:rsidP="00693696">
      <w:pPr>
        <w:spacing w:after="0" w:line="360" w:lineRule="auto"/>
        <w:ind w:firstLine="709"/>
        <w:jc w:val="both"/>
        <w:rPr>
          <w:rFonts w:ascii="Times New Roman" w:hAnsi="Times New Roman" w:cs="Times New Roman"/>
          <w:sz w:val="28"/>
          <w:szCs w:val="28"/>
        </w:rPr>
      </w:pPr>
    </w:p>
    <w:p w14:paraId="10073160" w14:textId="03F25B3B" w:rsidR="00714004" w:rsidRPr="00714004" w:rsidRDefault="00714004" w:rsidP="00714004">
      <w:pPr>
        <w:spacing w:after="0" w:line="360" w:lineRule="auto"/>
        <w:ind w:firstLine="709"/>
        <w:jc w:val="both"/>
        <w:rPr>
          <w:rFonts w:ascii="Times New Roman" w:hAnsi="Times New Roman" w:cs="Times New Roman"/>
          <w:sz w:val="28"/>
          <w:szCs w:val="28"/>
        </w:rPr>
      </w:pPr>
      <w:r w:rsidRPr="00714004">
        <w:rPr>
          <w:rFonts w:ascii="Times New Roman" w:hAnsi="Times New Roman" w:cs="Times New Roman"/>
          <w:sz w:val="28"/>
          <w:szCs w:val="28"/>
        </w:rPr>
        <w:t xml:space="preserve">Подводя итог оценке эффективности системы социальной защиты в посёлке Красногвардейский, можно констатировать следующее. Система имеет прочную нормативную и финансовую основу федерального уровня: базовые категории получателей (инвалиды, семьи с детьми, пожилые, малоимущие) охвачены мерами поддержки. Вместе с тем территориальная специфика посёлка </w:t>
      </w:r>
      <w:r>
        <w:rPr>
          <w:rFonts w:ascii="Times New Roman" w:hAnsi="Times New Roman" w:cs="Times New Roman"/>
          <w:sz w:val="28"/>
          <w:szCs w:val="28"/>
        </w:rPr>
        <w:t>–</w:t>
      </w:r>
      <w:r w:rsidRPr="00714004">
        <w:rPr>
          <w:rFonts w:ascii="Times New Roman" w:hAnsi="Times New Roman" w:cs="Times New Roman"/>
          <w:sz w:val="28"/>
          <w:szCs w:val="28"/>
        </w:rPr>
        <w:t xml:space="preserve"> удалённость, малая численность населения, наличие ПНИ как доминирующего учреждения, ограниченный штат ТУ </w:t>
      </w:r>
      <w:r>
        <w:rPr>
          <w:rFonts w:ascii="Times New Roman" w:hAnsi="Times New Roman" w:cs="Times New Roman"/>
          <w:sz w:val="28"/>
          <w:szCs w:val="28"/>
        </w:rPr>
        <w:t>–</w:t>
      </w:r>
      <w:r w:rsidRPr="00714004">
        <w:rPr>
          <w:rFonts w:ascii="Times New Roman" w:hAnsi="Times New Roman" w:cs="Times New Roman"/>
          <w:sz w:val="28"/>
          <w:szCs w:val="28"/>
        </w:rPr>
        <w:t xml:space="preserve"> создаёт систематические разрывы между правовым обеспечением мер поддержки и их фактической доступностью для граждан. Наиболее острыми остаются три проблемы: транспортная недоступность услуг, кадровый дефицит ТУ и неформальность межведомственного взаимодействия. Именно на устранение этих трёх системных дефектов должны быть направлены приоритетные мероприятия третьей главы.</w:t>
      </w:r>
    </w:p>
    <w:p w14:paraId="77B21C1B" w14:textId="0F4AD914" w:rsidR="00CA1EF3" w:rsidRDefault="00714004" w:rsidP="00714004">
      <w:pPr>
        <w:spacing w:after="0" w:line="360" w:lineRule="auto"/>
        <w:ind w:firstLine="709"/>
        <w:jc w:val="both"/>
        <w:rPr>
          <w:rFonts w:ascii="Times New Roman" w:hAnsi="Times New Roman" w:cs="Times New Roman"/>
          <w:sz w:val="28"/>
          <w:szCs w:val="28"/>
        </w:rPr>
      </w:pPr>
      <w:r w:rsidRPr="00714004">
        <w:rPr>
          <w:rFonts w:ascii="Times New Roman" w:hAnsi="Times New Roman" w:cs="Times New Roman"/>
          <w:sz w:val="28"/>
          <w:szCs w:val="28"/>
        </w:rPr>
        <w:t xml:space="preserve">Сравнительный анализ с региональными показателями подтверждает, что ситуация в посёлке Красногвардейский не является уникально неблагоприятной: по большинству параметров она воспроизводит типичные проблемы сельской местности Среднего Урала. Тем не менее присутствие ПНИ, особая нагрузка на социальную инфраструктуру посёлка со стороны проживающих учреждения, а также прогрессирующая убыль населения </w:t>
      </w:r>
      <w:r w:rsidRPr="00714004">
        <w:rPr>
          <w:rFonts w:ascii="Times New Roman" w:hAnsi="Times New Roman" w:cs="Times New Roman"/>
          <w:sz w:val="28"/>
          <w:szCs w:val="28"/>
        </w:rPr>
        <w:lastRenderedPageBreak/>
        <w:t xml:space="preserve">совокупно формируют несколько более сложную ситуацию, чем в среднем по сельским поселениям округа. Данный вывод подтверждается логикой демографических тенденций: при сохранении текущих темпов убыли населения (–0,6–1,8% в год по округу в целом, для посёлка </w:t>
      </w:r>
      <w:r>
        <w:rPr>
          <w:rFonts w:ascii="Times New Roman" w:hAnsi="Times New Roman" w:cs="Times New Roman"/>
          <w:sz w:val="28"/>
          <w:szCs w:val="28"/>
        </w:rPr>
        <w:t>–</w:t>
      </w:r>
      <w:r w:rsidRPr="00714004">
        <w:rPr>
          <w:rFonts w:ascii="Times New Roman" w:hAnsi="Times New Roman" w:cs="Times New Roman"/>
          <w:sz w:val="28"/>
          <w:szCs w:val="28"/>
        </w:rPr>
        <w:t xml:space="preserve"> предположительно схожий темп) через 10–15 лет число постоянных жителей посёлка может сократиться до 3 100–3 200 чел., что ещё в большей степени снизит рентабельность социальной инфраструктуры и повысит удельную стоимость обслуживания каждого получателя.</w:t>
      </w:r>
    </w:p>
    <w:p w14:paraId="54F52390" w14:textId="77777777" w:rsidR="00CA1EF3" w:rsidRDefault="00CA1EF3" w:rsidP="002B5E30">
      <w:pPr>
        <w:spacing w:after="0" w:line="360" w:lineRule="auto"/>
        <w:ind w:firstLine="709"/>
        <w:jc w:val="both"/>
        <w:rPr>
          <w:rFonts w:ascii="Times New Roman" w:hAnsi="Times New Roman" w:cs="Times New Roman"/>
          <w:sz w:val="28"/>
          <w:szCs w:val="28"/>
        </w:rPr>
      </w:pPr>
    </w:p>
    <w:p w14:paraId="5866B4F8" w14:textId="5B621BC9" w:rsidR="009D0091" w:rsidRDefault="009D0091" w:rsidP="002B5E30">
      <w:pPr>
        <w:spacing w:after="0" w:line="360" w:lineRule="auto"/>
        <w:ind w:firstLine="709"/>
        <w:jc w:val="both"/>
        <w:rPr>
          <w:rFonts w:ascii="Times New Roman" w:eastAsiaTheme="majorEastAsia" w:hAnsi="Times New Roman" w:cstheme="majorBidi"/>
          <w:b/>
          <w:sz w:val="28"/>
          <w:szCs w:val="40"/>
        </w:rPr>
      </w:pPr>
      <w:r>
        <w:br w:type="page"/>
      </w:r>
    </w:p>
    <w:p w14:paraId="5CA2C2E5" w14:textId="5CCDFB2B" w:rsidR="009D0091" w:rsidRPr="00492627" w:rsidRDefault="00492627" w:rsidP="00492627">
      <w:pPr>
        <w:pStyle w:val="1"/>
      </w:pPr>
      <w:bookmarkStart w:id="16" w:name="_Toc232859427"/>
      <w:r w:rsidRPr="00492627">
        <w:lastRenderedPageBreak/>
        <w:t xml:space="preserve">Глава </w:t>
      </w:r>
      <w:r w:rsidR="009D0091" w:rsidRPr="00492627">
        <w:t xml:space="preserve">3 </w:t>
      </w:r>
      <w:r w:rsidR="008E1D6F" w:rsidRPr="008E1D6F">
        <w:t>Направления развития системы социальной поддержки и социальной защиты населения в поселке Красногвардейский</w:t>
      </w:r>
      <w:bookmarkEnd w:id="16"/>
    </w:p>
    <w:p w14:paraId="01D19F41" w14:textId="77777777" w:rsidR="009D0091" w:rsidRDefault="009D0091" w:rsidP="009D0091">
      <w:pPr>
        <w:spacing w:after="0" w:line="360" w:lineRule="auto"/>
        <w:ind w:firstLine="709"/>
        <w:jc w:val="both"/>
        <w:rPr>
          <w:rFonts w:ascii="Times New Roman" w:hAnsi="Times New Roman" w:cs="Times New Roman"/>
          <w:sz w:val="28"/>
          <w:szCs w:val="28"/>
        </w:rPr>
      </w:pPr>
    </w:p>
    <w:p w14:paraId="48837F40" w14:textId="52996A99" w:rsidR="009D0091" w:rsidRDefault="009D0091" w:rsidP="009D0091">
      <w:pPr>
        <w:pStyle w:val="2"/>
      </w:pPr>
      <w:bookmarkStart w:id="17" w:name="_Toc232859428"/>
      <w:r>
        <w:t xml:space="preserve">3.1 </w:t>
      </w:r>
      <w:r w:rsidR="008E1D6F" w:rsidRPr="008E1D6F">
        <w:t>Разработка мероприятий по совершенствованию системы социальной защиты населения</w:t>
      </w:r>
      <w:bookmarkEnd w:id="17"/>
    </w:p>
    <w:p w14:paraId="2CF5D68D" w14:textId="77777777" w:rsidR="009D0091" w:rsidRDefault="009D0091" w:rsidP="009D0091">
      <w:pPr>
        <w:spacing w:after="0" w:line="360" w:lineRule="auto"/>
        <w:ind w:firstLine="709"/>
        <w:jc w:val="both"/>
        <w:rPr>
          <w:rFonts w:ascii="Times New Roman" w:hAnsi="Times New Roman" w:cs="Times New Roman"/>
          <w:sz w:val="28"/>
          <w:szCs w:val="28"/>
        </w:rPr>
      </w:pPr>
    </w:p>
    <w:p w14:paraId="39EB9B1C" w14:textId="52CD8D00"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По результатам анализа, проведённого во второй главе, выявлены три системных дефекта, определяющих качество социальной защиты в посёлке Красногвардейский: кадровая недоукомплектованность территориального управления (3 ед. при нормативной потребности 5 ед.); транспортная недоступность услуг (30 км до Управления социальной политики и СФР без регулярного сообщения); неформальность межведомственной координации (отсутствие закреплённых процедур взаимодействия ОВП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КЦСОН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ТУ). Дополнительно зафиксированы три производных проблемы: неполный охват малоимущих семей единым пособием (ориентировочно 20–35% потенциальных получателей остаются за пределами системы); незначительное использование инструмента социального контракта при значительном нереализованном потенциале направления «ЛПХ»; отсутствие в посёлке элементов системы долговременного ухода (пункта проката ТСР, обучения ухаживающих). Предлагаемая система мероприятий строится вокруг устранения именно этих шести проблем, а не представляет собой набор абстрактных улучшений.</w:t>
      </w:r>
    </w:p>
    <w:p w14:paraId="1EAA5E63" w14:textId="4EF37A97"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При проектировании мероприятий применён принцип минимальной достаточности: предпочтение отдаётся решениям, реализуемым в рамках существующих полномочий и бюджетных ограничений муниципального округа, с привлечением регионального финансирования там, где оно нормативно предусмотрено. Одновременно учитывается, что Артемовский муниципальный округ относится к группе дотационных муниципальных образований Свердловской области; расходы местного бюджета на </w:t>
      </w:r>
      <w:r w:rsidRPr="00691983">
        <w:rPr>
          <w:rFonts w:ascii="Times New Roman" w:hAnsi="Times New Roman" w:cs="Times New Roman"/>
          <w:sz w:val="28"/>
          <w:szCs w:val="28"/>
        </w:rPr>
        <w:lastRenderedPageBreak/>
        <w:t xml:space="preserve">социальную политику составляют около 384 млн руб./год, из которых доля, приходящаяся на Красногвардейский,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около 27,6 млн руб. (7,2% населения округа). Привлечение дополнительных ресурсов возможно через участие в государственных программах («Модернизация первичного звена здравоохранения», «Старшее поколение», «Комплексное развитие сельских территорий») и механизм социального контракта.</w:t>
      </w:r>
    </w:p>
    <w:p w14:paraId="08F3ADF2" w14:textId="708F3637"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Все предлагаемые мероприятия подразделяются на три группы по горизонту реализации: срочные (до 6 месяцев)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организационные меры, не требующие нового финансирования; среднесрочные (6–18 месяцев)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меры, требующие изменений в муниципальных нормативных актах или небольших финансовых вложений; долгосрочные (18–36 месяцев)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меры, предполагающие взаимодействие с региональными органами власти, изменение государственного задания КЦСОН или инфраструктурные решения. Такая группировка позволяет планировать реализацию поэтапно и контролировать исполнение без ожидания результатов всего пакета.</w:t>
      </w:r>
    </w:p>
    <w:p w14:paraId="1216DD7C" w14:textId="77777777" w:rsidR="0023273D" w:rsidRDefault="0023273D" w:rsidP="006919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691983" w:rsidRPr="00691983">
        <w:rPr>
          <w:rFonts w:ascii="Times New Roman" w:hAnsi="Times New Roman" w:cs="Times New Roman"/>
          <w:sz w:val="28"/>
          <w:szCs w:val="28"/>
        </w:rPr>
        <w:t>Введение должности «социального координатора» и перераспределение функций внутри ТУ.</w:t>
      </w:r>
    </w:p>
    <w:p w14:paraId="0764D650" w14:textId="123B956C"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Исходная проблема: три штатные единицы ТУ выполняют смешанный функционал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административный (приём обращений, делопроизводство), информационный (консультирование по льготам) и координационный (направление граждан в профильные организации). Смешение функций снижает качество работы по каждому направлению. Предлагается ввести специализацию: начальник ТУ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административное руководство, взаимодействие с администрацией округа, организация публичных мероприятий; главный специалист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проактивное выявление нуждающихся (патронажные обходы), ведение базы данных уязвимых граждан, взаимодействие с ОВП; ведущий специалист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первичные консультации по социальным правам, содействие в оформлении заявлений, помощь в использовании портала Госуслуги. Введение четвёртой единицы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специалиста по социальной работе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является приоритетной задачей. Данная </w:t>
      </w:r>
      <w:r w:rsidRPr="00691983">
        <w:rPr>
          <w:rFonts w:ascii="Times New Roman" w:hAnsi="Times New Roman" w:cs="Times New Roman"/>
          <w:sz w:val="28"/>
          <w:szCs w:val="28"/>
        </w:rPr>
        <w:lastRenderedPageBreak/>
        <w:t xml:space="preserve">должность обоснована нормативами Минтруда (1 специалист на 40–50 семей нуждающихся) и не требует изменений в федеральном законодательстве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достаточно решения Думы Артемовского муниципального округа о включении должности в штатное расписание ТУ.</w:t>
      </w:r>
    </w:p>
    <w:p w14:paraId="3CB6265D" w14:textId="77777777" w:rsidR="0023273D" w:rsidRDefault="0023273D" w:rsidP="006919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691983" w:rsidRPr="00691983">
        <w:rPr>
          <w:rFonts w:ascii="Times New Roman" w:hAnsi="Times New Roman" w:cs="Times New Roman"/>
          <w:sz w:val="28"/>
          <w:szCs w:val="28"/>
        </w:rPr>
        <w:t xml:space="preserve">Создание «Мобильного социального пункта» (МСП) для устранения транспортного барьера. </w:t>
      </w:r>
    </w:p>
    <w:p w14:paraId="427E73C9" w14:textId="2139AD32"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Проблема транспортной недоступности не может быть устранена в рамках полномочий ТУ, однако частично компенсируется путём организации регулярного выезда специалистов в посёлок. Предлагается еженедельный выездной приём в ТУ Красногвардейского совместно: специалист Управления социальной политики Артемовского округа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1 день/неделю; сотрудник отделения СФР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1 день/2 недели; социальный работник КЦСОН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2 дня/неделю. Организация не требует отдельного финансирования: специалисты выезжают в рамках своих служебных обязанностей на служебном транспорте учреждений. Практика подобных выездных приёмов реализована в ряде муниципалитетов Свердловской области (Туринский, Тавдинский районы) и зафиксирована как эффективная в отчётах Министерства социальной политики СО. Для легализации практики достаточно соглашения о взаимодействии между ТУ, Управлением социальной политики, СФР и КЦСОН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документ, который может быть подписан в течение 1–2 месяцев.</w:t>
      </w:r>
    </w:p>
    <w:p w14:paraId="09AEA0B5" w14:textId="77777777" w:rsidR="0023273D" w:rsidRDefault="0023273D" w:rsidP="006919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691983" w:rsidRPr="00691983">
        <w:rPr>
          <w:rFonts w:ascii="Times New Roman" w:hAnsi="Times New Roman" w:cs="Times New Roman"/>
          <w:sz w:val="28"/>
          <w:szCs w:val="28"/>
        </w:rPr>
        <w:t>Формализация межведомственного взаимодействия через «Протокол маршрутизации».</w:t>
      </w:r>
    </w:p>
    <w:p w14:paraId="082CACC1" w14:textId="7A00BF0F"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Действующая неформальная координация между ОВП, ТУ и КЦСОН заменяется утверждённым регламентом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«Протоколом маршрутизации нуждающегося гражданина». Документ фиксирует: кто и при каких условиях инициирует передачу информации о гражданине (например, врач ОВП при выявлении признаков социальной нуждаемости при осмотре обязан в течение 3 рабочих дней направить информацию в ТУ); какова форма передачи (защищённое сообщение в ЕГИССО или заполнение стандартного бланка); кто </w:t>
      </w:r>
      <w:r w:rsidRPr="00691983">
        <w:rPr>
          <w:rFonts w:ascii="Times New Roman" w:hAnsi="Times New Roman" w:cs="Times New Roman"/>
          <w:sz w:val="28"/>
          <w:szCs w:val="28"/>
        </w:rPr>
        <w:lastRenderedPageBreak/>
        <w:t xml:space="preserve">несёт ответственность за первичный контакт с гражданином после получения информации (специалист ТУ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в течение 5 рабочих дней); порядок ведения единого реестра нуждающихся, включённых в систему сопровождения. Разработка и утверждение протокола осуществляются в рамках полномочий главы Артемовского муниципального округа (при согласовании с ГАУЗ СО «Артемовская ЦРБ» и КЦСОН) без необходимости изменений регионального законодательства. Плановый срок утверждения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3 месяца.</w:t>
      </w:r>
    </w:p>
    <w:p w14:paraId="69AA57ED" w14:textId="77777777" w:rsidR="0023273D" w:rsidRDefault="0023273D" w:rsidP="006919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691983" w:rsidRPr="00691983">
        <w:rPr>
          <w:rFonts w:ascii="Times New Roman" w:hAnsi="Times New Roman" w:cs="Times New Roman"/>
          <w:sz w:val="28"/>
          <w:szCs w:val="28"/>
        </w:rPr>
        <w:t>Целевая информационная кампания по единому пособию и социальному контракту.</w:t>
      </w:r>
    </w:p>
    <w:p w14:paraId="34EC2D93" w14:textId="5401F1E9"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Анализ показал, что около 20–35% семей, имеющих право на единое пособие, его не получают, а охват </w:t>
      </w:r>
      <w:proofErr w:type="spellStart"/>
      <w:r w:rsidRPr="00691983">
        <w:rPr>
          <w:rFonts w:ascii="Times New Roman" w:hAnsi="Times New Roman" w:cs="Times New Roman"/>
          <w:sz w:val="28"/>
          <w:szCs w:val="28"/>
        </w:rPr>
        <w:t>соцконтрактами</w:t>
      </w:r>
      <w:proofErr w:type="spellEnd"/>
      <w:r w:rsidRPr="00691983">
        <w:rPr>
          <w:rFonts w:ascii="Times New Roman" w:hAnsi="Times New Roman" w:cs="Times New Roman"/>
          <w:sz w:val="28"/>
          <w:szCs w:val="28"/>
        </w:rPr>
        <w:t xml:space="preserve"> составляет менее 5–7% потенциальной целевой группы. Информационный дефицит устраняется через конкретные инструменты: поквартирный обход специалиста ТУ с раздачей структурированных листовок-памяток по каждому виду поддержки (разработка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силами Министерства социальной политики СО, тираж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за счёт бюджета округа, ориентировочно 5 000 руб. на тираж 500 экз.); проведение ежеквартальных тематических консультаций в помещении ТУ (с приглашением специалистов Управления соцполитики и СФР); размещение актуальной информации на стендах ТУ, в СОШ № 14, МБДОУ № 27, здравпункте ПНИ и на досках объявлений посёлка. Ключевым компонентом является отдельная работа с семьями, получившими отказ в назначении единого пособия: специалист ТУ проводит разбор причины отказа и, при наличии оснований для обжалования или перераспределения имущества в интересах семьи, оказывает содействие в повторном обращении.</w:t>
      </w:r>
    </w:p>
    <w:p w14:paraId="0D54B6EE" w14:textId="77777777" w:rsidR="0023273D" w:rsidRDefault="0023273D" w:rsidP="006919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691983" w:rsidRPr="00691983">
        <w:rPr>
          <w:rFonts w:ascii="Times New Roman" w:hAnsi="Times New Roman" w:cs="Times New Roman"/>
          <w:sz w:val="28"/>
          <w:szCs w:val="28"/>
        </w:rPr>
        <w:t>Организация «Школы ухода» и создание мини-пункта проката ТСР в посёлке.</w:t>
      </w:r>
    </w:p>
    <w:p w14:paraId="639D227D" w14:textId="05FA8442"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Система долговременного ухода требует наличия обученных ухаживающих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родственников или нанятых помощников. В посёлке Красногвардейский нет ни одной «школы ухода»; проживающие в ПНИ проходят уход силами персонала учреждения, однако для граждан, живущих </w:t>
      </w:r>
      <w:r w:rsidRPr="00691983">
        <w:rPr>
          <w:rFonts w:ascii="Times New Roman" w:hAnsi="Times New Roman" w:cs="Times New Roman"/>
          <w:sz w:val="28"/>
          <w:szCs w:val="28"/>
        </w:rPr>
        <w:lastRenderedPageBreak/>
        <w:t xml:space="preserve">дома (которых значительно больше), доступ к обучению и к техническим средствам реабилитации ограничен. Предлагается: организовать на базе ТУ (или Центра досуга) ежеквартальные двухдневные семинары «Школы ухода», методическое обеспечение которых предоставляет КЦСОН (специалисты выезжают в посёлок); выделить в помещении ТУ шкаф-стеллаж для размещения 5–7 единиц наиболее востребованных ТСР (трость, ходунки, кресло-коляска складная, противопролежневый матрас) в режиме безвозмездного краткосрочного проката; ведение реестра получателей ТСР осуществляет специалист ТУ с передачей данных в КЦСОН. Стоимость первоначального формирования комплекта ТСР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около 60 000–80 000 руб., возможно привлечение средств из регионального бюджета по программе «Старшее поколение».</w:t>
      </w:r>
    </w:p>
    <w:p w14:paraId="091A1CA8" w14:textId="77777777" w:rsidR="0023273D" w:rsidRDefault="0023273D" w:rsidP="006919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691983" w:rsidRPr="00691983">
        <w:rPr>
          <w:rFonts w:ascii="Times New Roman" w:hAnsi="Times New Roman" w:cs="Times New Roman"/>
          <w:sz w:val="28"/>
          <w:szCs w:val="28"/>
        </w:rPr>
        <w:t>Усиление правозащитного компонента в отношении проживающих в ПНИ.</w:t>
      </w:r>
    </w:p>
    <w:p w14:paraId="1E40F732" w14:textId="35F4BD97"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Анализ системных рисков ПНИ как специализированного стационарного учреждения показал, что правозащитный компонент на уровне посёлка фактически отсутствует. Предлагается следующий механизм: ТУ устанавливает ежемесячный контакт с уполномоченным по правам пациентов при ПНИ (если такой введён) или с руководством учреждения по стандартному перечню контрольных вопросов (условия содержания, возможность обращения проживающих с жалобами, распоряжение пенсиями); информация о результатах контактов фиксируется в журнале мониторинга ТУ; при выявлении признаков нарушения прав граждан начальник ТУ направляет обращение прокурору Артемовского района и/или Уполномоченному по правам человека Свердловской области. Данное мероприятие не требует финансирования и реализуется в рамках действующих полномочий ТУ как органа местного самоуправления. Его значение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превентивное: само знание о том, что внешний контроль ведётся, снижает вероятность нарушений.</w:t>
      </w:r>
    </w:p>
    <w:p w14:paraId="3D57EE37" w14:textId="49CA017E"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Шесть мероприятий образуют взаимосвязанную программу совершенствования, где каждое решает конкретную проблему, выявленную в </w:t>
      </w:r>
      <w:r w:rsidRPr="00691983">
        <w:rPr>
          <w:rFonts w:ascii="Times New Roman" w:hAnsi="Times New Roman" w:cs="Times New Roman"/>
          <w:sz w:val="28"/>
          <w:szCs w:val="28"/>
        </w:rPr>
        <w:lastRenderedPageBreak/>
        <w:t>главе 2. Их совокупный эффект направлен на три изменения в системе: повышение охвата нуждающихся граждан действующими мерами поддержки (мероприятия 1, 4); сокращение территориального и административного барьера доступа к услугам (мероприятия 2, 5); усиление управленческой и правозащитной компоненты на местном уровне (мероприятия 3, 6).</w:t>
      </w:r>
    </w:p>
    <w:p w14:paraId="6709E714" w14:textId="77777777" w:rsidR="00691983" w:rsidRDefault="00691983" w:rsidP="0023273D">
      <w:pPr>
        <w:spacing w:after="0" w:line="360" w:lineRule="auto"/>
        <w:ind w:firstLine="709"/>
        <w:jc w:val="right"/>
        <w:rPr>
          <w:rFonts w:ascii="Times New Roman" w:hAnsi="Times New Roman" w:cs="Times New Roman"/>
          <w:sz w:val="28"/>
          <w:szCs w:val="28"/>
        </w:rPr>
      </w:pPr>
      <w:r w:rsidRPr="00691983">
        <w:rPr>
          <w:rFonts w:ascii="Times New Roman" w:hAnsi="Times New Roman" w:cs="Times New Roman"/>
          <w:sz w:val="28"/>
          <w:szCs w:val="28"/>
        </w:rPr>
        <w:t xml:space="preserve">Таблица 3.1 </w:t>
      </w:r>
    </w:p>
    <w:p w14:paraId="53CD1F1A" w14:textId="5A2EC7E9" w:rsidR="00A856B1" w:rsidRDefault="00691983" w:rsidP="0023273D">
      <w:pPr>
        <w:spacing w:after="0" w:line="360" w:lineRule="auto"/>
        <w:jc w:val="center"/>
        <w:rPr>
          <w:rFonts w:ascii="Times New Roman" w:hAnsi="Times New Roman" w:cs="Times New Roman"/>
          <w:sz w:val="28"/>
          <w:szCs w:val="28"/>
        </w:rPr>
      </w:pPr>
      <w:r w:rsidRPr="00691983">
        <w:rPr>
          <w:rFonts w:ascii="Times New Roman" w:hAnsi="Times New Roman" w:cs="Times New Roman"/>
          <w:sz w:val="28"/>
          <w:szCs w:val="28"/>
        </w:rPr>
        <w:t>Программа мероприятий по совершенствованию системы социальной защиты посёлка Красногвардейский</w:t>
      </w:r>
    </w:p>
    <w:tbl>
      <w:tblPr>
        <w:tblStyle w:val="af4"/>
        <w:tblW w:w="5000" w:type="pct"/>
        <w:tblLook w:val="04A0" w:firstRow="1" w:lastRow="0" w:firstColumn="1" w:lastColumn="0" w:noHBand="0" w:noVBand="1"/>
      </w:tblPr>
      <w:tblGrid>
        <w:gridCol w:w="1919"/>
        <w:gridCol w:w="2124"/>
        <w:gridCol w:w="1906"/>
        <w:gridCol w:w="1517"/>
        <w:gridCol w:w="1879"/>
      </w:tblGrid>
      <w:tr w:rsidR="0023273D" w:rsidRPr="00691983" w14:paraId="4139C1AA" w14:textId="77777777" w:rsidTr="0023273D">
        <w:tc>
          <w:tcPr>
            <w:tcW w:w="1027" w:type="pct"/>
            <w:vAlign w:val="center"/>
          </w:tcPr>
          <w:p w14:paraId="3C352606" w14:textId="77777777" w:rsidR="0023273D" w:rsidRPr="00691983" w:rsidRDefault="0023273D" w:rsidP="00691983">
            <w:pPr>
              <w:jc w:val="center"/>
              <w:rPr>
                <w:bCs/>
                <w:sz w:val="24"/>
                <w:szCs w:val="24"/>
              </w:rPr>
            </w:pPr>
            <w:r w:rsidRPr="00691983">
              <w:rPr>
                <w:rFonts w:ascii="Times New Roman" w:hAnsi="Times New Roman"/>
                <w:bCs/>
                <w:sz w:val="24"/>
                <w:szCs w:val="24"/>
              </w:rPr>
              <w:t>Мероприятие</w:t>
            </w:r>
          </w:p>
        </w:tc>
        <w:tc>
          <w:tcPr>
            <w:tcW w:w="1136" w:type="pct"/>
            <w:vAlign w:val="center"/>
          </w:tcPr>
          <w:p w14:paraId="5E008C5E" w14:textId="77777777" w:rsidR="0023273D" w:rsidRPr="00691983" w:rsidRDefault="0023273D" w:rsidP="00691983">
            <w:pPr>
              <w:jc w:val="center"/>
              <w:rPr>
                <w:bCs/>
                <w:sz w:val="24"/>
                <w:szCs w:val="24"/>
              </w:rPr>
            </w:pPr>
            <w:r w:rsidRPr="00691983">
              <w:rPr>
                <w:rFonts w:ascii="Times New Roman" w:hAnsi="Times New Roman"/>
                <w:bCs/>
                <w:sz w:val="24"/>
                <w:szCs w:val="24"/>
              </w:rPr>
              <w:t>Устраняемая проблема</w:t>
            </w:r>
          </w:p>
        </w:tc>
        <w:tc>
          <w:tcPr>
            <w:tcW w:w="1020" w:type="pct"/>
            <w:vAlign w:val="center"/>
          </w:tcPr>
          <w:p w14:paraId="5615EA55" w14:textId="77777777" w:rsidR="0023273D" w:rsidRPr="00691983" w:rsidRDefault="0023273D" w:rsidP="00691983">
            <w:pPr>
              <w:jc w:val="center"/>
              <w:rPr>
                <w:bCs/>
                <w:sz w:val="24"/>
                <w:szCs w:val="24"/>
              </w:rPr>
            </w:pPr>
            <w:r w:rsidRPr="00691983">
              <w:rPr>
                <w:rFonts w:ascii="Times New Roman" w:hAnsi="Times New Roman"/>
                <w:bCs/>
                <w:sz w:val="24"/>
                <w:szCs w:val="24"/>
              </w:rPr>
              <w:t>Срок реализации</w:t>
            </w:r>
          </w:p>
        </w:tc>
        <w:tc>
          <w:tcPr>
            <w:tcW w:w="812" w:type="pct"/>
            <w:vAlign w:val="center"/>
          </w:tcPr>
          <w:p w14:paraId="21CBA635" w14:textId="77777777" w:rsidR="0023273D" w:rsidRPr="00691983" w:rsidRDefault="0023273D" w:rsidP="00691983">
            <w:pPr>
              <w:jc w:val="center"/>
              <w:rPr>
                <w:bCs/>
                <w:sz w:val="24"/>
                <w:szCs w:val="24"/>
              </w:rPr>
            </w:pPr>
            <w:r w:rsidRPr="00691983">
              <w:rPr>
                <w:rFonts w:ascii="Times New Roman" w:hAnsi="Times New Roman"/>
                <w:bCs/>
                <w:sz w:val="24"/>
                <w:szCs w:val="24"/>
              </w:rPr>
              <w:t>Исполнитель</w:t>
            </w:r>
          </w:p>
        </w:tc>
        <w:tc>
          <w:tcPr>
            <w:tcW w:w="1005" w:type="pct"/>
            <w:vAlign w:val="center"/>
          </w:tcPr>
          <w:p w14:paraId="1CB4053D" w14:textId="77777777" w:rsidR="0023273D" w:rsidRPr="00691983" w:rsidRDefault="0023273D" w:rsidP="00691983">
            <w:pPr>
              <w:jc w:val="center"/>
              <w:rPr>
                <w:bCs/>
                <w:sz w:val="24"/>
                <w:szCs w:val="24"/>
              </w:rPr>
            </w:pPr>
            <w:r w:rsidRPr="00691983">
              <w:rPr>
                <w:rFonts w:ascii="Times New Roman" w:hAnsi="Times New Roman"/>
                <w:bCs/>
                <w:sz w:val="24"/>
                <w:szCs w:val="24"/>
              </w:rPr>
              <w:t>Требуемые ресурсы</w:t>
            </w:r>
          </w:p>
        </w:tc>
      </w:tr>
      <w:tr w:rsidR="0023273D" w:rsidRPr="00691983" w14:paraId="60418C7F" w14:textId="77777777" w:rsidTr="0023273D">
        <w:tc>
          <w:tcPr>
            <w:tcW w:w="1027" w:type="pct"/>
            <w:vAlign w:val="center"/>
          </w:tcPr>
          <w:p w14:paraId="7E157355" w14:textId="77777777" w:rsidR="0023273D" w:rsidRPr="00691983" w:rsidRDefault="0023273D" w:rsidP="00691983">
            <w:pPr>
              <w:jc w:val="center"/>
              <w:rPr>
                <w:bCs/>
                <w:sz w:val="24"/>
                <w:szCs w:val="24"/>
              </w:rPr>
            </w:pPr>
            <w:r w:rsidRPr="00691983">
              <w:rPr>
                <w:rFonts w:ascii="Times New Roman" w:hAnsi="Times New Roman"/>
                <w:bCs/>
                <w:sz w:val="24"/>
                <w:szCs w:val="24"/>
              </w:rPr>
              <w:t>Введение специализации в ТУ; расширение штата на 1 ед.</w:t>
            </w:r>
          </w:p>
        </w:tc>
        <w:tc>
          <w:tcPr>
            <w:tcW w:w="1136" w:type="pct"/>
            <w:vAlign w:val="center"/>
          </w:tcPr>
          <w:p w14:paraId="17F68283" w14:textId="77777777" w:rsidR="0023273D" w:rsidRPr="00691983" w:rsidRDefault="0023273D" w:rsidP="00691983">
            <w:pPr>
              <w:jc w:val="center"/>
              <w:rPr>
                <w:bCs/>
                <w:sz w:val="24"/>
                <w:szCs w:val="24"/>
              </w:rPr>
            </w:pPr>
            <w:r w:rsidRPr="00691983">
              <w:rPr>
                <w:rFonts w:ascii="Times New Roman" w:hAnsi="Times New Roman"/>
                <w:bCs/>
                <w:sz w:val="24"/>
                <w:szCs w:val="24"/>
              </w:rPr>
              <w:t>Кадровый дефицит ТУ (3 ед. при норме 5)</w:t>
            </w:r>
          </w:p>
        </w:tc>
        <w:tc>
          <w:tcPr>
            <w:tcW w:w="1020" w:type="pct"/>
            <w:vAlign w:val="center"/>
          </w:tcPr>
          <w:p w14:paraId="66F98E2A" w14:textId="77777777" w:rsidR="0023273D" w:rsidRPr="00691983" w:rsidRDefault="0023273D" w:rsidP="00691983">
            <w:pPr>
              <w:jc w:val="center"/>
              <w:rPr>
                <w:bCs/>
                <w:sz w:val="24"/>
                <w:szCs w:val="24"/>
              </w:rPr>
            </w:pPr>
            <w:r w:rsidRPr="00691983">
              <w:rPr>
                <w:rFonts w:ascii="Times New Roman" w:hAnsi="Times New Roman"/>
                <w:bCs/>
                <w:sz w:val="24"/>
                <w:szCs w:val="24"/>
              </w:rPr>
              <w:t>0–3 мес. (специализация); 3–9 мес. (штат)</w:t>
            </w:r>
          </w:p>
        </w:tc>
        <w:tc>
          <w:tcPr>
            <w:tcW w:w="812" w:type="pct"/>
            <w:vAlign w:val="center"/>
          </w:tcPr>
          <w:p w14:paraId="0ECFD267" w14:textId="77777777" w:rsidR="0023273D" w:rsidRPr="00691983" w:rsidRDefault="0023273D" w:rsidP="00691983">
            <w:pPr>
              <w:jc w:val="center"/>
              <w:rPr>
                <w:bCs/>
                <w:sz w:val="24"/>
                <w:szCs w:val="24"/>
              </w:rPr>
            </w:pPr>
            <w:r w:rsidRPr="00691983">
              <w:rPr>
                <w:rFonts w:ascii="Times New Roman" w:hAnsi="Times New Roman"/>
                <w:bCs/>
                <w:sz w:val="24"/>
                <w:szCs w:val="24"/>
              </w:rPr>
              <w:t>Глава АМО; Дума АМО</w:t>
            </w:r>
          </w:p>
        </w:tc>
        <w:tc>
          <w:tcPr>
            <w:tcW w:w="1005" w:type="pct"/>
            <w:vAlign w:val="center"/>
          </w:tcPr>
          <w:p w14:paraId="55C77788" w14:textId="36C4F2DB" w:rsidR="0023273D" w:rsidRPr="00691983" w:rsidRDefault="0023273D" w:rsidP="00691983">
            <w:pPr>
              <w:jc w:val="center"/>
              <w:rPr>
                <w:bCs/>
                <w:sz w:val="24"/>
                <w:szCs w:val="24"/>
              </w:rPr>
            </w:pPr>
            <w:r w:rsidRPr="00691983">
              <w:rPr>
                <w:rFonts w:ascii="Times New Roman" w:hAnsi="Times New Roman"/>
                <w:bCs/>
                <w:sz w:val="24"/>
                <w:szCs w:val="24"/>
              </w:rPr>
              <w:t>360 тыс. руб./год (ФОТ + начисления 1 ед.)</w:t>
            </w:r>
          </w:p>
        </w:tc>
      </w:tr>
      <w:tr w:rsidR="0023273D" w:rsidRPr="00691983" w14:paraId="3E7BEFBC" w14:textId="77777777" w:rsidTr="0023273D">
        <w:tc>
          <w:tcPr>
            <w:tcW w:w="1027" w:type="pct"/>
            <w:vAlign w:val="center"/>
          </w:tcPr>
          <w:p w14:paraId="2138C0DE" w14:textId="77777777" w:rsidR="0023273D" w:rsidRPr="00691983" w:rsidRDefault="0023273D" w:rsidP="00691983">
            <w:pPr>
              <w:jc w:val="center"/>
              <w:rPr>
                <w:bCs/>
                <w:sz w:val="24"/>
                <w:szCs w:val="24"/>
              </w:rPr>
            </w:pPr>
            <w:r w:rsidRPr="00691983">
              <w:rPr>
                <w:rFonts w:ascii="Times New Roman" w:hAnsi="Times New Roman"/>
                <w:bCs/>
                <w:sz w:val="24"/>
                <w:szCs w:val="24"/>
              </w:rPr>
              <w:t>Организация «Мобильного социального пункта» (еженедельный выездной приём)</w:t>
            </w:r>
          </w:p>
        </w:tc>
        <w:tc>
          <w:tcPr>
            <w:tcW w:w="1136" w:type="pct"/>
            <w:vAlign w:val="center"/>
          </w:tcPr>
          <w:p w14:paraId="194BCF0E" w14:textId="77777777" w:rsidR="0023273D" w:rsidRPr="00691983" w:rsidRDefault="0023273D" w:rsidP="00691983">
            <w:pPr>
              <w:jc w:val="center"/>
              <w:rPr>
                <w:bCs/>
                <w:sz w:val="24"/>
                <w:szCs w:val="24"/>
              </w:rPr>
            </w:pPr>
            <w:r w:rsidRPr="00691983">
              <w:rPr>
                <w:rFonts w:ascii="Times New Roman" w:hAnsi="Times New Roman"/>
                <w:bCs/>
                <w:sz w:val="24"/>
                <w:szCs w:val="24"/>
              </w:rPr>
              <w:t>Транспортная недоступность услуг (30 км)</w:t>
            </w:r>
          </w:p>
        </w:tc>
        <w:tc>
          <w:tcPr>
            <w:tcW w:w="1020" w:type="pct"/>
            <w:vAlign w:val="center"/>
          </w:tcPr>
          <w:p w14:paraId="0C530DBA" w14:textId="77777777" w:rsidR="0023273D" w:rsidRPr="00691983" w:rsidRDefault="0023273D" w:rsidP="00691983">
            <w:pPr>
              <w:jc w:val="center"/>
              <w:rPr>
                <w:bCs/>
                <w:sz w:val="24"/>
                <w:szCs w:val="24"/>
              </w:rPr>
            </w:pPr>
            <w:r w:rsidRPr="00691983">
              <w:rPr>
                <w:rFonts w:ascii="Times New Roman" w:hAnsi="Times New Roman"/>
                <w:bCs/>
                <w:sz w:val="24"/>
                <w:szCs w:val="24"/>
              </w:rPr>
              <w:t>1–3 мес.</w:t>
            </w:r>
          </w:p>
        </w:tc>
        <w:tc>
          <w:tcPr>
            <w:tcW w:w="812" w:type="pct"/>
            <w:vAlign w:val="center"/>
          </w:tcPr>
          <w:p w14:paraId="6942508A" w14:textId="77777777" w:rsidR="0023273D" w:rsidRPr="00691983" w:rsidRDefault="0023273D" w:rsidP="00691983">
            <w:pPr>
              <w:jc w:val="center"/>
              <w:rPr>
                <w:bCs/>
                <w:sz w:val="24"/>
                <w:szCs w:val="24"/>
              </w:rPr>
            </w:pPr>
            <w:r w:rsidRPr="00691983">
              <w:rPr>
                <w:rFonts w:ascii="Times New Roman" w:hAnsi="Times New Roman"/>
                <w:bCs/>
                <w:sz w:val="24"/>
                <w:szCs w:val="24"/>
              </w:rPr>
              <w:t>ТУ; УСП; СФР; КЦСОН</w:t>
            </w:r>
          </w:p>
        </w:tc>
        <w:tc>
          <w:tcPr>
            <w:tcW w:w="1005" w:type="pct"/>
            <w:vAlign w:val="center"/>
          </w:tcPr>
          <w:p w14:paraId="3018B246" w14:textId="77777777" w:rsidR="0023273D" w:rsidRPr="00691983" w:rsidRDefault="0023273D" w:rsidP="00691983">
            <w:pPr>
              <w:jc w:val="center"/>
              <w:rPr>
                <w:bCs/>
                <w:sz w:val="24"/>
                <w:szCs w:val="24"/>
              </w:rPr>
            </w:pPr>
            <w:r w:rsidRPr="00691983">
              <w:rPr>
                <w:rFonts w:ascii="Times New Roman" w:hAnsi="Times New Roman"/>
                <w:bCs/>
                <w:sz w:val="24"/>
                <w:szCs w:val="24"/>
              </w:rPr>
              <w:t>Соглашение о взаимодействии; служебный транспорт участников</w:t>
            </w:r>
          </w:p>
        </w:tc>
      </w:tr>
      <w:tr w:rsidR="0023273D" w:rsidRPr="00691983" w14:paraId="5845238A" w14:textId="77777777" w:rsidTr="0023273D">
        <w:tc>
          <w:tcPr>
            <w:tcW w:w="1027" w:type="pct"/>
            <w:vAlign w:val="center"/>
          </w:tcPr>
          <w:p w14:paraId="713FB2A2" w14:textId="77777777" w:rsidR="0023273D" w:rsidRPr="00691983" w:rsidRDefault="0023273D" w:rsidP="00691983">
            <w:pPr>
              <w:jc w:val="center"/>
              <w:rPr>
                <w:bCs/>
                <w:sz w:val="24"/>
                <w:szCs w:val="24"/>
              </w:rPr>
            </w:pPr>
            <w:r w:rsidRPr="00691983">
              <w:rPr>
                <w:rFonts w:ascii="Times New Roman" w:hAnsi="Times New Roman"/>
                <w:bCs/>
                <w:sz w:val="24"/>
                <w:szCs w:val="24"/>
              </w:rPr>
              <w:t>Утверждение «Протокола маршрутизации» нуждающегося гражданина</w:t>
            </w:r>
          </w:p>
        </w:tc>
        <w:tc>
          <w:tcPr>
            <w:tcW w:w="1136" w:type="pct"/>
            <w:vAlign w:val="center"/>
          </w:tcPr>
          <w:p w14:paraId="33B4DA80" w14:textId="77777777" w:rsidR="0023273D" w:rsidRPr="00691983" w:rsidRDefault="0023273D" w:rsidP="00691983">
            <w:pPr>
              <w:jc w:val="center"/>
              <w:rPr>
                <w:bCs/>
                <w:sz w:val="24"/>
                <w:szCs w:val="24"/>
              </w:rPr>
            </w:pPr>
            <w:r w:rsidRPr="00691983">
              <w:rPr>
                <w:rFonts w:ascii="Times New Roman" w:hAnsi="Times New Roman"/>
                <w:bCs/>
                <w:sz w:val="24"/>
                <w:szCs w:val="24"/>
              </w:rPr>
              <w:t>Неформальность межведомственной координации</w:t>
            </w:r>
          </w:p>
        </w:tc>
        <w:tc>
          <w:tcPr>
            <w:tcW w:w="1020" w:type="pct"/>
            <w:vAlign w:val="center"/>
          </w:tcPr>
          <w:p w14:paraId="3C2F3ED6" w14:textId="77777777" w:rsidR="0023273D" w:rsidRPr="00691983" w:rsidRDefault="0023273D" w:rsidP="00691983">
            <w:pPr>
              <w:jc w:val="center"/>
              <w:rPr>
                <w:bCs/>
                <w:sz w:val="24"/>
                <w:szCs w:val="24"/>
              </w:rPr>
            </w:pPr>
            <w:r w:rsidRPr="00691983">
              <w:rPr>
                <w:rFonts w:ascii="Times New Roman" w:hAnsi="Times New Roman"/>
                <w:bCs/>
                <w:sz w:val="24"/>
                <w:szCs w:val="24"/>
              </w:rPr>
              <w:t>2–3 мес.</w:t>
            </w:r>
          </w:p>
        </w:tc>
        <w:tc>
          <w:tcPr>
            <w:tcW w:w="812" w:type="pct"/>
            <w:vAlign w:val="center"/>
          </w:tcPr>
          <w:p w14:paraId="7B8A6584" w14:textId="77777777" w:rsidR="0023273D" w:rsidRPr="00691983" w:rsidRDefault="0023273D" w:rsidP="00691983">
            <w:pPr>
              <w:jc w:val="center"/>
              <w:rPr>
                <w:bCs/>
                <w:sz w:val="24"/>
                <w:szCs w:val="24"/>
              </w:rPr>
            </w:pPr>
            <w:r w:rsidRPr="00691983">
              <w:rPr>
                <w:rFonts w:ascii="Times New Roman" w:hAnsi="Times New Roman"/>
                <w:bCs/>
                <w:sz w:val="24"/>
                <w:szCs w:val="24"/>
              </w:rPr>
              <w:t>ТУ; ОВП; КЦСОН; УСП</w:t>
            </w:r>
          </w:p>
        </w:tc>
        <w:tc>
          <w:tcPr>
            <w:tcW w:w="1005" w:type="pct"/>
            <w:vAlign w:val="center"/>
          </w:tcPr>
          <w:p w14:paraId="076567A0" w14:textId="77777777" w:rsidR="0023273D" w:rsidRPr="00691983" w:rsidRDefault="0023273D" w:rsidP="00691983">
            <w:pPr>
              <w:jc w:val="center"/>
              <w:rPr>
                <w:bCs/>
                <w:sz w:val="24"/>
                <w:szCs w:val="24"/>
              </w:rPr>
            </w:pPr>
            <w:r w:rsidRPr="00691983">
              <w:rPr>
                <w:rFonts w:ascii="Times New Roman" w:hAnsi="Times New Roman"/>
                <w:bCs/>
                <w:sz w:val="24"/>
                <w:szCs w:val="24"/>
              </w:rPr>
              <w:t>Разработка регламента (силами специалистов); утверждение главой АМО</w:t>
            </w:r>
          </w:p>
        </w:tc>
      </w:tr>
      <w:tr w:rsidR="0023273D" w:rsidRPr="00691983" w14:paraId="135101F7" w14:textId="77777777" w:rsidTr="0023273D">
        <w:tc>
          <w:tcPr>
            <w:tcW w:w="1027" w:type="pct"/>
            <w:vAlign w:val="center"/>
          </w:tcPr>
          <w:p w14:paraId="684CF3D3" w14:textId="77777777" w:rsidR="0023273D" w:rsidRPr="00691983" w:rsidRDefault="0023273D" w:rsidP="00691983">
            <w:pPr>
              <w:jc w:val="center"/>
              <w:rPr>
                <w:bCs/>
                <w:sz w:val="24"/>
                <w:szCs w:val="24"/>
              </w:rPr>
            </w:pPr>
            <w:r w:rsidRPr="00691983">
              <w:rPr>
                <w:rFonts w:ascii="Times New Roman" w:hAnsi="Times New Roman"/>
                <w:bCs/>
                <w:sz w:val="24"/>
                <w:szCs w:val="24"/>
              </w:rPr>
              <w:t xml:space="preserve">Целевая информационная кампания по единому пособию и </w:t>
            </w:r>
            <w:proofErr w:type="spellStart"/>
            <w:r w:rsidRPr="00691983">
              <w:rPr>
                <w:rFonts w:ascii="Times New Roman" w:hAnsi="Times New Roman"/>
                <w:bCs/>
                <w:sz w:val="24"/>
                <w:szCs w:val="24"/>
              </w:rPr>
              <w:t>соцконтракту</w:t>
            </w:r>
            <w:proofErr w:type="spellEnd"/>
          </w:p>
        </w:tc>
        <w:tc>
          <w:tcPr>
            <w:tcW w:w="1136" w:type="pct"/>
            <w:vAlign w:val="center"/>
          </w:tcPr>
          <w:p w14:paraId="6B32C449" w14:textId="77777777" w:rsidR="0023273D" w:rsidRPr="00691983" w:rsidRDefault="0023273D" w:rsidP="00691983">
            <w:pPr>
              <w:jc w:val="center"/>
              <w:rPr>
                <w:bCs/>
                <w:sz w:val="24"/>
                <w:szCs w:val="24"/>
              </w:rPr>
            </w:pPr>
            <w:r w:rsidRPr="00691983">
              <w:rPr>
                <w:rFonts w:ascii="Times New Roman" w:hAnsi="Times New Roman"/>
                <w:bCs/>
                <w:sz w:val="24"/>
                <w:szCs w:val="24"/>
              </w:rPr>
              <w:t>Неполный охват мерами поддержки (≤65–80% от потребности)</w:t>
            </w:r>
          </w:p>
        </w:tc>
        <w:tc>
          <w:tcPr>
            <w:tcW w:w="1020" w:type="pct"/>
            <w:vAlign w:val="center"/>
          </w:tcPr>
          <w:p w14:paraId="15A10E2C" w14:textId="77777777" w:rsidR="0023273D" w:rsidRPr="00691983" w:rsidRDefault="0023273D" w:rsidP="00691983">
            <w:pPr>
              <w:jc w:val="center"/>
              <w:rPr>
                <w:bCs/>
                <w:sz w:val="24"/>
                <w:szCs w:val="24"/>
              </w:rPr>
            </w:pPr>
            <w:r w:rsidRPr="00691983">
              <w:rPr>
                <w:rFonts w:ascii="Times New Roman" w:hAnsi="Times New Roman"/>
                <w:bCs/>
                <w:sz w:val="24"/>
                <w:szCs w:val="24"/>
              </w:rPr>
              <w:t>2–4 мес.</w:t>
            </w:r>
          </w:p>
        </w:tc>
        <w:tc>
          <w:tcPr>
            <w:tcW w:w="812" w:type="pct"/>
            <w:vAlign w:val="center"/>
          </w:tcPr>
          <w:p w14:paraId="5EA965F4" w14:textId="77777777" w:rsidR="0023273D" w:rsidRPr="00691983" w:rsidRDefault="0023273D" w:rsidP="00691983">
            <w:pPr>
              <w:jc w:val="center"/>
              <w:rPr>
                <w:bCs/>
                <w:sz w:val="24"/>
                <w:szCs w:val="24"/>
              </w:rPr>
            </w:pPr>
            <w:r w:rsidRPr="00691983">
              <w:rPr>
                <w:rFonts w:ascii="Times New Roman" w:hAnsi="Times New Roman"/>
                <w:bCs/>
                <w:sz w:val="24"/>
                <w:szCs w:val="24"/>
              </w:rPr>
              <w:t>ТУ; УСП; СФР</w:t>
            </w:r>
          </w:p>
        </w:tc>
        <w:tc>
          <w:tcPr>
            <w:tcW w:w="1005" w:type="pct"/>
            <w:vAlign w:val="center"/>
          </w:tcPr>
          <w:p w14:paraId="23B935C8" w14:textId="3CA57C5F" w:rsidR="0023273D" w:rsidRPr="00691983" w:rsidRDefault="0023273D" w:rsidP="00691983">
            <w:pPr>
              <w:jc w:val="center"/>
              <w:rPr>
                <w:bCs/>
                <w:sz w:val="24"/>
                <w:szCs w:val="24"/>
              </w:rPr>
            </w:pPr>
            <w:r w:rsidRPr="00691983">
              <w:rPr>
                <w:rFonts w:ascii="Times New Roman" w:hAnsi="Times New Roman"/>
                <w:bCs/>
                <w:sz w:val="24"/>
                <w:szCs w:val="24"/>
              </w:rPr>
              <w:t>5–10 тыс. руб. (печатные материалы); время специалиста ТУ</w:t>
            </w:r>
          </w:p>
        </w:tc>
      </w:tr>
      <w:tr w:rsidR="0023273D" w:rsidRPr="00691983" w14:paraId="6EC6E7D1" w14:textId="77777777" w:rsidTr="0023273D">
        <w:tc>
          <w:tcPr>
            <w:tcW w:w="1027" w:type="pct"/>
            <w:vAlign w:val="center"/>
          </w:tcPr>
          <w:p w14:paraId="1645D42D" w14:textId="77777777" w:rsidR="0023273D" w:rsidRPr="00691983" w:rsidRDefault="0023273D" w:rsidP="00691983">
            <w:pPr>
              <w:jc w:val="center"/>
              <w:rPr>
                <w:bCs/>
                <w:sz w:val="24"/>
                <w:szCs w:val="24"/>
              </w:rPr>
            </w:pPr>
            <w:r w:rsidRPr="00691983">
              <w:rPr>
                <w:rFonts w:ascii="Times New Roman" w:hAnsi="Times New Roman"/>
                <w:bCs/>
                <w:sz w:val="24"/>
                <w:szCs w:val="24"/>
              </w:rPr>
              <w:t>Школа ухода + мини-пункт проката ТСР</w:t>
            </w:r>
          </w:p>
        </w:tc>
        <w:tc>
          <w:tcPr>
            <w:tcW w:w="1136" w:type="pct"/>
            <w:vAlign w:val="center"/>
          </w:tcPr>
          <w:p w14:paraId="0FE985A3" w14:textId="77777777" w:rsidR="0023273D" w:rsidRPr="00691983" w:rsidRDefault="0023273D" w:rsidP="00691983">
            <w:pPr>
              <w:jc w:val="center"/>
              <w:rPr>
                <w:bCs/>
                <w:sz w:val="24"/>
                <w:szCs w:val="24"/>
              </w:rPr>
            </w:pPr>
            <w:r w:rsidRPr="00691983">
              <w:rPr>
                <w:rFonts w:ascii="Times New Roman" w:hAnsi="Times New Roman"/>
                <w:bCs/>
                <w:sz w:val="24"/>
                <w:szCs w:val="24"/>
              </w:rPr>
              <w:t>Отсутствие элементов СДУ в посёлке</w:t>
            </w:r>
          </w:p>
        </w:tc>
        <w:tc>
          <w:tcPr>
            <w:tcW w:w="1020" w:type="pct"/>
            <w:vAlign w:val="center"/>
          </w:tcPr>
          <w:p w14:paraId="0CB8760A" w14:textId="77777777" w:rsidR="0023273D" w:rsidRPr="00691983" w:rsidRDefault="0023273D" w:rsidP="00691983">
            <w:pPr>
              <w:jc w:val="center"/>
              <w:rPr>
                <w:bCs/>
                <w:sz w:val="24"/>
                <w:szCs w:val="24"/>
              </w:rPr>
            </w:pPr>
            <w:r w:rsidRPr="00691983">
              <w:rPr>
                <w:rFonts w:ascii="Times New Roman" w:hAnsi="Times New Roman"/>
                <w:bCs/>
                <w:sz w:val="24"/>
                <w:szCs w:val="24"/>
              </w:rPr>
              <w:t>6–12 мес.</w:t>
            </w:r>
          </w:p>
        </w:tc>
        <w:tc>
          <w:tcPr>
            <w:tcW w:w="812" w:type="pct"/>
            <w:vAlign w:val="center"/>
          </w:tcPr>
          <w:p w14:paraId="1B951D79" w14:textId="77777777" w:rsidR="0023273D" w:rsidRPr="00691983" w:rsidRDefault="0023273D" w:rsidP="00691983">
            <w:pPr>
              <w:jc w:val="center"/>
              <w:rPr>
                <w:bCs/>
                <w:sz w:val="24"/>
                <w:szCs w:val="24"/>
              </w:rPr>
            </w:pPr>
            <w:r w:rsidRPr="00691983">
              <w:rPr>
                <w:rFonts w:ascii="Times New Roman" w:hAnsi="Times New Roman"/>
                <w:bCs/>
                <w:sz w:val="24"/>
                <w:szCs w:val="24"/>
              </w:rPr>
              <w:t xml:space="preserve">ТУ; КЦСОН; </w:t>
            </w:r>
            <w:proofErr w:type="spellStart"/>
            <w:r w:rsidRPr="00691983">
              <w:rPr>
                <w:rFonts w:ascii="Times New Roman" w:hAnsi="Times New Roman"/>
                <w:bCs/>
                <w:sz w:val="24"/>
                <w:szCs w:val="24"/>
              </w:rPr>
              <w:t>МинсоцСО</w:t>
            </w:r>
            <w:proofErr w:type="spellEnd"/>
          </w:p>
        </w:tc>
        <w:tc>
          <w:tcPr>
            <w:tcW w:w="1005" w:type="pct"/>
            <w:vAlign w:val="center"/>
          </w:tcPr>
          <w:p w14:paraId="42987B81" w14:textId="77777777" w:rsidR="0023273D" w:rsidRPr="00691983" w:rsidRDefault="0023273D" w:rsidP="00691983">
            <w:pPr>
              <w:jc w:val="center"/>
              <w:rPr>
                <w:bCs/>
                <w:sz w:val="24"/>
                <w:szCs w:val="24"/>
              </w:rPr>
            </w:pPr>
            <w:r w:rsidRPr="00691983">
              <w:rPr>
                <w:rFonts w:ascii="Times New Roman" w:hAnsi="Times New Roman"/>
                <w:bCs/>
                <w:sz w:val="24"/>
                <w:szCs w:val="24"/>
              </w:rPr>
              <w:t>60–80 тыс. руб. (ТСР); методика КЦСОН</w:t>
            </w:r>
          </w:p>
        </w:tc>
      </w:tr>
      <w:tr w:rsidR="0023273D" w:rsidRPr="00691983" w14:paraId="5A5B1C70" w14:textId="77777777" w:rsidTr="0023273D">
        <w:tc>
          <w:tcPr>
            <w:tcW w:w="1027" w:type="pct"/>
            <w:vAlign w:val="center"/>
          </w:tcPr>
          <w:p w14:paraId="36145A84" w14:textId="77777777" w:rsidR="0023273D" w:rsidRPr="00691983" w:rsidRDefault="0023273D" w:rsidP="00691983">
            <w:pPr>
              <w:jc w:val="center"/>
              <w:rPr>
                <w:bCs/>
                <w:sz w:val="24"/>
                <w:szCs w:val="24"/>
              </w:rPr>
            </w:pPr>
            <w:r w:rsidRPr="00691983">
              <w:rPr>
                <w:rFonts w:ascii="Times New Roman" w:hAnsi="Times New Roman"/>
                <w:bCs/>
                <w:sz w:val="24"/>
                <w:szCs w:val="24"/>
              </w:rPr>
              <w:t>Мониторинг соблюдения прав проживающих в ПНИ</w:t>
            </w:r>
          </w:p>
        </w:tc>
        <w:tc>
          <w:tcPr>
            <w:tcW w:w="1136" w:type="pct"/>
            <w:vAlign w:val="center"/>
          </w:tcPr>
          <w:p w14:paraId="45E15B5C" w14:textId="77777777" w:rsidR="0023273D" w:rsidRPr="00691983" w:rsidRDefault="0023273D" w:rsidP="00691983">
            <w:pPr>
              <w:jc w:val="center"/>
              <w:rPr>
                <w:bCs/>
                <w:sz w:val="24"/>
                <w:szCs w:val="24"/>
              </w:rPr>
            </w:pPr>
            <w:r w:rsidRPr="00691983">
              <w:rPr>
                <w:rFonts w:ascii="Times New Roman" w:hAnsi="Times New Roman"/>
                <w:bCs/>
                <w:sz w:val="24"/>
                <w:szCs w:val="24"/>
              </w:rPr>
              <w:t>Правозащитный риск в ПНИ</w:t>
            </w:r>
          </w:p>
        </w:tc>
        <w:tc>
          <w:tcPr>
            <w:tcW w:w="1020" w:type="pct"/>
            <w:vAlign w:val="center"/>
          </w:tcPr>
          <w:p w14:paraId="717AB75A" w14:textId="77777777" w:rsidR="0023273D" w:rsidRPr="00691983" w:rsidRDefault="0023273D" w:rsidP="00691983">
            <w:pPr>
              <w:jc w:val="center"/>
              <w:rPr>
                <w:bCs/>
                <w:sz w:val="24"/>
                <w:szCs w:val="24"/>
              </w:rPr>
            </w:pPr>
            <w:r w:rsidRPr="00691983">
              <w:rPr>
                <w:rFonts w:ascii="Times New Roman" w:hAnsi="Times New Roman"/>
                <w:bCs/>
                <w:sz w:val="24"/>
                <w:szCs w:val="24"/>
              </w:rPr>
              <w:t>0–1 мес. (запуск)</w:t>
            </w:r>
          </w:p>
        </w:tc>
        <w:tc>
          <w:tcPr>
            <w:tcW w:w="812" w:type="pct"/>
            <w:vAlign w:val="center"/>
          </w:tcPr>
          <w:p w14:paraId="0BD8FD39" w14:textId="77777777" w:rsidR="0023273D" w:rsidRPr="00691983" w:rsidRDefault="0023273D" w:rsidP="00691983">
            <w:pPr>
              <w:jc w:val="center"/>
              <w:rPr>
                <w:bCs/>
                <w:sz w:val="24"/>
                <w:szCs w:val="24"/>
              </w:rPr>
            </w:pPr>
            <w:r w:rsidRPr="00691983">
              <w:rPr>
                <w:rFonts w:ascii="Times New Roman" w:hAnsi="Times New Roman"/>
                <w:bCs/>
                <w:sz w:val="24"/>
                <w:szCs w:val="24"/>
              </w:rPr>
              <w:t>ТУ; руководство ПНИ</w:t>
            </w:r>
          </w:p>
        </w:tc>
        <w:tc>
          <w:tcPr>
            <w:tcW w:w="1005" w:type="pct"/>
            <w:vAlign w:val="center"/>
          </w:tcPr>
          <w:p w14:paraId="1E771B32" w14:textId="77777777" w:rsidR="0023273D" w:rsidRPr="00691983" w:rsidRDefault="0023273D" w:rsidP="00691983">
            <w:pPr>
              <w:jc w:val="center"/>
              <w:rPr>
                <w:bCs/>
                <w:sz w:val="24"/>
                <w:szCs w:val="24"/>
              </w:rPr>
            </w:pPr>
            <w:r w:rsidRPr="00691983">
              <w:rPr>
                <w:rFonts w:ascii="Times New Roman" w:hAnsi="Times New Roman"/>
                <w:bCs/>
                <w:sz w:val="24"/>
                <w:szCs w:val="24"/>
              </w:rPr>
              <w:t>Журнал мониторинга; 2–3 ч./мес. времени начальника ТУ</w:t>
            </w:r>
          </w:p>
        </w:tc>
      </w:tr>
    </w:tbl>
    <w:p w14:paraId="63706E22" w14:textId="77777777" w:rsidR="00691983" w:rsidRDefault="00691983" w:rsidP="00691983">
      <w:pPr>
        <w:spacing w:after="0" w:line="360" w:lineRule="auto"/>
        <w:ind w:firstLine="709"/>
        <w:jc w:val="both"/>
        <w:rPr>
          <w:rFonts w:ascii="Times New Roman" w:hAnsi="Times New Roman" w:cs="Times New Roman"/>
          <w:sz w:val="28"/>
          <w:szCs w:val="28"/>
        </w:rPr>
      </w:pPr>
    </w:p>
    <w:p w14:paraId="3EF93379" w14:textId="7A5A515A"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lastRenderedPageBreak/>
        <w:t xml:space="preserve">Мероприятие 2 в деталях: организационный механизм МСП. Мобильный социальный пункт не предполагает создания нового юридического лица или строительства помещения. Основанием для его работы является соглашение о взаимодействии, подписанное главой АМО с руководителями СФР, КЦСОН и ГАУЗ СО «Артемовская ЦРБ». Соглашение регулирует: расписание выездных приёмов в ТУ; перечень вопросов, которые можно решить на месте (приём заявлений и документов, консультирование, запись в реестр нуждающихся, выдача справок, первичная оценка нуждаемости в социальных услугах по ФЗ № 442-ФЗ); порядок передачи принятых документов в соответствующее ведомство; ответственность за соблюдение расписания. Аналог данной практики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«выездные клиентские службы» СФР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закреплён на уровне приказов самого фонда и реализуется в отдалённых поселениях нескольких десятков регионов России, в том числе в Свердловской области в Туринском городском округе и Слободо-Туринском районе. Следовательно, правовой механизм отработан и не требует модельного проектирования.</w:t>
      </w:r>
    </w:p>
    <w:p w14:paraId="7938912E" w14:textId="6AC9AC04"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Мероприятие 3 в деталях: структура Протокола маршрутизации. Документ содержит шесть блоков: субъекты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перечень организаций-участников протокола с указанием ответственного специалиста от каждой; триггеры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перечень ситуаций, при которых запускается процедура направления гражданина (выявление признаков нуждаемости при медицинском осмотре, обращение гражданина самостоятельно, сигнал от соседей, выявление при обходе специалистом ТУ, поступление информации из школы или детского сада); форма передачи информации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стандартный бланк в ЕГИССО или, при отсутствии доступа к системе, защищённый мессенджер-чат организаций-участников с последующей фиксацией в журнале; сроки реагирования по каждому звену; форс-мажорные ситуации (экстренная госпитализация, риск жизни, беспризорный ребёнок)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отдельный ускоренный алгоритм; ответственность и порядок разрешения споров о компетенции. Прообразом данного документа служит «Регламент межведомственного </w:t>
      </w:r>
      <w:r w:rsidRPr="00691983">
        <w:rPr>
          <w:rFonts w:ascii="Times New Roman" w:hAnsi="Times New Roman" w:cs="Times New Roman"/>
          <w:sz w:val="28"/>
          <w:szCs w:val="28"/>
        </w:rPr>
        <w:lastRenderedPageBreak/>
        <w:t>взаимодействия в сфере социального обслуживания», разработанный Министерством социальной политики СО в 2018 году и применяющийся на уровне крупных муниципалитетов. Для Красногвардейского он адаптируется под ограниченный круг участников и малые масштабы.</w:t>
      </w:r>
    </w:p>
    <w:p w14:paraId="485F007A" w14:textId="4168397A" w:rsid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Мероприятие 4 в деталях: работа с «отказниками». Ежегодно в Артемовском округе регистрируется несколько десятков отказов в назначении единого пособия. Применяя долю 7,2%, можно ориентировочно оценить число отказов по посёлку в 5–12 в год. Каждый отказ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потенциальный кандидат для повторного рассмотрения при наличии новых обстоятельств или устранении оснований для отказа. Специалист ТУ ведёт реестр отказников (с разбивкой по основаниям: имущественный ценз, нулевая занятость, несоответствие СНИЛС и т.д.) и в рамках квартальной работы уточняет, изменилась ли ситуация семьи. В части </w:t>
      </w:r>
      <w:proofErr w:type="spellStart"/>
      <w:r w:rsidRPr="00691983">
        <w:rPr>
          <w:rFonts w:ascii="Times New Roman" w:hAnsi="Times New Roman" w:cs="Times New Roman"/>
          <w:sz w:val="28"/>
          <w:szCs w:val="28"/>
        </w:rPr>
        <w:t>соцконтракта</w:t>
      </w:r>
      <w:proofErr w:type="spellEnd"/>
      <w:r w:rsidRPr="00691983">
        <w:rPr>
          <w:rFonts w:ascii="Times New Roman" w:hAnsi="Times New Roman" w:cs="Times New Roman"/>
          <w:sz w:val="28"/>
          <w:szCs w:val="28"/>
        </w:rPr>
        <w:t xml:space="preserve">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основной барьер не в отказах, а в неосведомлённости: по данным социологических исследований Минтруда, около 60% малоимущих граждан, имеющих право на </w:t>
      </w:r>
      <w:proofErr w:type="spellStart"/>
      <w:r w:rsidRPr="00691983">
        <w:rPr>
          <w:rFonts w:ascii="Times New Roman" w:hAnsi="Times New Roman" w:cs="Times New Roman"/>
          <w:sz w:val="28"/>
          <w:szCs w:val="28"/>
        </w:rPr>
        <w:t>соцконтракт</w:t>
      </w:r>
      <w:proofErr w:type="spellEnd"/>
      <w:r w:rsidRPr="00691983">
        <w:rPr>
          <w:rFonts w:ascii="Times New Roman" w:hAnsi="Times New Roman" w:cs="Times New Roman"/>
          <w:sz w:val="28"/>
          <w:szCs w:val="28"/>
        </w:rPr>
        <w:t>, не знают о его существовании. Разработка целевой листовки «Ваш шанс: социальный контракт» с конкретными суммами (200 000 руб. на ЛПХ, 350 000 руб. на ИПД), сроками и пошаговым алгоритмом действий является инструментом, устраняющим этот барьер при минимальных затратах.</w:t>
      </w:r>
    </w:p>
    <w:p w14:paraId="58789FB2" w14:textId="77777777" w:rsidR="009D0091" w:rsidRDefault="009D0091" w:rsidP="009D0091">
      <w:pPr>
        <w:spacing w:after="0" w:line="360" w:lineRule="auto"/>
        <w:ind w:firstLine="709"/>
        <w:jc w:val="both"/>
        <w:rPr>
          <w:rFonts w:ascii="Times New Roman" w:hAnsi="Times New Roman" w:cs="Times New Roman"/>
          <w:sz w:val="28"/>
          <w:szCs w:val="28"/>
        </w:rPr>
      </w:pPr>
    </w:p>
    <w:p w14:paraId="38E72448" w14:textId="5BB443A6" w:rsidR="009D0091" w:rsidRDefault="009D0091" w:rsidP="009D0091">
      <w:pPr>
        <w:pStyle w:val="2"/>
      </w:pPr>
      <w:bookmarkStart w:id="18" w:name="_Toc232859429"/>
      <w:r>
        <w:t xml:space="preserve">3.2 </w:t>
      </w:r>
      <w:r w:rsidR="008E1D6F" w:rsidRPr="008E1D6F">
        <w:t>Оценка ожидаемых результатов и социально-экономической эффективности предложенных мероприятий</w:t>
      </w:r>
      <w:bookmarkEnd w:id="18"/>
    </w:p>
    <w:p w14:paraId="6ECC51F4" w14:textId="77777777" w:rsidR="009D0091" w:rsidRDefault="009D0091" w:rsidP="009D0091">
      <w:pPr>
        <w:spacing w:after="0" w:line="360" w:lineRule="auto"/>
        <w:ind w:firstLine="709"/>
        <w:jc w:val="both"/>
        <w:rPr>
          <w:rFonts w:ascii="Times New Roman" w:hAnsi="Times New Roman" w:cs="Times New Roman"/>
          <w:sz w:val="28"/>
          <w:szCs w:val="28"/>
        </w:rPr>
      </w:pPr>
    </w:p>
    <w:p w14:paraId="41338A81" w14:textId="7D2EE791"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Оценка эффективности предложенных мероприятий строится по трём методологическим подходам. Первый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социальная результативность: изменение охвата нуждающихся граждан мерами поддержки, выраженное в абсолютных числах (человек/семей). Второй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бюджетный эффект: соотношение государственных затрат на реализацию мероприятий и денежного выражения социального результата (дополнительные средства, поступившие гражданам, либо предотвращённые расходы бюджета). Третий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w:t>
      </w:r>
      <w:r w:rsidRPr="00691983">
        <w:rPr>
          <w:rFonts w:ascii="Times New Roman" w:hAnsi="Times New Roman" w:cs="Times New Roman"/>
          <w:sz w:val="28"/>
          <w:szCs w:val="28"/>
        </w:rPr>
        <w:lastRenderedPageBreak/>
        <w:t>организационный эффект: изменение качественных характеристик системы (сокращение сроков оказания услуг, снижение количества ошибок и повторных обращений, увеличение числа вовремя выявленных нуждающихся). Для каждого из шести мероприятий применяется наиболее релевантный подход или их комбинация.</w:t>
      </w:r>
    </w:p>
    <w:p w14:paraId="7155416A" w14:textId="4ACBD541"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Оценка результатов Мероприятия 1 (специализация и расширение штата). Переход от функционального смешения к специализации при неизменном числе штатных единиц (3 чел.) позволяет, по опыту аналогичных реорганизаций в малых муниципалитетах Свердловской области, увеличить число граждан, качественно обслуженных одним специалистом, на 20–30%. Применительно к ТУ Красногвардейского: при исходной расчётной нагрузке 3 × 150 = 450 граждан/год качественная специализация даёт прирост до 3 × 185–195 = 555–585 граждан/год, то есть плюс 105–135 граждан в год при прежнем штате. Добавление четвёртой штатной единицы (специалист по социальной работе) увеличивает производительность системы ещё на 150–200 граждан/год: итоговый охват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705–785 граждан/год. Для посёлка с расчётным контингентом нуждающихся около 1 400 чел. это означает рост охвата с примерно 32% (450/1400) до 50–56% (705–785/1400) при реализации двух этапов. При этом ФОТ четвёртой единицы (специалист, 1 квалификационная категория, АМО) составит около 28 000–32 000 руб./мес. (брутто), что с начислениями даёт примерно 360 000–400 000 руб./год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сумму, вполне сопоставимую с потенциальной экономической отдачей от роста охвата.</w:t>
      </w:r>
    </w:p>
    <w:p w14:paraId="6EBB7571" w14:textId="09A56767"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Оценка результатов Мероприятия 2 (МСП). Транспортный барьер является ключевым фактором, сдерживающим обращения: по оценкам, до 30–40% граждан откладывают оформление льгот именно из-за невозможности добраться до г. Артемовский. При организации еженедельного выездного приёма 52 выездных дня в год с охватом 10–15 посетителей за день дают от 520 до 780 дополнительных консультаций/оформлений в год. Если 25% из них завершатся фактическим назначением или </w:t>
      </w:r>
      <w:proofErr w:type="spellStart"/>
      <w:r w:rsidRPr="00691983">
        <w:rPr>
          <w:rFonts w:ascii="Times New Roman" w:hAnsi="Times New Roman" w:cs="Times New Roman"/>
          <w:sz w:val="28"/>
          <w:szCs w:val="28"/>
        </w:rPr>
        <w:t>доназначением</w:t>
      </w:r>
      <w:proofErr w:type="spellEnd"/>
      <w:r w:rsidRPr="00691983">
        <w:rPr>
          <w:rFonts w:ascii="Times New Roman" w:hAnsi="Times New Roman" w:cs="Times New Roman"/>
          <w:sz w:val="28"/>
          <w:szCs w:val="28"/>
        </w:rPr>
        <w:t xml:space="preserve"> меры поддержки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это 130–195 граждан/год, которые реализуют свои права, не выезжая в </w:t>
      </w:r>
      <w:r w:rsidRPr="00691983">
        <w:rPr>
          <w:rFonts w:ascii="Times New Roman" w:hAnsi="Times New Roman" w:cs="Times New Roman"/>
          <w:sz w:val="28"/>
          <w:szCs w:val="28"/>
        </w:rPr>
        <w:lastRenderedPageBreak/>
        <w:t xml:space="preserve">Артемовский. Для сравнения: транспортные издержки гражданина на поездку в Артемовский составляют 600–1 000 руб. (туда-обратно), то есть предотвращённые транспортные расходы 130–195 граждан составят 78 000–195 000 руб./год. Это объём, уже в первый год превышающий затраты на организацию МСП (служебный транспорт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в рамках текущих расходов ведомств). Кроме того, для части граждан (инвалиды I группы, одинокие пожилые без транспорта) выездной приём является единственной реальной возможностью обратиться за назначением льготы.</w:t>
      </w:r>
    </w:p>
    <w:p w14:paraId="28956CA9" w14:textId="2F5C69D7"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Оценка результатов Мероприятия 3 (Протокол маршрутизации). Формализация межведомственного взаимодействия приводит к двум количественно верифицируемым улучшениям. Первое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сокращение среднего срока от выявления нуждаемости до первичного контакта специалиста: с нынешних 15–30 дней (в отсутствие регламента) до 5–7 рабочих дней (по протоколу). Второе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увеличение числа ранних выявлений: в отсутствие регламента врач ОВП не обязан сообщать в ТУ о выявленных социально уязвимых пациентах; при протоколе это обязательная процедура. По опыту муниципалитетов, внедривших аналогичные регламенты (Нижний Тагил, Первоуральск), в первый год после утверждения протокола число ранних выявлений вырастает на 40–60%. Применительно к посёлку: если ОВП ежегодно принимает около 12 000–15 000 посещений от жителей, из которых 5–8% связаны с состояниями, при которых показаны социальные услуги (600–1 200 случаев),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при действующей неформальной координации в КЦСОН или ТУ доходит не более 30–40% из них (180–480 случаев). Внедрение протокола позволяет довести эту долю до 60–70% (360–840 случаев/год).</w:t>
      </w:r>
    </w:p>
    <w:p w14:paraId="07764592" w14:textId="71EEE99B"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Оценка результатов Мероприятия 4 (информационная кампания). Количественный целевой результат кампании: дополнительный охват единым пособием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20–35 семей/год (доведение охвата с 65–80% до 85–95% от числа имеющих право); количество новых </w:t>
      </w:r>
      <w:proofErr w:type="spellStart"/>
      <w:r w:rsidRPr="00691983">
        <w:rPr>
          <w:rFonts w:ascii="Times New Roman" w:hAnsi="Times New Roman" w:cs="Times New Roman"/>
          <w:sz w:val="28"/>
          <w:szCs w:val="28"/>
        </w:rPr>
        <w:t>соцконтрактов</w:t>
      </w:r>
      <w:proofErr w:type="spellEnd"/>
      <w:r w:rsidRPr="00691983">
        <w:rPr>
          <w:rFonts w:ascii="Times New Roman" w:hAnsi="Times New Roman" w:cs="Times New Roman"/>
          <w:sz w:val="28"/>
          <w:szCs w:val="28"/>
        </w:rPr>
        <w:t xml:space="preserve">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8–15 в год (преимущественно по направлению ЛПХ). Денежный эквивалент дополнительного охвата единым пособием: среднее пособие на одного ребёнка </w:t>
      </w:r>
      <w:r w:rsidR="00756BC1">
        <w:rPr>
          <w:rFonts w:ascii="Times New Roman" w:hAnsi="Times New Roman" w:cs="Times New Roman"/>
          <w:sz w:val="28"/>
          <w:szCs w:val="28"/>
        </w:rPr>
        <w:lastRenderedPageBreak/>
        <w:t>–</w:t>
      </w:r>
      <w:r w:rsidRPr="00691983">
        <w:rPr>
          <w:rFonts w:ascii="Times New Roman" w:hAnsi="Times New Roman" w:cs="Times New Roman"/>
          <w:sz w:val="28"/>
          <w:szCs w:val="28"/>
        </w:rPr>
        <w:t xml:space="preserve"> 75% от ПМ ребёнка = 0,75 × 15 800 = 11 850 руб./мес.; среднее число детей в целевой семье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1,8; дополнительный ежемесячный доход одной семьи: 11 850 × 1,8 = 21 330 руб./мес. За год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255 960 руб. На 20–35 семей: 5,1–9,0 млн руб. дополнительных поступлений от государства жителям посёлка в год. Затраты на кампанию: 5 000–10 000 руб. на печатные материалы + около 40 ч. времени специалиста. Соотношение эффекта к затратам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более чем 500:1. По </w:t>
      </w:r>
      <w:proofErr w:type="spellStart"/>
      <w:r w:rsidRPr="00691983">
        <w:rPr>
          <w:rFonts w:ascii="Times New Roman" w:hAnsi="Times New Roman" w:cs="Times New Roman"/>
          <w:sz w:val="28"/>
          <w:szCs w:val="28"/>
        </w:rPr>
        <w:t>соцконтрактам</w:t>
      </w:r>
      <w:proofErr w:type="spellEnd"/>
      <w:r w:rsidRPr="00691983">
        <w:rPr>
          <w:rFonts w:ascii="Times New Roman" w:hAnsi="Times New Roman" w:cs="Times New Roman"/>
          <w:sz w:val="28"/>
          <w:szCs w:val="28"/>
        </w:rPr>
        <w:t xml:space="preserve"> (8–15 контрактов ЛПХ, средняя субсидия 180 000 руб., результативность 85%): добавленный доход 6–11 семей, вышедших из бедности в течение 12–18 месяцев после заключения контракта.</w:t>
      </w:r>
    </w:p>
    <w:p w14:paraId="5F57B207" w14:textId="62DAD1E8"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Оценка результатов Мероприятия 5 (Школа ухода + ТСР). Число прямых бенефициаров «Школы ухода»: при проведении 4 семинаров в год по 10–15 участников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40–60 ухаживающих, получивших практические навыки в год. Из них около 80% имеют подопечного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тяжёлого инвалида или пожилого гражданина; таким образом, качество ухода улучшается для 32–48 подопечных в год. В рамках системы долговременного ухода по российским нормативам снижение нагрузки на стационарное обслуживание вследствие адекватного надомного ухода предотвращает стационарное размещение части граждан: стоимость места в стационарном учреждении социального обслуживания в Свердловской области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2 500–3 000 руб./</w:t>
      </w:r>
      <w:proofErr w:type="spellStart"/>
      <w:r w:rsidRPr="00691983">
        <w:rPr>
          <w:rFonts w:ascii="Times New Roman" w:hAnsi="Times New Roman" w:cs="Times New Roman"/>
          <w:sz w:val="28"/>
          <w:szCs w:val="28"/>
        </w:rPr>
        <w:t>сут</w:t>
      </w:r>
      <w:proofErr w:type="spellEnd"/>
      <w:r w:rsidRPr="00691983">
        <w:rPr>
          <w:rFonts w:ascii="Times New Roman" w:hAnsi="Times New Roman" w:cs="Times New Roman"/>
          <w:sz w:val="28"/>
          <w:szCs w:val="28"/>
        </w:rPr>
        <w:t xml:space="preserve">. (75% среднедушевого дохода проживающего + бюджетное финансирование). При предотвращении 3–5 случаев стационарного помещения в год (граждан, для которых надомный уход стал достаточным) годовая экономия бюджета составляет: 3 × 2 700 руб. × 365 = 2,96 млн руб.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при реалистичной оценке 1–2 предотвращённых случая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0,99–1,97 млн руб. Мини-пункт проката ТСР: при 25–35 выданных ТСР в год и средней рыночной стоимости аренды ТСР (ходунки, коляска) 3 000–5 000 руб./мес.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экономия получателей: 25 × 3 500 × 3 мес. (средний срок) = 262 500 руб./год. При стоимости создания пункта 60 000–80 000 руб.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окупаемость в первый же год.</w:t>
      </w:r>
    </w:p>
    <w:p w14:paraId="42559507" w14:textId="298A8C4B"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Оценка результатов Мероприятия 6 (мониторинг прав в ПНИ). Прямой финансовый результат данного мероприятия не поддаётся точному расчёту, </w:t>
      </w:r>
      <w:r w:rsidRPr="00691983">
        <w:rPr>
          <w:rFonts w:ascii="Times New Roman" w:hAnsi="Times New Roman" w:cs="Times New Roman"/>
          <w:sz w:val="28"/>
          <w:szCs w:val="28"/>
        </w:rPr>
        <w:lastRenderedPageBreak/>
        <w:t xml:space="preserve">поскольку оно носит профилактический характер. Тем не менее возможна оценка через два косвенных показателя. Первый: предотвращённые потери пенсий проживающих в ПНИ от ненадлежащего распоряжения. По данным проверок Счётной палаты РФ и региональных прокуратур (2021–2024 гг.), в ПНИ различных регионов выявляются случаи, когда пенсия проживающего направляется на покрытие учрежденческих расходов в обход установленной нормы удержания (75% среднедушевого дохода). Если в ПНИ п. Красногвардейский проживает около 100–150 чел. (оценка, исходя из типичного размера районного ПНИ) и хотя бы 2–3 из них оказываются в ситуации ненадлежащего распоряжения пенсией, при средней пенсии 14 000 руб./мес. предотвращённые потери составляют 2–3 × 14 000 × 12 = 336 000–504 000 руб./год. Второй: предотвращённый правовой риск для учреждения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судебные издержки, штрафы по административным делам по ст. 19.1–19.5 КоАП РФ, репутационные потери, которые могут выражаться в многократно больших суммах, чем профилактические затраты в 2–3 ч./мес. рабочего времени начальника ТУ.</w:t>
      </w:r>
    </w:p>
    <w:p w14:paraId="68430941" w14:textId="0134654A"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Совокупный бюджетный и социальный эффект программы мероприятий. Анализ по шести мероприятиям позволяет суммировать ожидаемые эффекты в два блока. Блок 1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прямые денежные поступления жителям посёлка в результате реализации мероприятий: дополнительный охват единым пособием (20–35 семей × 255 960 руб./год)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5,1–9,0 млн руб.; новые </w:t>
      </w:r>
      <w:proofErr w:type="spellStart"/>
      <w:r w:rsidRPr="00691983">
        <w:rPr>
          <w:rFonts w:ascii="Times New Roman" w:hAnsi="Times New Roman" w:cs="Times New Roman"/>
          <w:sz w:val="28"/>
          <w:szCs w:val="28"/>
        </w:rPr>
        <w:t>соцконтракты</w:t>
      </w:r>
      <w:proofErr w:type="spellEnd"/>
      <w:r w:rsidRPr="00691983">
        <w:rPr>
          <w:rFonts w:ascii="Times New Roman" w:hAnsi="Times New Roman" w:cs="Times New Roman"/>
          <w:sz w:val="28"/>
          <w:szCs w:val="28"/>
        </w:rPr>
        <w:t xml:space="preserve"> ЛПХ (6–11 семей, средний доход от ЛПХ 180 000 руб./год)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1,1–2,0 млн руб.; предотвращённые транспортные расходы граждан МСП (130–195 граждан × 800 руб.)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0,1–0,16 млн руб. Итого прямые поступления: 6,3–11,2 млн руб./год. Блок 2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бюджетная экономия: предотвращённые случаи стационарного помещения (1–2 случая × 987 000 руб./год)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0,99–1,97 млн руб.; предотвращённые потери пенсий в ПНИ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0,34–0,50 млн руб. Итого экономия: 1,3–2,5 млн руб./год. Совокупный годовой эффект (поступления + экономия): 7,6–13,7 млн руб. Совокупные затраты на реализацию программы мероприятий: 360–400 тыс. руб./год (ФОТ + </w:t>
      </w:r>
      <w:r w:rsidRPr="00691983">
        <w:rPr>
          <w:rFonts w:ascii="Times New Roman" w:hAnsi="Times New Roman" w:cs="Times New Roman"/>
          <w:sz w:val="28"/>
          <w:szCs w:val="28"/>
        </w:rPr>
        <w:lastRenderedPageBreak/>
        <w:t xml:space="preserve">начисления 4-й единицы ТУ) + 60–80 тыс. руб. (ТСР, единовременно) + 5–10 тыс. руб. (печатные материалы) + косвенные расходы (служебный транспорт, рабочее время специалистов) </w:t>
      </w:r>
      <w:r w:rsidR="0023273D">
        <w:rPr>
          <w:rFonts w:ascii="Times New Roman" w:hAnsi="Times New Roman" w:cs="Times New Roman"/>
          <w:sz w:val="28"/>
          <w:szCs w:val="28"/>
        </w:rPr>
        <w:t xml:space="preserve">составят </w:t>
      </w:r>
      <w:r w:rsidRPr="00691983">
        <w:rPr>
          <w:rFonts w:ascii="Times New Roman" w:hAnsi="Times New Roman" w:cs="Times New Roman"/>
          <w:sz w:val="28"/>
          <w:szCs w:val="28"/>
        </w:rPr>
        <w:t xml:space="preserve">ещё 100–150 тыс. руб./год. Итого: 525–640 тыс. руб. в год (после первого года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без единовременных затрат). Отношение эффекта к затратам: (7,6–13,7 млн) / (0,53–0,64 млн) = 11,9–21,4.</w:t>
      </w:r>
    </w:p>
    <w:p w14:paraId="2A008BAC" w14:textId="77777777" w:rsidR="00691983" w:rsidRDefault="00691983" w:rsidP="00691983">
      <w:pPr>
        <w:spacing w:after="0" w:line="360" w:lineRule="auto"/>
        <w:ind w:firstLine="709"/>
        <w:jc w:val="right"/>
        <w:rPr>
          <w:rFonts w:ascii="Times New Roman" w:hAnsi="Times New Roman" w:cs="Times New Roman"/>
          <w:sz w:val="28"/>
          <w:szCs w:val="28"/>
        </w:rPr>
      </w:pPr>
      <w:r w:rsidRPr="00691983">
        <w:rPr>
          <w:rFonts w:ascii="Times New Roman" w:hAnsi="Times New Roman" w:cs="Times New Roman"/>
          <w:sz w:val="28"/>
          <w:szCs w:val="28"/>
        </w:rPr>
        <w:t>Таблица 3.2</w:t>
      </w:r>
    </w:p>
    <w:p w14:paraId="0D94FB9C" w14:textId="5B809842" w:rsidR="00A856B1" w:rsidRDefault="00691983" w:rsidP="00691983">
      <w:pPr>
        <w:spacing w:after="0" w:line="360" w:lineRule="auto"/>
        <w:jc w:val="center"/>
        <w:rPr>
          <w:rFonts w:ascii="Times New Roman" w:hAnsi="Times New Roman" w:cs="Times New Roman"/>
          <w:sz w:val="28"/>
          <w:szCs w:val="28"/>
        </w:rPr>
      </w:pPr>
      <w:r w:rsidRPr="00691983">
        <w:rPr>
          <w:rFonts w:ascii="Times New Roman" w:hAnsi="Times New Roman" w:cs="Times New Roman"/>
          <w:sz w:val="28"/>
          <w:szCs w:val="28"/>
        </w:rPr>
        <w:t>Оценка социально-экономической эффективности мероприятий программы совершенствования системы социальной защиты</w:t>
      </w:r>
    </w:p>
    <w:tbl>
      <w:tblPr>
        <w:tblStyle w:val="af4"/>
        <w:tblW w:w="5000" w:type="pct"/>
        <w:tblLook w:val="04A0" w:firstRow="1" w:lastRow="0" w:firstColumn="1" w:lastColumn="0" w:noHBand="0" w:noVBand="1"/>
      </w:tblPr>
      <w:tblGrid>
        <w:gridCol w:w="1544"/>
        <w:gridCol w:w="1809"/>
        <w:gridCol w:w="1466"/>
        <w:gridCol w:w="1575"/>
        <w:gridCol w:w="1663"/>
        <w:gridCol w:w="1288"/>
      </w:tblGrid>
      <w:tr w:rsidR="00691983" w:rsidRPr="00691983" w14:paraId="03D8333E" w14:textId="77777777" w:rsidTr="00691983">
        <w:tc>
          <w:tcPr>
            <w:tcW w:w="810" w:type="pct"/>
            <w:vAlign w:val="center"/>
          </w:tcPr>
          <w:p w14:paraId="4E595ADC" w14:textId="77777777" w:rsidR="00691983" w:rsidRPr="00691983" w:rsidRDefault="00691983" w:rsidP="00691983">
            <w:pPr>
              <w:jc w:val="center"/>
              <w:rPr>
                <w:bCs/>
                <w:sz w:val="22"/>
                <w:szCs w:val="22"/>
              </w:rPr>
            </w:pPr>
            <w:r w:rsidRPr="00691983">
              <w:rPr>
                <w:rFonts w:ascii="Times New Roman" w:hAnsi="Times New Roman"/>
                <w:bCs/>
                <w:sz w:val="22"/>
                <w:szCs w:val="22"/>
              </w:rPr>
              <w:t>Мероприятие</w:t>
            </w:r>
          </w:p>
        </w:tc>
        <w:tc>
          <w:tcPr>
            <w:tcW w:w="949" w:type="pct"/>
            <w:vAlign w:val="center"/>
          </w:tcPr>
          <w:p w14:paraId="54FF7F30" w14:textId="77777777" w:rsidR="00691983" w:rsidRPr="00691983" w:rsidRDefault="00691983" w:rsidP="00691983">
            <w:pPr>
              <w:jc w:val="center"/>
              <w:rPr>
                <w:bCs/>
                <w:sz w:val="22"/>
                <w:szCs w:val="22"/>
              </w:rPr>
            </w:pPr>
            <w:r w:rsidRPr="00691983">
              <w:rPr>
                <w:rFonts w:ascii="Times New Roman" w:hAnsi="Times New Roman"/>
                <w:bCs/>
                <w:sz w:val="22"/>
                <w:szCs w:val="22"/>
              </w:rPr>
              <w:t>Прямые бенефициары, чел./семей</w:t>
            </w:r>
          </w:p>
        </w:tc>
        <w:tc>
          <w:tcPr>
            <w:tcW w:w="769" w:type="pct"/>
            <w:vAlign w:val="center"/>
          </w:tcPr>
          <w:p w14:paraId="68BF4966" w14:textId="77777777" w:rsidR="00691983" w:rsidRPr="00691983" w:rsidRDefault="00691983" w:rsidP="00691983">
            <w:pPr>
              <w:jc w:val="center"/>
              <w:rPr>
                <w:bCs/>
                <w:sz w:val="22"/>
                <w:szCs w:val="22"/>
              </w:rPr>
            </w:pPr>
            <w:r w:rsidRPr="00691983">
              <w:rPr>
                <w:rFonts w:ascii="Times New Roman" w:hAnsi="Times New Roman"/>
                <w:bCs/>
                <w:sz w:val="22"/>
                <w:szCs w:val="22"/>
              </w:rPr>
              <w:t>Денежный эффект (годовой)</w:t>
            </w:r>
          </w:p>
        </w:tc>
        <w:tc>
          <w:tcPr>
            <w:tcW w:w="826" w:type="pct"/>
            <w:vAlign w:val="center"/>
          </w:tcPr>
          <w:p w14:paraId="0D6FBCA7" w14:textId="77777777" w:rsidR="00691983" w:rsidRPr="00691983" w:rsidRDefault="00691983" w:rsidP="00691983">
            <w:pPr>
              <w:jc w:val="center"/>
              <w:rPr>
                <w:bCs/>
                <w:sz w:val="22"/>
                <w:szCs w:val="22"/>
              </w:rPr>
            </w:pPr>
            <w:r w:rsidRPr="00691983">
              <w:rPr>
                <w:rFonts w:ascii="Times New Roman" w:hAnsi="Times New Roman"/>
                <w:bCs/>
                <w:sz w:val="22"/>
                <w:szCs w:val="22"/>
              </w:rPr>
              <w:t>Затраты (годовые)</w:t>
            </w:r>
          </w:p>
        </w:tc>
        <w:tc>
          <w:tcPr>
            <w:tcW w:w="936" w:type="pct"/>
            <w:vAlign w:val="center"/>
          </w:tcPr>
          <w:p w14:paraId="12A50A0B" w14:textId="77777777" w:rsidR="00691983" w:rsidRPr="00691983" w:rsidRDefault="00691983" w:rsidP="00691983">
            <w:pPr>
              <w:jc w:val="center"/>
              <w:rPr>
                <w:bCs/>
                <w:sz w:val="22"/>
                <w:szCs w:val="22"/>
              </w:rPr>
            </w:pPr>
            <w:proofErr w:type="spellStart"/>
            <w:r w:rsidRPr="00691983">
              <w:rPr>
                <w:rFonts w:ascii="Times New Roman" w:hAnsi="Times New Roman"/>
                <w:bCs/>
                <w:sz w:val="22"/>
                <w:szCs w:val="22"/>
              </w:rPr>
              <w:t>Коэф</w:t>
            </w:r>
            <w:proofErr w:type="spellEnd"/>
            <w:r w:rsidRPr="00691983">
              <w:rPr>
                <w:rFonts w:ascii="Times New Roman" w:hAnsi="Times New Roman"/>
                <w:bCs/>
                <w:sz w:val="22"/>
                <w:szCs w:val="22"/>
              </w:rPr>
              <w:t>. эффективности (эффект/затраты)</w:t>
            </w:r>
          </w:p>
        </w:tc>
        <w:tc>
          <w:tcPr>
            <w:tcW w:w="710" w:type="pct"/>
            <w:vAlign w:val="center"/>
          </w:tcPr>
          <w:p w14:paraId="607F0463" w14:textId="77777777" w:rsidR="00691983" w:rsidRPr="00691983" w:rsidRDefault="00691983" w:rsidP="00691983">
            <w:pPr>
              <w:jc w:val="center"/>
              <w:rPr>
                <w:bCs/>
                <w:sz w:val="22"/>
                <w:szCs w:val="22"/>
              </w:rPr>
            </w:pPr>
            <w:r w:rsidRPr="00691983">
              <w:rPr>
                <w:rFonts w:ascii="Times New Roman" w:hAnsi="Times New Roman"/>
                <w:bCs/>
                <w:sz w:val="22"/>
                <w:szCs w:val="22"/>
              </w:rPr>
              <w:t>Срок окупаемости</w:t>
            </w:r>
          </w:p>
        </w:tc>
      </w:tr>
      <w:tr w:rsidR="00691983" w:rsidRPr="00691983" w14:paraId="2954D577" w14:textId="77777777" w:rsidTr="00691983">
        <w:tc>
          <w:tcPr>
            <w:tcW w:w="810" w:type="pct"/>
            <w:vAlign w:val="center"/>
          </w:tcPr>
          <w:p w14:paraId="18328CDF" w14:textId="77777777" w:rsidR="00691983" w:rsidRPr="00691983" w:rsidRDefault="00691983" w:rsidP="00691983">
            <w:pPr>
              <w:jc w:val="center"/>
              <w:rPr>
                <w:bCs/>
                <w:sz w:val="22"/>
                <w:szCs w:val="22"/>
              </w:rPr>
            </w:pPr>
            <w:r w:rsidRPr="00691983">
              <w:rPr>
                <w:rFonts w:ascii="Times New Roman" w:hAnsi="Times New Roman"/>
                <w:bCs/>
                <w:sz w:val="22"/>
                <w:szCs w:val="22"/>
              </w:rPr>
              <w:t>1. Специализация ТУ + 4-я ед.</w:t>
            </w:r>
          </w:p>
        </w:tc>
        <w:tc>
          <w:tcPr>
            <w:tcW w:w="949" w:type="pct"/>
            <w:vAlign w:val="center"/>
          </w:tcPr>
          <w:p w14:paraId="6652F517" w14:textId="521E6B19" w:rsidR="00691983" w:rsidRPr="00691983" w:rsidRDefault="00691983" w:rsidP="00691983">
            <w:pPr>
              <w:jc w:val="center"/>
              <w:rPr>
                <w:bCs/>
                <w:sz w:val="22"/>
                <w:szCs w:val="22"/>
              </w:rPr>
            </w:pPr>
            <w:r w:rsidRPr="00691983">
              <w:rPr>
                <w:rFonts w:ascii="Times New Roman" w:hAnsi="Times New Roman"/>
                <w:bCs/>
                <w:sz w:val="22"/>
                <w:szCs w:val="22"/>
              </w:rPr>
              <w:t>105–135 граждан (без доп. ед.); +255–285 граждан (с 4-й ед.)</w:t>
            </w:r>
          </w:p>
        </w:tc>
        <w:tc>
          <w:tcPr>
            <w:tcW w:w="769" w:type="pct"/>
            <w:vAlign w:val="center"/>
          </w:tcPr>
          <w:p w14:paraId="17916865" w14:textId="77777777" w:rsidR="00691983" w:rsidRPr="00691983" w:rsidRDefault="00691983" w:rsidP="00691983">
            <w:pPr>
              <w:jc w:val="center"/>
              <w:rPr>
                <w:bCs/>
                <w:sz w:val="22"/>
                <w:szCs w:val="22"/>
              </w:rPr>
            </w:pPr>
            <w:r w:rsidRPr="00691983">
              <w:rPr>
                <w:rFonts w:ascii="Times New Roman" w:hAnsi="Times New Roman"/>
                <w:bCs/>
                <w:sz w:val="22"/>
                <w:szCs w:val="22"/>
              </w:rPr>
              <w:t>Косвенный: рост охвата на 50–56%</w:t>
            </w:r>
          </w:p>
        </w:tc>
        <w:tc>
          <w:tcPr>
            <w:tcW w:w="826" w:type="pct"/>
            <w:vAlign w:val="center"/>
          </w:tcPr>
          <w:p w14:paraId="405EB9E4" w14:textId="77777777" w:rsidR="00691983" w:rsidRPr="00691983" w:rsidRDefault="00691983" w:rsidP="00691983">
            <w:pPr>
              <w:jc w:val="center"/>
              <w:rPr>
                <w:bCs/>
                <w:sz w:val="22"/>
                <w:szCs w:val="22"/>
              </w:rPr>
            </w:pPr>
            <w:r w:rsidRPr="00691983">
              <w:rPr>
                <w:rFonts w:ascii="Times New Roman" w:hAnsi="Times New Roman"/>
                <w:bCs/>
                <w:sz w:val="22"/>
                <w:szCs w:val="22"/>
              </w:rPr>
              <w:t>360–400 тыс. руб./год</w:t>
            </w:r>
          </w:p>
        </w:tc>
        <w:tc>
          <w:tcPr>
            <w:tcW w:w="936" w:type="pct"/>
            <w:vAlign w:val="center"/>
          </w:tcPr>
          <w:p w14:paraId="0D0E3972" w14:textId="77777777" w:rsidR="00691983" w:rsidRPr="00691983" w:rsidRDefault="00691983" w:rsidP="00691983">
            <w:pPr>
              <w:jc w:val="center"/>
              <w:rPr>
                <w:bCs/>
                <w:sz w:val="22"/>
                <w:szCs w:val="22"/>
              </w:rPr>
            </w:pPr>
            <w:r w:rsidRPr="00691983">
              <w:rPr>
                <w:rFonts w:ascii="Times New Roman" w:hAnsi="Times New Roman"/>
                <w:bCs/>
                <w:sz w:val="22"/>
                <w:szCs w:val="22"/>
              </w:rPr>
              <w:t>Косвенно измеримый</w:t>
            </w:r>
          </w:p>
        </w:tc>
        <w:tc>
          <w:tcPr>
            <w:tcW w:w="710" w:type="pct"/>
            <w:vAlign w:val="center"/>
          </w:tcPr>
          <w:p w14:paraId="75BE872E" w14:textId="77777777" w:rsidR="00691983" w:rsidRPr="00691983" w:rsidRDefault="00691983" w:rsidP="00691983">
            <w:pPr>
              <w:jc w:val="center"/>
              <w:rPr>
                <w:bCs/>
                <w:sz w:val="22"/>
                <w:szCs w:val="22"/>
              </w:rPr>
            </w:pPr>
            <w:r w:rsidRPr="00691983">
              <w:rPr>
                <w:rFonts w:ascii="Times New Roman" w:hAnsi="Times New Roman"/>
                <w:bCs/>
                <w:sz w:val="22"/>
                <w:szCs w:val="22"/>
              </w:rPr>
              <w:t>Немедленно</w:t>
            </w:r>
          </w:p>
        </w:tc>
      </w:tr>
      <w:tr w:rsidR="00691983" w:rsidRPr="00691983" w14:paraId="70D21D9C" w14:textId="77777777" w:rsidTr="00691983">
        <w:tc>
          <w:tcPr>
            <w:tcW w:w="810" w:type="pct"/>
            <w:vAlign w:val="center"/>
          </w:tcPr>
          <w:p w14:paraId="368E037C" w14:textId="77777777" w:rsidR="00691983" w:rsidRPr="00691983" w:rsidRDefault="00691983" w:rsidP="00691983">
            <w:pPr>
              <w:jc w:val="center"/>
              <w:rPr>
                <w:bCs/>
                <w:sz w:val="22"/>
                <w:szCs w:val="22"/>
              </w:rPr>
            </w:pPr>
            <w:r w:rsidRPr="00691983">
              <w:rPr>
                <w:rFonts w:ascii="Times New Roman" w:hAnsi="Times New Roman"/>
                <w:bCs/>
                <w:sz w:val="22"/>
                <w:szCs w:val="22"/>
              </w:rPr>
              <w:t>2. МСП (выездной приём)</w:t>
            </w:r>
          </w:p>
        </w:tc>
        <w:tc>
          <w:tcPr>
            <w:tcW w:w="949" w:type="pct"/>
            <w:vAlign w:val="center"/>
          </w:tcPr>
          <w:p w14:paraId="012869F1" w14:textId="73FF8628" w:rsidR="00691983" w:rsidRPr="00691983" w:rsidRDefault="00691983" w:rsidP="00691983">
            <w:pPr>
              <w:jc w:val="center"/>
              <w:rPr>
                <w:bCs/>
                <w:sz w:val="22"/>
                <w:szCs w:val="22"/>
              </w:rPr>
            </w:pPr>
            <w:r w:rsidRPr="00691983">
              <w:rPr>
                <w:rFonts w:ascii="Times New Roman" w:hAnsi="Times New Roman"/>
                <w:bCs/>
                <w:sz w:val="22"/>
                <w:szCs w:val="22"/>
              </w:rPr>
              <w:t>130–195 граждан/год</w:t>
            </w:r>
          </w:p>
        </w:tc>
        <w:tc>
          <w:tcPr>
            <w:tcW w:w="769" w:type="pct"/>
            <w:vAlign w:val="center"/>
          </w:tcPr>
          <w:p w14:paraId="0674F761" w14:textId="77777777" w:rsidR="00691983" w:rsidRPr="00691983" w:rsidRDefault="00691983" w:rsidP="00691983">
            <w:pPr>
              <w:jc w:val="center"/>
              <w:rPr>
                <w:bCs/>
                <w:sz w:val="22"/>
                <w:szCs w:val="22"/>
              </w:rPr>
            </w:pPr>
            <w:r w:rsidRPr="00691983">
              <w:rPr>
                <w:rFonts w:ascii="Times New Roman" w:hAnsi="Times New Roman"/>
                <w:bCs/>
                <w:sz w:val="22"/>
                <w:szCs w:val="22"/>
              </w:rPr>
              <w:t>78–195 тыс. руб. (транспортная экономия); потенциал назначения льгот</w:t>
            </w:r>
          </w:p>
        </w:tc>
        <w:tc>
          <w:tcPr>
            <w:tcW w:w="826" w:type="pct"/>
            <w:vAlign w:val="center"/>
          </w:tcPr>
          <w:p w14:paraId="5042F9E3" w14:textId="77777777" w:rsidR="00691983" w:rsidRPr="00691983" w:rsidRDefault="00691983" w:rsidP="00691983">
            <w:pPr>
              <w:jc w:val="center"/>
              <w:rPr>
                <w:bCs/>
                <w:sz w:val="22"/>
                <w:szCs w:val="22"/>
              </w:rPr>
            </w:pPr>
            <w:r w:rsidRPr="00691983">
              <w:rPr>
                <w:rFonts w:ascii="Times New Roman" w:hAnsi="Times New Roman"/>
                <w:bCs/>
                <w:sz w:val="22"/>
                <w:szCs w:val="22"/>
              </w:rPr>
              <w:t>В рамках текущих расходов ведомств</w:t>
            </w:r>
          </w:p>
        </w:tc>
        <w:tc>
          <w:tcPr>
            <w:tcW w:w="936" w:type="pct"/>
            <w:vAlign w:val="center"/>
          </w:tcPr>
          <w:p w14:paraId="347960E6" w14:textId="77777777" w:rsidR="00691983" w:rsidRPr="00691983" w:rsidRDefault="00691983" w:rsidP="00691983">
            <w:pPr>
              <w:jc w:val="center"/>
              <w:rPr>
                <w:bCs/>
                <w:sz w:val="22"/>
                <w:szCs w:val="22"/>
              </w:rPr>
            </w:pPr>
            <w:r w:rsidRPr="00691983">
              <w:rPr>
                <w:rFonts w:ascii="Times New Roman" w:hAnsi="Times New Roman"/>
                <w:bCs/>
                <w:sz w:val="22"/>
                <w:szCs w:val="22"/>
              </w:rPr>
              <w:t>&gt; 1,0 (в первый год)</w:t>
            </w:r>
          </w:p>
        </w:tc>
        <w:tc>
          <w:tcPr>
            <w:tcW w:w="710" w:type="pct"/>
            <w:vAlign w:val="center"/>
          </w:tcPr>
          <w:p w14:paraId="2F873391" w14:textId="77777777" w:rsidR="00691983" w:rsidRPr="00691983" w:rsidRDefault="00691983" w:rsidP="00691983">
            <w:pPr>
              <w:jc w:val="center"/>
              <w:rPr>
                <w:bCs/>
                <w:sz w:val="22"/>
                <w:szCs w:val="22"/>
              </w:rPr>
            </w:pPr>
            <w:proofErr w:type="gramStart"/>
            <w:r w:rsidRPr="00691983">
              <w:rPr>
                <w:rFonts w:ascii="Times New Roman" w:hAnsi="Times New Roman"/>
                <w:bCs/>
                <w:sz w:val="22"/>
                <w:szCs w:val="22"/>
              </w:rPr>
              <w:t>&lt; 3</w:t>
            </w:r>
            <w:proofErr w:type="gramEnd"/>
            <w:r w:rsidRPr="00691983">
              <w:rPr>
                <w:rFonts w:ascii="Times New Roman" w:hAnsi="Times New Roman"/>
                <w:bCs/>
                <w:sz w:val="22"/>
                <w:szCs w:val="22"/>
              </w:rPr>
              <w:t xml:space="preserve"> месяцев</w:t>
            </w:r>
          </w:p>
        </w:tc>
      </w:tr>
      <w:tr w:rsidR="00691983" w:rsidRPr="00691983" w14:paraId="1E2D9AE5" w14:textId="77777777" w:rsidTr="00691983">
        <w:tc>
          <w:tcPr>
            <w:tcW w:w="810" w:type="pct"/>
            <w:vAlign w:val="center"/>
          </w:tcPr>
          <w:p w14:paraId="47C6E501" w14:textId="77777777" w:rsidR="00691983" w:rsidRPr="00691983" w:rsidRDefault="00691983" w:rsidP="00691983">
            <w:pPr>
              <w:jc w:val="center"/>
              <w:rPr>
                <w:bCs/>
                <w:sz w:val="22"/>
                <w:szCs w:val="22"/>
              </w:rPr>
            </w:pPr>
            <w:r w:rsidRPr="00691983">
              <w:rPr>
                <w:rFonts w:ascii="Times New Roman" w:hAnsi="Times New Roman"/>
                <w:bCs/>
                <w:sz w:val="22"/>
                <w:szCs w:val="22"/>
              </w:rPr>
              <w:t>3. Протокол маршрутизации</w:t>
            </w:r>
          </w:p>
        </w:tc>
        <w:tc>
          <w:tcPr>
            <w:tcW w:w="949" w:type="pct"/>
            <w:vAlign w:val="center"/>
          </w:tcPr>
          <w:p w14:paraId="344C309B" w14:textId="2CCA9D4D" w:rsidR="00691983" w:rsidRPr="00691983" w:rsidRDefault="00691983" w:rsidP="00691983">
            <w:pPr>
              <w:jc w:val="center"/>
              <w:rPr>
                <w:bCs/>
                <w:sz w:val="22"/>
                <w:szCs w:val="22"/>
              </w:rPr>
            </w:pPr>
            <w:r w:rsidRPr="00691983">
              <w:rPr>
                <w:rFonts w:ascii="Times New Roman" w:hAnsi="Times New Roman"/>
                <w:bCs/>
                <w:sz w:val="22"/>
                <w:szCs w:val="22"/>
              </w:rPr>
              <w:t>180–360 ранних выявлений/год</w:t>
            </w:r>
          </w:p>
        </w:tc>
        <w:tc>
          <w:tcPr>
            <w:tcW w:w="769" w:type="pct"/>
            <w:vAlign w:val="center"/>
          </w:tcPr>
          <w:p w14:paraId="69F16A98" w14:textId="77777777" w:rsidR="00691983" w:rsidRPr="00691983" w:rsidRDefault="00691983" w:rsidP="00691983">
            <w:pPr>
              <w:jc w:val="center"/>
              <w:rPr>
                <w:bCs/>
                <w:sz w:val="22"/>
                <w:szCs w:val="22"/>
              </w:rPr>
            </w:pPr>
            <w:r w:rsidRPr="00691983">
              <w:rPr>
                <w:rFonts w:ascii="Times New Roman" w:hAnsi="Times New Roman"/>
                <w:bCs/>
                <w:sz w:val="22"/>
                <w:szCs w:val="22"/>
              </w:rPr>
              <w:t>Косвенный: своевременное получение услуг</w:t>
            </w:r>
          </w:p>
        </w:tc>
        <w:tc>
          <w:tcPr>
            <w:tcW w:w="826" w:type="pct"/>
            <w:vAlign w:val="center"/>
          </w:tcPr>
          <w:p w14:paraId="6D934393" w14:textId="77777777" w:rsidR="00691983" w:rsidRPr="00691983" w:rsidRDefault="00691983" w:rsidP="00691983">
            <w:pPr>
              <w:jc w:val="center"/>
              <w:rPr>
                <w:bCs/>
                <w:sz w:val="22"/>
                <w:szCs w:val="22"/>
              </w:rPr>
            </w:pPr>
            <w:r w:rsidRPr="00691983">
              <w:rPr>
                <w:rFonts w:ascii="Times New Roman" w:hAnsi="Times New Roman"/>
                <w:bCs/>
                <w:sz w:val="22"/>
                <w:szCs w:val="22"/>
              </w:rPr>
              <w:t>Только рабочее время (2 чел./</w:t>
            </w:r>
            <w:proofErr w:type="spellStart"/>
            <w:r w:rsidRPr="00691983">
              <w:rPr>
                <w:rFonts w:ascii="Times New Roman" w:hAnsi="Times New Roman"/>
                <w:bCs/>
                <w:sz w:val="22"/>
                <w:szCs w:val="22"/>
              </w:rPr>
              <w:t>нед</w:t>
            </w:r>
            <w:proofErr w:type="spellEnd"/>
            <w:r w:rsidRPr="00691983">
              <w:rPr>
                <w:rFonts w:ascii="Times New Roman" w:hAnsi="Times New Roman"/>
                <w:bCs/>
                <w:sz w:val="22"/>
                <w:szCs w:val="22"/>
              </w:rPr>
              <w:t>.)</w:t>
            </w:r>
          </w:p>
        </w:tc>
        <w:tc>
          <w:tcPr>
            <w:tcW w:w="936" w:type="pct"/>
            <w:vAlign w:val="center"/>
          </w:tcPr>
          <w:p w14:paraId="45944FFE" w14:textId="77777777" w:rsidR="00691983" w:rsidRPr="00691983" w:rsidRDefault="00691983" w:rsidP="00691983">
            <w:pPr>
              <w:jc w:val="center"/>
              <w:rPr>
                <w:bCs/>
                <w:sz w:val="22"/>
                <w:szCs w:val="22"/>
              </w:rPr>
            </w:pPr>
            <w:r w:rsidRPr="00691983">
              <w:rPr>
                <w:rFonts w:ascii="Times New Roman" w:hAnsi="Times New Roman"/>
                <w:bCs/>
                <w:sz w:val="22"/>
                <w:szCs w:val="22"/>
              </w:rPr>
              <w:t>Неисчислимый прямо</w:t>
            </w:r>
          </w:p>
        </w:tc>
        <w:tc>
          <w:tcPr>
            <w:tcW w:w="710" w:type="pct"/>
            <w:vAlign w:val="center"/>
          </w:tcPr>
          <w:p w14:paraId="65CDAB32" w14:textId="77777777" w:rsidR="00691983" w:rsidRPr="00691983" w:rsidRDefault="00691983" w:rsidP="00691983">
            <w:pPr>
              <w:jc w:val="center"/>
              <w:rPr>
                <w:bCs/>
                <w:sz w:val="22"/>
                <w:szCs w:val="22"/>
              </w:rPr>
            </w:pPr>
            <w:r w:rsidRPr="00691983">
              <w:rPr>
                <w:rFonts w:ascii="Times New Roman" w:hAnsi="Times New Roman"/>
                <w:bCs/>
                <w:sz w:val="22"/>
                <w:szCs w:val="22"/>
              </w:rPr>
              <w:t>Немедленно</w:t>
            </w:r>
          </w:p>
        </w:tc>
      </w:tr>
      <w:tr w:rsidR="00691983" w:rsidRPr="00691983" w14:paraId="773BAD86" w14:textId="77777777" w:rsidTr="00691983">
        <w:tc>
          <w:tcPr>
            <w:tcW w:w="810" w:type="pct"/>
            <w:vAlign w:val="center"/>
          </w:tcPr>
          <w:p w14:paraId="569C1516" w14:textId="77777777" w:rsidR="00691983" w:rsidRPr="00691983" w:rsidRDefault="00691983" w:rsidP="00691983">
            <w:pPr>
              <w:jc w:val="center"/>
              <w:rPr>
                <w:bCs/>
                <w:sz w:val="22"/>
                <w:szCs w:val="22"/>
              </w:rPr>
            </w:pPr>
            <w:r w:rsidRPr="00691983">
              <w:rPr>
                <w:rFonts w:ascii="Times New Roman" w:hAnsi="Times New Roman"/>
                <w:bCs/>
                <w:sz w:val="22"/>
                <w:szCs w:val="22"/>
              </w:rPr>
              <w:t xml:space="preserve">4. </w:t>
            </w:r>
            <w:proofErr w:type="spellStart"/>
            <w:r w:rsidRPr="00691983">
              <w:rPr>
                <w:rFonts w:ascii="Times New Roman" w:hAnsi="Times New Roman"/>
                <w:bCs/>
                <w:sz w:val="22"/>
                <w:szCs w:val="22"/>
              </w:rPr>
              <w:t>Инфокампания</w:t>
            </w:r>
            <w:proofErr w:type="spellEnd"/>
            <w:r w:rsidRPr="00691983">
              <w:rPr>
                <w:rFonts w:ascii="Times New Roman" w:hAnsi="Times New Roman"/>
                <w:bCs/>
                <w:sz w:val="22"/>
                <w:szCs w:val="22"/>
              </w:rPr>
              <w:t xml:space="preserve"> (пособие + </w:t>
            </w:r>
            <w:proofErr w:type="spellStart"/>
            <w:r w:rsidRPr="00691983">
              <w:rPr>
                <w:rFonts w:ascii="Times New Roman" w:hAnsi="Times New Roman"/>
                <w:bCs/>
                <w:sz w:val="22"/>
                <w:szCs w:val="22"/>
              </w:rPr>
              <w:t>соцконтракт</w:t>
            </w:r>
            <w:proofErr w:type="spellEnd"/>
            <w:r w:rsidRPr="00691983">
              <w:rPr>
                <w:rFonts w:ascii="Times New Roman" w:hAnsi="Times New Roman"/>
                <w:bCs/>
                <w:sz w:val="22"/>
                <w:szCs w:val="22"/>
              </w:rPr>
              <w:t>)</w:t>
            </w:r>
          </w:p>
        </w:tc>
        <w:tc>
          <w:tcPr>
            <w:tcW w:w="949" w:type="pct"/>
            <w:vAlign w:val="center"/>
          </w:tcPr>
          <w:p w14:paraId="3CE1DB4A" w14:textId="740154AF" w:rsidR="00691983" w:rsidRPr="00691983" w:rsidRDefault="00691983" w:rsidP="00691983">
            <w:pPr>
              <w:jc w:val="center"/>
              <w:rPr>
                <w:bCs/>
                <w:sz w:val="22"/>
                <w:szCs w:val="22"/>
              </w:rPr>
            </w:pPr>
            <w:r w:rsidRPr="00691983">
              <w:rPr>
                <w:rFonts w:ascii="Times New Roman" w:hAnsi="Times New Roman"/>
                <w:bCs/>
                <w:sz w:val="22"/>
                <w:szCs w:val="22"/>
              </w:rPr>
              <w:t>20–35 семей (пособие); +6–11 семей (</w:t>
            </w:r>
            <w:proofErr w:type="spellStart"/>
            <w:r w:rsidRPr="00691983">
              <w:rPr>
                <w:rFonts w:ascii="Times New Roman" w:hAnsi="Times New Roman"/>
                <w:bCs/>
                <w:sz w:val="22"/>
                <w:szCs w:val="22"/>
              </w:rPr>
              <w:t>соцконтракт</w:t>
            </w:r>
            <w:proofErr w:type="spellEnd"/>
            <w:r w:rsidRPr="00691983">
              <w:rPr>
                <w:rFonts w:ascii="Times New Roman" w:hAnsi="Times New Roman"/>
                <w:bCs/>
                <w:sz w:val="22"/>
                <w:szCs w:val="22"/>
              </w:rPr>
              <w:t>)</w:t>
            </w:r>
          </w:p>
        </w:tc>
        <w:tc>
          <w:tcPr>
            <w:tcW w:w="769" w:type="pct"/>
            <w:vAlign w:val="center"/>
          </w:tcPr>
          <w:p w14:paraId="3FA667BF" w14:textId="77777777" w:rsidR="00691983" w:rsidRPr="00691983" w:rsidRDefault="00691983" w:rsidP="00691983">
            <w:pPr>
              <w:jc w:val="center"/>
              <w:rPr>
                <w:bCs/>
                <w:sz w:val="22"/>
                <w:szCs w:val="22"/>
              </w:rPr>
            </w:pPr>
            <w:r w:rsidRPr="00691983">
              <w:rPr>
                <w:rFonts w:ascii="Times New Roman" w:hAnsi="Times New Roman"/>
                <w:bCs/>
                <w:sz w:val="22"/>
                <w:szCs w:val="22"/>
              </w:rPr>
              <w:t>6,2–11,0 млн руб./год</w:t>
            </w:r>
          </w:p>
        </w:tc>
        <w:tc>
          <w:tcPr>
            <w:tcW w:w="826" w:type="pct"/>
            <w:vAlign w:val="center"/>
          </w:tcPr>
          <w:p w14:paraId="6DE6D743" w14:textId="721AA2E0" w:rsidR="00691983" w:rsidRPr="00691983" w:rsidRDefault="00691983" w:rsidP="00691983">
            <w:pPr>
              <w:jc w:val="center"/>
              <w:rPr>
                <w:bCs/>
                <w:sz w:val="22"/>
                <w:szCs w:val="22"/>
              </w:rPr>
            </w:pPr>
            <w:r w:rsidRPr="00691983">
              <w:rPr>
                <w:rFonts w:ascii="Times New Roman" w:hAnsi="Times New Roman"/>
                <w:bCs/>
                <w:sz w:val="22"/>
                <w:szCs w:val="22"/>
              </w:rPr>
              <w:t>5–10 тыс. руб. + 40 ч. времени</w:t>
            </w:r>
          </w:p>
        </w:tc>
        <w:tc>
          <w:tcPr>
            <w:tcW w:w="936" w:type="pct"/>
            <w:vAlign w:val="center"/>
          </w:tcPr>
          <w:p w14:paraId="4BDD0D1D" w14:textId="77777777" w:rsidR="00691983" w:rsidRPr="00691983" w:rsidRDefault="00691983" w:rsidP="00691983">
            <w:pPr>
              <w:jc w:val="center"/>
              <w:rPr>
                <w:bCs/>
                <w:sz w:val="22"/>
                <w:szCs w:val="22"/>
              </w:rPr>
            </w:pPr>
            <w:r w:rsidRPr="00691983">
              <w:rPr>
                <w:rFonts w:ascii="Times New Roman" w:hAnsi="Times New Roman"/>
                <w:bCs/>
                <w:sz w:val="22"/>
                <w:szCs w:val="22"/>
              </w:rPr>
              <w:t>&gt; 500:1</w:t>
            </w:r>
          </w:p>
        </w:tc>
        <w:tc>
          <w:tcPr>
            <w:tcW w:w="710" w:type="pct"/>
            <w:vAlign w:val="center"/>
          </w:tcPr>
          <w:p w14:paraId="7A4D0166" w14:textId="77777777" w:rsidR="00691983" w:rsidRPr="00691983" w:rsidRDefault="00691983" w:rsidP="00691983">
            <w:pPr>
              <w:jc w:val="center"/>
              <w:rPr>
                <w:bCs/>
                <w:sz w:val="22"/>
                <w:szCs w:val="22"/>
              </w:rPr>
            </w:pPr>
            <w:proofErr w:type="gramStart"/>
            <w:r w:rsidRPr="00691983">
              <w:rPr>
                <w:rFonts w:ascii="Times New Roman" w:hAnsi="Times New Roman"/>
                <w:bCs/>
                <w:sz w:val="22"/>
                <w:szCs w:val="22"/>
              </w:rPr>
              <w:t>&lt; 1</w:t>
            </w:r>
            <w:proofErr w:type="gramEnd"/>
            <w:r w:rsidRPr="00691983">
              <w:rPr>
                <w:rFonts w:ascii="Times New Roman" w:hAnsi="Times New Roman"/>
                <w:bCs/>
                <w:sz w:val="22"/>
                <w:szCs w:val="22"/>
              </w:rPr>
              <w:t xml:space="preserve"> месяца</w:t>
            </w:r>
          </w:p>
        </w:tc>
      </w:tr>
      <w:tr w:rsidR="00691983" w:rsidRPr="00691983" w14:paraId="767A0E44" w14:textId="77777777" w:rsidTr="00691983">
        <w:tc>
          <w:tcPr>
            <w:tcW w:w="810" w:type="pct"/>
            <w:vAlign w:val="center"/>
          </w:tcPr>
          <w:p w14:paraId="477CD71B" w14:textId="77777777" w:rsidR="00691983" w:rsidRPr="00691983" w:rsidRDefault="00691983" w:rsidP="00691983">
            <w:pPr>
              <w:jc w:val="center"/>
              <w:rPr>
                <w:bCs/>
                <w:sz w:val="22"/>
                <w:szCs w:val="22"/>
              </w:rPr>
            </w:pPr>
            <w:r w:rsidRPr="00691983">
              <w:rPr>
                <w:rFonts w:ascii="Times New Roman" w:hAnsi="Times New Roman"/>
                <w:bCs/>
                <w:sz w:val="22"/>
                <w:szCs w:val="22"/>
              </w:rPr>
              <w:t>5. Школа ухода + ТСР</w:t>
            </w:r>
          </w:p>
        </w:tc>
        <w:tc>
          <w:tcPr>
            <w:tcW w:w="949" w:type="pct"/>
            <w:vAlign w:val="center"/>
          </w:tcPr>
          <w:p w14:paraId="1B54F02A" w14:textId="77777777" w:rsidR="00691983" w:rsidRPr="00691983" w:rsidRDefault="00691983" w:rsidP="00691983">
            <w:pPr>
              <w:jc w:val="center"/>
              <w:rPr>
                <w:bCs/>
                <w:sz w:val="22"/>
                <w:szCs w:val="22"/>
              </w:rPr>
            </w:pPr>
            <w:r w:rsidRPr="00691983">
              <w:rPr>
                <w:rFonts w:ascii="Times New Roman" w:hAnsi="Times New Roman"/>
                <w:bCs/>
                <w:sz w:val="22"/>
                <w:szCs w:val="22"/>
              </w:rPr>
              <w:t>40–60 ухаживающих/год; 25–35 получателей ТСР</w:t>
            </w:r>
          </w:p>
        </w:tc>
        <w:tc>
          <w:tcPr>
            <w:tcW w:w="769" w:type="pct"/>
            <w:vAlign w:val="center"/>
          </w:tcPr>
          <w:p w14:paraId="248E4E6E" w14:textId="77777777" w:rsidR="00691983" w:rsidRPr="00691983" w:rsidRDefault="00691983" w:rsidP="00691983">
            <w:pPr>
              <w:jc w:val="center"/>
              <w:rPr>
                <w:bCs/>
                <w:sz w:val="22"/>
                <w:szCs w:val="22"/>
              </w:rPr>
            </w:pPr>
            <w:r w:rsidRPr="00691983">
              <w:rPr>
                <w:rFonts w:ascii="Times New Roman" w:hAnsi="Times New Roman"/>
                <w:bCs/>
                <w:sz w:val="22"/>
                <w:szCs w:val="22"/>
              </w:rPr>
              <w:t>1,0–2,2 млн руб. (</w:t>
            </w:r>
            <w:proofErr w:type="spellStart"/>
            <w:r w:rsidRPr="00691983">
              <w:rPr>
                <w:rFonts w:ascii="Times New Roman" w:hAnsi="Times New Roman"/>
                <w:bCs/>
                <w:sz w:val="22"/>
                <w:szCs w:val="22"/>
              </w:rPr>
              <w:t>предотвр</w:t>
            </w:r>
            <w:proofErr w:type="spellEnd"/>
            <w:r w:rsidRPr="00691983">
              <w:rPr>
                <w:rFonts w:ascii="Times New Roman" w:hAnsi="Times New Roman"/>
                <w:bCs/>
                <w:sz w:val="22"/>
                <w:szCs w:val="22"/>
              </w:rPr>
              <w:t>. стационар + экономия на аренде ТСР)</w:t>
            </w:r>
          </w:p>
        </w:tc>
        <w:tc>
          <w:tcPr>
            <w:tcW w:w="826" w:type="pct"/>
            <w:vAlign w:val="center"/>
          </w:tcPr>
          <w:p w14:paraId="02639D45" w14:textId="77777777" w:rsidR="00691983" w:rsidRPr="00691983" w:rsidRDefault="00691983" w:rsidP="00691983">
            <w:pPr>
              <w:jc w:val="center"/>
              <w:rPr>
                <w:bCs/>
                <w:sz w:val="22"/>
                <w:szCs w:val="22"/>
              </w:rPr>
            </w:pPr>
            <w:r w:rsidRPr="00691983">
              <w:rPr>
                <w:rFonts w:ascii="Times New Roman" w:hAnsi="Times New Roman"/>
                <w:bCs/>
                <w:sz w:val="22"/>
                <w:szCs w:val="22"/>
              </w:rPr>
              <w:t>60–80 тыс. руб. (единовременно ТСР)</w:t>
            </w:r>
          </w:p>
        </w:tc>
        <w:tc>
          <w:tcPr>
            <w:tcW w:w="936" w:type="pct"/>
            <w:vAlign w:val="center"/>
          </w:tcPr>
          <w:p w14:paraId="4295023C" w14:textId="77777777" w:rsidR="00691983" w:rsidRPr="00691983" w:rsidRDefault="00691983" w:rsidP="00691983">
            <w:pPr>
              <w:jc w:val="center"/>
              <w:rPr>
                <w:bCs/>
                <w:sz w:val="22"/>
                <w:szCs w:val="22"/>
              </w:rPr>
            </w:pPr>
            <w:r w:rsidRPr="00691983">
              <w:rPr>
                <w:rFonts w:ascii="Times New Roman" w:hAnsi="Times New Roman"/>
                <w:bCs/>
                <w:sz w:val="22"/>
                <w:szCs w:val="22"/>
              </w:rPr>
              <w:t>&gt; 12:1 за 3 года</w:t>
            </w:r>
          </w:p>
        </w:tc>
        <w:tc>
          <w:tcPr>
            <w:tcW w:w="710" w:type="pct"/>
            <w:vAlign w:val="center"/>
          </w:tcPr>
          <w:p w14:paraId="69838B0B" w14:textId="77777777" w:rsidR="00691983" w:rsidRPr="00691983" w:rsidRDefault="00691983" w:rsidP="00691983">
            <w:pPr>
              <w:jc w:val="center"/>
              <w:rPr>
                <w:bCs/>
                <w:sz w:val="22"/>
                <w:szCs w:val="22"/>
              </w:rPr>
            </w:pPr>
            <w:proofErr w:type="gramStart"/>
            <w:r w:rsidRPr="00691983">
              <w:rPr>
                <w:rFonts w:ascii="Times New Roman" w:hAnsi="Times New Roman"/>
                <w:bCs/>
                <w:sz w:val="22"/>
                <w:szCs w:val="22"/>
              </w:rPr>
              <w:t>&lt; 1</w:t>
            </w:r>
            <w:proofErr w:type="gramEnd"/>
            <w:r w:rsidRPr="00691983">
              <w:rPr>
                <w:rFonts w:ascii="Times New Roman" w:hAnsi="Times New Roman"/>
                <w:bCs/>
                <w:sz w:val="22"/>
                <w:szCs w:val="22"/>
              </w:rPr>
              <w:t xml:space="preserve"> года</w:t>
            </w:r>
          </w:p>
        </w:tc>
      </w:tr>
      <w:tr w:rsidR="00691983" w:rsidRPr="00691983" w14:paraId="55CBE599" w14:textId="77777777" w:rsidTr="00691983">
        <w:tc>
          <w:tcPr>
            <w:tcW w:w="810" w:type="pct"/>
            <w:vAlign w:val="center"/>
          </w:tcPr>
          <w:p w14:paraId="43824EC6" w14:textId="77777777" w:rsidR="00691983" w:rsidRPr="00691983" w:rsidRDefault="00691983" w:rsidP="00691983">
            <w:pPr>
              <w:jc w:val="center"/>
              <w:rPr>
                <w:bCs/>
                <w:sz w:val="22"/>
                <w:szCs w:val="22"/>
              </w:rPr>
            </w:pPr>
            <w:r w:rsidRPr="00691983">
              <w:rPr>
                <w:rFonts w:ascii="Times New Roman" w:hAnsi="Times New Roman"/>
                <w:bCs/>
                <w:sz w:val="22"/>
                <w:szCs w:val="22"/>
              </w:rPr>
              <w:t>6. Мониторинг ПНИ</w:t>
            </w:r>
          </w:p>
        </w:tc>
        <w:tc>
          <w:tcPr>
            <w:tcW w:w="949" w:type="pct"/>
            <w:vAlign w:val="center"/>
          </w:tcPr>
          <w:p w14:paraId="7914D65F" w14:textId="77777777" w:rsidR="00691983" w:rsidRPr="00691983" w:rsidRDefault="00691983" w:rsidP="00691983">
            <w:pPr>
              <w:jc w:val="center"/>
              <w:rPr>
                <w:bCs/>
                <w:sz w:val="22"/>
                <w:szCs w:val="22"/>
              </w:rPr>
            </w:pPr>
            <w:r w:rsidRPr="00691983">
              <w:rPr>
                <w:rFonts w:ascii="Times New Roman" w:hAnsi="Times New Roman"/>
                <w:bCs/>
                <w:sz w:val="22"/>
                <w:szCs w:val="22"/>
              </w:rPr>
              <w:t>100–150 проживающих ПНИ</w:t>
            </w:r>
          </w:p>
        </w:tc>
        <w:tc>
          <w:tcPr>
            <w:tcW w:w="769" w:type="pct"/>
            <w:vAlign w:val="center"/>
          </w:tcPr>
          <w:p w14:paraId="2F70EF8D" w14:textId="77777777" w:rsidR="00691983" w:rsidRPr="00691983" w:rsidRDefault="00691983" w:rsidP="00691983">
            <w:pPr>
              <w:jc w:val="center"/>
              <w:rPr>
                <w:bCs/>
                <w:sz w:val="22"/>
                <w:szCs w:val="22"/>
              </w:rPr>
            </w:pPr>
            <w:r w:rsidRPr="00691983">
              <w:rPr>
                <w:rFonts w:ascii="Times New Roman" w:hAnsi="Times New Roman"/>
                <w:bCs/>
                <w:sz w:val="22"/>
                <w:szCs w:val="22"/>
              </w:rPr>
              <w:t>340–500 тыс. руб. (</w:t>
            </w:r>
            <w:proofErr w:type="spellStart"/>
            <w:r w:rsidRPr="00691983">
              <w:rPr>
                <w:rFonts w:ascii="Times New Roman" w:hAnsi="Times New Roman"/>
                <w:bCs/>
                <w:sz w:val="22"/>
                <w:szCs w:val="22"/>
              </w:rPr>
              <w:t>предотвр</w:t>
            </w:r>
            <w:proofErr w:type="spellEnd"/>
            <w:r w:rsidRPr="00691983">
              <w:rPr>
                <w:rFonts w:ascii="Times New Roman" w:hAnsi="Times New Roman"/>
                <w:bCs/>
                <w:sz w:val="22"/>
                <w:szCs w:val="22"/>
              </w:rPr>
              <w:t>. потери пенсий)</w:t>
            </w:r>
          </w:p>
        </w:tc>
        <w:tc>
          <w:tcPr>
            <w:tcW w:w="826" w:type="pct"/>
            <w:vAlign w:val="center"/>
          </w:tcPr>
          <w:p w14:paraId="1AA2C393" w14:textId="77777777" w:rsidR="00691983" w:rsidRPr="00691983" w:rsidRDefault="00691983" w:rsidP="00691983">
            <w:pPr>
              <w:jc w:val="center"/>
              <w:rPr>
                <w:bCs/>
                <w:sz w:val="22"/>
                <w:szCs w:val="22"/>
              </w:rPr>
            </w:pPr>
            <w:r w:rsidRPr="00691983">
              <w:rPr>
                <w:rFonts w:ascii="Times New Roman" w:hAnsi="Times New Roman"/>
                <w:bCs/>
                <w:sz w:val="22"/>
                <w:szCs w:val="22"/>
              </w:rPr>
              <w:t>Рабочее время (2–3 ч./мес.)</w:t>
            </w:r>
          </w:p>
        </w:tc>
        <w:tc>
          <w:tcPr>
            <w:tcW w:w="936" w:type="pct"/>
            <w:vAlign w:val="center"/>
          </w:tcPr>
          <w:p w14:paraId="71359F96" w14:textId="77777777" w:rsidR="00691983" w:rsidRPr="00691983" w:rsidRDefault="00691983" w:rsidP="00691983">
            <w:pPr>
              <w:jc w:val="center"/>
              <w:rPr>
                <w:bCs/>
                <w:sz w:val="22"/>
                <w:szCs w:val="22"/>
              </w:rPr>
            </w:pPr>
            <w:r w:rsidRPr="00691983">
              <w:rPr>
                <w:rFonts w:ascii="Times New Roman" w:hAnsi="Times New Roman"/>
                <w:bCs/>
                <w:sz w:val="22"/>
                <w:szCs w:val="22"/>
              </w:rPr>
              <w:t>&gt; 100:1</w:t>
            </w:r>
          </w:p>
        </w:tc>
        <w:tc>
          <w:tcPr>
            <w:tcW w:w="710" w:type="pct"/>
            <w:vAlign w:val="center"/>
          </w:tcPr>
          <w:p w14:paraId="31383EBF" w14:textId="77777777" w:rsidR="00691983" w:rsidRPr="00691983" w:rsidRDefault="00691983" w:rsidP="00691983">
            <w:pPr>
              <w:jc w:val="center"/>
              <w:rPr>
                <w:bCs/>
                <w:sz w:val="22"/>
                <w:szCs w:val="22"/>
              </w:rPr>
            </w:pPr>
            <w:r w:rsidRPr="00691983">
              <w:rPr>
                <w:rFonts w:ascii="Times New Roman" w:hAnsi="Times New Roman"/>
                <w:bCs/>
                <w:sz w:val="22"/>
                <w:szCs w:val="22"/>
              </w:rPr>
              <w:t>Немедленно</w:t>
            </w:r>
          </w:p>
        </w:tc>
      </w:tr>
    </w:tbl>
    <w:p w14:paraId="069197BA" w14:textId="77777777" w:rsidR="00691983" w:rsidRDefault="00691983" w:rsidP="00691983">
      <w:pPr>
        <w:spacing w:after="0" w:line="360" w:lineRule="auto"/>
        <w:ind w:firstLine="709"/>
        <w:jc w:val="both"/>
        <w:rPr>
          <w:rFonts w:ascii="Times New Roman" w:hAnsi="Times New Roman" w:cs="Times New Roman"/>
          <w:sz w:val="28"/>
          <w:szCs w:val="28"/>
        </w:rPr>
      </w:pPr>
    </w:p>
    <w:p w14:paraId="281BC404" w14:textId="02E75B66" w:rsidR="00691983" w:rsidRPr="00691983" w:rsidRDefault="00691983" w:rsidP="00691983">
      <w:pPr>
        <w:spacing w:after="0" w:line="360" w:lineRule="auto"/>
        <w:ind w:firstLine="709"/>
        <w:jc w:val="both"/>
        <w:rPr>
          <w:rFonts w:ascii="Times New Roman" w:hAnsi="Times New Roman" w:cs="Times New Roman"/>
          <w:sz w:val="28"/>
          <w:szCs w:val="28"/>
        </w:rPr>
      </w:pPr>
      <w:r w:rsidRPr="00691983">
        <w:rPr>
          <w:rFonts w:ascii="Times New Roman" w:hAnsi="Times New Roman" w:cs="Times New Roman"/>
          <w:sz w:val="28"/>
          <w:szCs w:val="28"/>
        </w:rPr>
        <w:t xml:space="preserve">Управление реализацией программы требует системы показателей, позволяющих в определённые контрольные точки (3, 6, 12, 18 месяцев) </w:t>
      </w:r>
      <w:r w:rsidRPr="00691983">
        <w:rPr>
          <w:rFonts w:ascii="Times New Roman" w:hAnsi="Times New Roman" w:cs="Times New Roman"/>
          <w:sz w:val="28"/>
          <w:szCs w:val="28"/>
        </w:rPr>
        <w:lastRenderedPageBreak/>
        <w:t xml:space="preserve">оценить, движется ли программа к ожидаемому результату. Для каждого мероприятия определены два ключевых показателя: один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процессный (факт реализации действий), второй </w:t>
      </w:r>
      <w:r w:rsidR="00756BC1">
        <w:rPr>
          <w:rFonts w:ascii="Times New Roman" w:hAnsi="Times New Roman" w:cs="Times New Roman"/>
          <w:sz w:val="28"/>
          <w:szCs w:val="28"/>
        </w:rPr>
        <w:t>–</w:t>
      </w:r>
      <w:r w:rsidRPr="00691983">
        <w:rPr>
          <w:rFonts w:ascii="Times New Roman" w:hAnsi="Times New Roman" w:cs="Times New Roman"/>
          <w:sz w:val="28"/>
          <w:szCs w:val="28"/>
        </w:rPr>
        <w:t xml:space="preserve"> результативный (изменение в положении граждан).</w:t>
      </w:r>
    </w:p>
    <w:p w14:paraId="242DD599" w14:textId="77777777" w:rsidR="00691983" w:rsidRDefault="00691983" w:rsidP="00691983">
      <w:pPr>
        <w:spacing w:after="0" w:line="360" w:lineRule="auto"/>
        <w:ind w:firstLine="709"/>
        <w:jc w:val="right"/>
        <w:rPr>
          <w:rFonts w:ascii="Times New Roman" w:hAnsi="Times New Roman" w:cs="Times New Roman"/>
          <w:sz w:val="28"/>
          <w:szCs w:val="28"/>
        </w:rPr>
      </w:pPr>
      <w:r w:rsidRPr="00691983">
        <w:rPr>
          <w:rFonts w:ascii="Times New Roman" w:hAnsi="Times New Roman" w:cs="Times New Roman"/>
          <w:sz w:val="28"/>
          <w:szCs w:val="28"/>
        </w:rPr>
        <w:t>Таблица 3.3</w:t>
      </w:r>
    </w:p>
    <w:p w14:paraId="3ED555D2" w14:textId="07C2B451" w:rsidR="00A856B1" w:rsidRDefault="00691983" w:rsidP="00691983">
      <w:pPr>
        <w:spacing w:after="0" w:line="360" w:lineRule="auto"/>
        <w:jc w:val="center"/>
        <w:rPr>
          <w:rFonts w:ascii="Times New Roman" w:hAnsi="Times New Roman" w:cs="Times New Roman"/>
          <w:sz w:val="28"/>
          <w:szCs w:val="28"/>
        </w:rPr>
      </w:pPr>
      <w:r w:rsidRPr="00691983">
        <w:rPr>
          <w:rFonts w:ascii="Times New Roman" w:hAnsi="Times New Roman" w:cs="Times New Roman"/>
          <w:sz w:val="28"/>
          <w:szCs w:val="28"/>
        </w:rPr>
        <w:t>Целевые показатели мониторинга реализации программы мероприятий</w:t>
      </w:r>
    </w:p>
    <w:tbl>
      <w:tblPr>
        <w:tblStyle w:val="af4"/>
        <w:tblW w:w="5000" w:type="pct"/>
        <w:tblLook w:val="04A0" w:firstRow="1" w:lastRow="0" w:firstColumn="1" w:lastColumn="0" w:noHBand="0" w:noVBand="1"/>
      </w:tblPr>
      <w:tblGrid>
        <w:gridCol w:w="2082"/>
        <w:gridCol w:w="1950"/>
        <w:gridCol w:w="1794"/>
        <w:gridCol w:w="1815"/>
        <w:gridCol w:w="1704"/>
      </w:tblGrid>
      <w:tr w:rsidR="00691983" w:rsidRPr="00691983" w14:paraId="4635EF16" w14:textId="77777777" w:rsidTr="00691983">
        <w:tc>
          <w:tcPr>
            <w:tcW w:w="1143" w:type="pct"/>
            <w:vAlign w:val="center"/>
          </w:tcPr>
          <w:p w14:paraId="46477E69" w14:textId="77777777" w:rsidR="00691983" w:rsidRPr="00691983" w:rsidRDefault="00691983" w:rsidP="00691983">
            <w:pPr>
              <w:jc w:val="center"/>
              <w:rPr>
                <w:bCs/>
              </w:rPr>
            </w:pPr>
            <w:r w:rsidRPr="00691983">
              <w:rPr>
                <w:rFonts w:ascii="Times New Roman" w:hAnsi="Times New Roman"/>
                <w:bCs/>
                <w:sz w:val="22"/>
              </w:rPr>
              <w:t>Мероприятие</w:t>
            </w:r>
          </w:p>
        </w:tc>
        <w:tc>
          <w:tcPr>
            <w:tcW w:w="1022" w:type="pct"/>
            <w:vAlign w:val="center"/>
          </w:tcPr>
          <w:p w14:paraId="3FC94A73" w14:textId="77777777" w:rsidR="00691983" w:rsidRPr="00691983" w:rsidRDefault="00691983" w:rsidP="00691983">
            <w:pPr>
              <w:jc w:val="center"/>
              <w:rPr>
                <w:bCs/>
              </w:rPr>
            </w:pPr>
            <w:r w:rsidRPr="00691983">
              <w:rPr>
                <w:rFonts w:ascii="Times New Roman" w:hAnsi="Times New Roman"/>
                <w:bCs/>
                <w:sz w:val="22"/>
              </w:rPr>
              <w:t>Процессный показатель (исполнение)</w:t>
            </w:r>
          </w:p>
        </w:tc>
        <w:tc>
          <w:tcPr>
            <w:tcW w:w="988" w:type="pct"/>
            <w:vAlign w:val="center"/>
          </w:tcPr>
          <w:p w14:paraId="283A027C" w14:textId="77777777" w:rsidR="00691983" w:rsidRPr="00691983" w:rsidRDefault="00691983" w:rsidP="00691983">
            <w:pPr>
              <w:jc w:val="center"/>
              <w:rPr>
                <w:bCs/>
              </w:rPr>
            </w:pPr>
            <w:r w:rsidRPr="00691983">
              <w:rPr>
                <w:rFonts w:ascii="Times New Roman" w:hAnsi="Times New Roman"/>
                <w:bCs/>
                <w:sz w:val="22"/>
              </w:rPr>
              <w:t>Результативный показатель</w:t>
            </w:r>
          </w:p>
        </w:tc>
        <w:tc>
          <w:tcPr>
            <w:tcW w:w="952" w:type="pct"/>
            <w:vAlign w:val="center"/>
          </w:tcPr>
          <w:p w14:paraId="547E0751" w14:textId="77777777" w:rsidR="00691983" w:rsidRPr="00691983" w:rsidRDefault="00691983" w:rsidP="00691983">
            <w:pPr>
              <w:jc w:val="center"/>
              <w:rPr>
                <w:bCs/>
              </w:rPr>
            </w:pPr>
            <w:r w:rsidRPr="00691983">
              <w:rPr>
                <w:rFonts w:ascii="Times New Roman" w:hAnsi="Times New Roman"/>
                <w:bCs/>
                <w:sz w:val="22"/>
              </w:rPr>
              <w:t>Целевое значение (через 12 мес.)</w:t>
            </w:r>
          </w:p>
        </w:tc>
        <w:tc>
          <w:tcPr>
            <w:tcW w:w="894" w:type="pct"/>
            <w:vAlign w:val="center"/>
          </w:tcPr>
          <w:p w14:paraId="01EB9814" w14:textId="77777777" w:rsidR="00691983" w:rsidRPr="00691983" w:rsidRDefault="00691983" w:rsidP="00691983">
            <w:pPr>
              <w:jc w:val="center"/>
              <w:rPr>
                <w:bCs/>
              </w:rPr>
            </w:pPr>
            <w:r w:rsidRPr="00691983">
              <w:rPr>
                <w:rFonts w:ascii="Times New Roman" w:hAnsi="Times New Roman"/>
                <w:bCs/>
                <w:sz w:val="22"/>
              </w:rPr>
              <w:t>Источник данных</w:t>
            </w:r>
          </w:p>
        </w:tc>
      </w:tr>
      <w:tr w:rsidR="00691983" w:rsidRPr="00691983" w14:paraId="081D240B" w14:textId="77777777" w:rsidTr="00691983">
        <w:tc>
          <w:tcPr>
            <w:tcW w:w="1143" w:type="pct"/>
            <w:vAlign w:val="center"/>
          </w:tcPr>
          <w:p w14:paraId="1E220533" w14:textId="6FEBB5BB" w:rsidR="00691983" w:rsidRPr="00691983" w:rsidRDefault="00691983" w:rsidP="00691983">
            <w:pPr>
              <w:jc w:val="center"/>
              <w:rPr>
                <w:bCs/>
              </w:rPr>
            </w:pPr>
            <w:r w:rsidRPr="00691983">
              <w:rPr>
                <w:rFonts w:ascii="Times New Roman" w:hAnsi="Times New Roman"/>
                <w:bCs/>
                <w:sz w:val="22"/>
              </w:rPr>
              <w:t>1. Специализация/</w:t>
            </w:r>
            <w:r w:rsidR="00583F4B">
              <w:rPr>
                <w:rFonts w:ascii="Times New Roman" w:hAnsi="Times New Roman"/>
                <w:bCs/>
                <w:sz w:val="22"/>
              </w:rPr>
              <w:t xml:space="preserve"> </w:t>
            </w:r>
            <w:r w:rsidRPr="00691983">
              <w:rPr>
                <w:rFonts w:ascii="Times New Roman" w:hAnsi="Times New Roman"/>
                <w:bCs/>
                <w:sz w:val="22"/>
              </w:rPr>
              <w:t>штат</w:t>
            </w:r>
          </w:p>
        </w:tc>
        <w:tc>
          <w:tcPr>
            <w:tcW w:w="1022" w:type="pct"/>
            <w:vAlign w:val="center"/>
          </w:tcPr>
          <w:p w14:paraId="1A2E36B8" w14:textId="77777777" w:rsidR="00691983" w:rsidRPr="00691983" w:rsidRDefault="00691983" w:rsidP="00691983">
            <w:pPr>
              <w:jc w:val="center"/>
              <w:rPr>
                <w:bCs/>
              </w:rPr>
            </w:pPr>
            <w:r w:rsidRPr="00691983">
              <w:rPr>
                <w:rFonts w:ascii="Times New Roman" w:hAnsi="Times New Roman"/>
                <w:bCs/>
                <w:sz w:val="22"/>
              </w:rPr>
              <w:t>Утверждены должностные инструкции с разграничением функций; введена 4-я ед.</w:t>
            </w:r>
          </w:p>
        </w:tc>
        <w:tc>
          <w:tcPr>
            <w:tcW w:w="988" w:type="pct"/>
            <w:vAlign w:val="center"/>
          </w:tcPr>
          <w:p w14:paraId="79F5E55E" w14:textId="77777777" w:rsidR="00691983" w:rsidRPr="00691983" w:rsidRDefault="00691983" w:rsidP="00691983">
            <w:pPr>
              <w:jc w:val="center"/>
              <w:rPr>
                <w:bCs/>
              </w:rPr>
            </w:pPr>
            <w:r w:rsidRPr="00691983">
              <w:rPr>
                <w:rFonts w:ascii="Times New Roman" w:hAnsi="Times New Roman"/>
                <w:bCs/>
                <w:sz w:val="22"/>
              </w:rPr>
              <w:t>Число граждан, обслуженных ТУ за год</w:t>
            </w:r>
          </w:p>
        </w:tc>
        <w:tc>
          <w:tcPr>
            <w:tcW w:w="952" w:type="pct"/>
            <w:vAlign w:val="center"/>
          </w:tcPr>
          <w:p w14:paraId="696D2DA6" w14:textId="77777777" w:rsidR="00691983" w:rsidRPr="00691983" w:rsidRDefault="00691983" w:rsidP="00691983">
            <w:pPr>
              <w:jc w:val="center"/>
              <w:rPr>
                <w:bCs/>
              </w:rPr>
            </w:pPr>
            <w:r w:rsidRPr="00691983">
              <w:rPr>
                <w:rFonts w:ascii="Times New Roman" w:hAnsi="Times New Roman"/>
                <w:bCs/>
                <w:sz w:val="22"/>
              </w:rPr>
              <w:t>≥ 600 граждан/год</w:t>
            </w:r>
          </w:p>
        </w:tc>
        <w:tc>
          <w:tcPr>
            <w:tcW w:w="894" w:type="pct"/>
            <w:vAlign w:val="center"/>
          </w:tcPr>
          <w:p w14:paraId="1C7D25BA" w14:textId="77777777" w:rsidR="00691983" w:rsidRPr="00691983" w:rsidRDefault="00691983" w:rsidP="00691983">
            <w:pPr>
              <w:jc w:val="center"/>
              <w:rPr>
                <w:bCs/>
              </w:rPr>
            </w:pPr>
            <w:r w:rsidRPr="00691983">
              <w:rPr>
                <w:rFonts w:ascii="Times New Roman" w:hAnsi="Times New Roman"/>
                <w:bCs/>
                <w:sz w:val="22"/>
              </w:rPr>
              <w:t>Журнал приёма ТУ</w:t>
            </w:r>
          </w:p>
        </w:tc>
      </w:tr>
      <w:tr w:rsidR="00691983" w:rsidRPr="00691983" w14:paraId="7FCAAF5E" w14:textId="77777777" w:rsidTr="00691983">
        <w:tc>
          <w:tcPr>
            <w:tcW w:w="1143" w:type="pct"/>
            <w:vAlign w:val="center"/>
          </w:tcPr>
          <w:p w14:paraId="60FC7ACF" w14:textId="77777777" w:rsidR="00691983" w:rsidRPr="00691983" w:rsidRDefault="00691983" w:rsidP="00691983">
            <w:pPr>
              <w:jc w:val="center"/>
              <w:rPr>
                <w:bCs/>
              </w:rPr>
            </w:pPr>
            <w:r w:rsidRPr="00691983">
              <w:rPr>
                <w:rFonts w:ascii="Times New Roman" w:hAnsi="Times New Roman"/>
                <w:bCs/>
                <w:sz w:val="22"/>
              </w:rPr>
              <w:t>2. МСП</w:t>
            </w:r>
          </w:p>
        </w:tc>
        <w:tc>
          <w:tcPr>
            <w:tcW w:w="1022" w:type="pct"/>
            <w:vAlign w:val="center"/>
          </w:tcPr>
          <w:p w14:paraId="5100359C" w14:textId="77777777" w:rsidR="00691983" w:rsidRPr="00691983" w:rsidRDefault="00691983" w:rsidP="00691983">
            <w:pPr>
              <w:jc w:val="center"/>
              <w:rPr>
                <w:bCs/>
              </w:rPr>
            </w:pPr>
            <w:r w:rsidRPr="00691983">
              <w:rPr>
                <w:rFonts w:ascii="Times New Roman" w:hAnsi="Times New Roman"/>
                <w:bCs/>
                <w:sz w:val="22"/>
              </w:rPr>
              <w:t>Подписано соглашение о взаимодействии; выездной приём ведётся ≥ 40 раз/год</w:t>
            </w:r>
          </w:p>
        </w:tc>
        <w:tc>
          <w:tcPr>
            <w:tcW w:w="988" w:type="pct"/>
            <w:vAlign w:val="center"/>
          </w:tcPr>
          <w:p w14:paraId="1015766B" w14:textId="77777777" w:rsidR="00691983" w:rsidRPr="00691983" w:rsidRDefault="00691983" w:rsidP="00691983">
            <w:pPr>
              <w:jc w:val="center"/>
              <w:rPr>
                <w:bCs/>
              </w:rPr>
            </w:pPr>
            <w:r w:rsidRPr="00691983">
              <w:rPr>
                <w:rFonts w:ascii="Times New Roman" w:hAnsi="Times New Roman"/>
                <w:bCs/>
                <w:sz w:val="22"/>
              </w:rPr>
              <w:t>Число граждан, получивших услугу без поездки в Артемовский</w:t>
            </w:r>
          </w:p>
        </w:tc>
        <w:tc>
          <w:tcPr>
            <w:tcW w:w="952" w:type="pct"/>
            <w:vAlign w:val="center"/>
          </w:tcPr>
          <w:p w14:paraId="226CAB0F" w14:textId="77777777" w:rsidR="00691983" w:rsidRPr="00691983" w:rsidRDefault="00691983" w:rsidP="00691983">
            <w:pPr>
              <w:jc w:val="center"/>
              <w:rPr>
                <w:bCs/>
              </w:rPr>
            </w:pPr>
            <w:r w:rsidRPr="00691983">
              <w:rPr>
                <w:rFonts w:ascii="Times New Roman" w:hAnsi="Times New Roman"/>
                <w:bCs/>
                <w:sz w:val="22"/>
              </w:rPr>
              <w:t>≥ 400 граждан/год</w:t>
            </w:r>
          </w:p>
        </w:tc>
        <w:tc>
          <w:tcPr>
            <w:tcW w:w="894" w:type="pct"/>
            <w:vAlign w:val="center"/>
          </w:tcPr>
          <w:p w14:paraId="3DEB1D2A" w14:textId="77777777" w:rsidR="00691983" w:rsidRPr="00691983" w:rsidRDefault="00691983" w:rsidP="00691983">
            <w:pPr>
              <w:jc w:val="center"/>
              <w:rPr>
                <w:bCs/>
              </w:rPr>
            </w:pPr>
            <w:r w:rsidRPr="00691983">
              <w:rPr>
                <w:rFonts w:ascii="Times New Roman" w:hAnsi="Times New Roman"/>
                <w:bCs/>
                <w:sz w:val="22"/>
              </w:rPr>
              <w:t>Журнал выездного приёма</w:t>
            </w:r>
          </w:p>
        </w:tc>
      </w:tr>
      <w:tr w:rsidR="00691983" w:rsidRPr="00691983" w14:paraId="69836AFA" w14:textId="77777777" w:rsidTr="00691983">
        <w:tc>
          <w:tcPr>
            <w:tcW w:w="1143" w:type="pct"/>
            <w:vAlign w:val="center"/>
          </w:tcPr>
          <w:p w14:paraId="1DB6A48F" w14:textId="77777777" w:rsidR="00691983" w:rsidRPr="00691983" w:rsidRDefault="00691983" w:rsidP="00691983">
            <w:pPr>
              <w:jc w:val="center"/>
              <w:rPr>
                <w:bCs/>
              </w:rPr>
            </w:pPr>
            <w:r w:rsidRPr="00691983">
              <w:rPr>
                <w:rFonts w:ascii="Times New Roman" w:hAnsi="Times New Roman"/>
                <w:bCs/>
                <w:sz w:val="22"/>
              </w:rPr>
              <w:t>3. Протокол маршрутизации</w:t>
            </w:r>
          </w:p>
        </w:tc>
        <w:tc>
          <w:tcPr>
            <w:tcW w:w="1022" w:type="pct"/>
            <w:vAlign w:val="center"/>
          </w:tcPr>
          <w:p w14:paraId="02D3BBB9" w14:textId="77777777" w:rsidR="00691983" w:rsidRPr="00691983" w:rsidRDefault="00691983" w:rsidP="00691983">
            <w:pPr>
              <w:jc w:val="center"/>
              <w:rPr>
                <w:bCs/>
              </w:rPr>
            </w:pPr>
            <w:r w:rsidRPr="00691983">
              <w:rPr>
                <w:rFonts w:ascii="Times New Roman" w:hAnsi="Times New Roman"/>
                <w:bCs/>
                <w:sz w:val="22"/>
              </w:rPr>
              <w:t>Протокол утверждён и доведён до всех участников; журнал ведётся</w:t>
            </w:r>
          </w:p>
        </w:tc>
        <w:tc>
          <w:tcPr>
            <w:tcW w:w="988" w:type="pct"/>
            <w:vAlign w:val="center"/>
          </w:tcPr>
          <w:p w14:paraId="0FD55D69" w14:textId="77777777" w:rsidR="00691983" w:rsidRPr="00691983" w:rsidRDefault="00691983" w:rsidP="00691983">
            <w:pPr>
              <w:jc w:val="center"/>
              <w:rPr>
                <w:bCs/>
              </w:rPr>
            </w:pPr>
            <w:r w:rsidRPr="00691983">
              <w:rPr>
                <w:rFonts w:ascii="Times New Roman" w:hAnsi="Times New Roman"/>
                <w:bCs/>
                <w:sz w:val="22"/>
              </w:rPr>
              <w:t>Доля ранних выявлений от числа посещений ОВП по «социальным» основаниям</w:t>
            </w:r>
          </w:p>
        </w:tc>
        <w:tc>
          <w:tcPr>
            <w:tcW w:w="952" w:type="pct"/>
            <w:vAlign w:val="center"/>
          </w:tcPr>
          <w:p w14:paraId="076D3747" w14:textId="77777777" w:rsidR="00691983" w:rsidRPr="00691983" w:rsidRDefault="00691983" w:rsidP="00691983">
            <w:pPr>
              <w:jc w:val="center"/>
              <w:rPr>
                <w:bCs/>
              </w:rPr>
            </w:pPr>
            <w:r w:rsidRPr="00691983">
              <w:rPr>
                <w:rFonts w:ascii="Times New Roman" w:hAnsi="Times New Roman"/>
                <w:bCs/>
                <w:sz w:val="22"/>
              </w:rPr>
              <w:t>≥ 55%</w:t>
            </w:r>
          </w:p>
        </w:tc>
        <w:tc>
          <w:tcPr>
            <w:tcW w:w="894" w:type="pct"/>
            <w:vAlign w:val="center"/>
          </w:tcPr>
          <w:p w14:paraId="03EE56C5" w14:textId="77777777" w:rsidR="00691983" w:rsidRPr="00691983" w:rsidRDefault="00691983" w:rsidP="00691983">
            <w:pPr>
              <w:jc w:val="center"/>
              <w:rPr>
                <w:bCs/>
              </w:rPr>
            </w:pPr>
            <w:r w:rsidRPr="00691983">
              <w:rPr>
                <w:rFonts w:ascii="Times New Roman" w:hAnsi="Times New Roman"/>
                <w:bCs/>
                <w:sz w:val="22"/>
              </w:rPr>
              <w:t>Сводный журнал маршрутизации</w:t>
            </w:r>
          </w:p>
        </w:tc>
      </w:tr>
      <w:tr w:rsidR="00691983" w:rsidRPr="00691983" w14:paraId="6D53297E" w14:textId="77777777" w:rsidTr="00691983">
        <w:tc>
          <w:tcPr>
            <w:tcW w:w="1143" w:type="pct"/>
            <w:vAlign w:val="center"/>
          </w:tcPr>
          <w:p w14:paraId="71ABE77D" w14:textId="77777777" w:rsidR="00691983" w:rsidRPr="00691983" w:rsidRDefault="00691983" w:rsidP="00691983">
            <w:pPr>
              <w:jc w:val="center"/>
              <w:rPr>
                <w:bCs/>
              </w:rPr>
            </w:pPr>
            <w:r w:rsidRPr="00691983">
              <w:rPr>
                <w:rFonts w:ascii="Times New Roman" w:hAnsi="Times New Roman"/>
                <w:bCs/>
                <w:sz w:val="22"/>
              </w:rPr>
              <w:t xml:space="preserve">4. </w:t>
            </w:r>
            <w:proofErr w:type="spellStart"/>
            <w:r w:rsidRPr="00691983">
              <w:rPr>
                <w:rFonts w:ascii="Times New Roman" w:hAnsi="Times New Roman"/>
                <w:bCs/>
                <w:sz w:val="22"/>
              </w:rPr>
              <w:t>Инфокампания</w:t>
            </w:r>
            <w:proofErr w:type="spellEnd"/>
          </w:p>
        </w:tc>
        <w:tc>
          <w:tcPr>
            <w:tcW w:w="1022" w:type="pct"/>
            <w:vAlign w:val="center"/>
          </w:tcPr>
          <w:p w14:paraId="6ADC8B1D" w14:textId="77777777" w:rsidR="00691983" w:rsidRPr="00691983" w:rsidRDefault="00691983" w:rsidP="00691983">
            <w:pPr>
              <w:jc w:val="center"/>
              <w:rPr>
                <w:bCs/>
              </w:rPr>
            </w:pPr>
            <w:r w:rsidRPr="00691983">
              <w:rPr>
                <w:rFonts w:ascii="Times New Roman" w:hAnsi="Times New Roman"/>
                <w:bCs/>
                <w:sz w:val="22"/>
              </w:rPr>
              <w:t>Проведено ≥ 4 консультаций/год; тираж листовок распространён</w:t>
            </w:r>
          </w:p>
        </w:tc>
        <w:tc>
          <w:tcPr>
            <w:tcW w:w="988" w:type="pct"/>
            <w:vAlign w:val="center"/>
          </w:tcPr>
          <w:p w14:paraId="29D1B62C" w14:textId="77777777" w:rsidR="00691983" w:rsidRPr="00691983" w:rsidRDefault="00691983" w:rsidP="00691983">
            <w:pPr>
              <w:jc w:val="center"/>
              <w:rPr>
                <w:bCs/>
              </w:rPr>
            </w:pPr>
            <w:r w:rsidRPr="00691983">
              <w:rPr>
                <w:rFonts w:ascii="Times New Roman" w:hAnsi="Times New Roman"/>
                <w:bCs/>
                <w:sz w:val="22"/>
              </w:rPr>
              <w:t>Прирост числа получателей единого пособия в посёлке (к базовому году)</w:t>
            </w:r>
          </w:p>
        </w:tc>
        <w:tc>
          <w:tcPr>
            <w:tcW w:w="952" w:type="pct"/>
            <w:vAlign w:val="center"/>
          </w:tcPr>
          <w:p w14:paraId="6D467958" w14:textId="77777777" w:rsidR="00691983" w:rsidRPr="00691983" w:rsidRDefault="00691983" w:rsidP="00691983">
            <w:pPr>
              <w:jc w:val="center"/>
              <w:rPr>
                <w:bCs/>
              </w:rPr>
            </w:pPr>
            <w:r w:rsidRPr="00691983">
              <w:rPr>
                <w:rFonts w:ascii="Times New Roman" w:hAnsi="Times New Roman"/>
                <w:bCs/>
                <w:sz w:val="22"/>
              </w:rPr>
              <w:t>≥ +20 семей</w:t>
            </w:r>
          </w:p>
        </w:tc>
        <w:tc>
          <w:tcPr>
            <w:tcW w:w="894" w:type="pct"/>
            <w:vAlign w:val="center"/>
          </w:tcPr>
          <w:p w14:paraId="43AA0A1F" w14:textId="77777777" w:rsidR="00691983" w:rsidRPr="00691983" w:rsidRDefault="00691983" w:rsidP="00691983">
            <w:pPr>
              <w:jc w:val="center"/>
              <w:rPr>
                <w:bCs/>
              </w:rPr>
            </w:pPr>
            <w:r w:rsidRPr="00691983">
              <w:rPr>
                <w:rFonts w:ascii="Times New Roman" w:hAnsi="Times New Roman"/>
                <w:bCs/>
                <w:sz w:val="22"/>
              </w:rPr>
              <w:t>Данные СФР/УСП по АМО</w:t>
            </w:r>
          </w:p>
        </w:tc>
      </w:tr>
      <w:tr w:rsidR="00691983" w:rsidRPr="00691983" w14:paraId="113AF79B" w14:textId="77777777" w:rsidTr="00691983">
        <w:tc>
          <w:tcPr>
            <w:tcW w:w="1143" w:type="pct"/>
            <w:vAlign w:val="center"/>
          </w:tcPr>
          <w:p w14:paraId="2A6BA5A2" w14:textId="77777777" w:rsidR="00691983" w:rsidRPr="00691983" w:rsidRDefault="00691983" w:rsidP="00691983">
            <w:pPr>
              <w:jc w:val="center"/>
              <w:rPr>
                <w:bCs/>
              </w:rPr>
            </w:pPr>
            <w:r w:rsidRPr="00691983">
              <w:rPr>
                <w:rFonts w:ascii="Times New Roman" w:hAnsi="Times New Roman"/>
                <w:bCs/>
                <w:sz w:val="22"/>
              </w:rPr>
              <w:t xml:space="preserve">4. </w:t>
            </w:r>
            <w:proofErr w:type="spellStart"/>
            <w:r w:rsidRPr="00691983">
              <w:rPr>
                <w:rFonts w:ascii="Times New Roman" w:hAnsi="Times New Roman"/>
                <w:bCs/>
                <w:sz w:val="22"/>
              </w:rPr>
              <w:t>Соцконтракты</w:t>
            </w:r>
            <w:proofErr w:type="spellEnd"/>
          </w:p>
        </w:tc>
        <w:tc>
          <w:tcPr>
            <w:tcW w:w="1022" w:type="pct"/>
            <w:vAlign w:val="center"/>
          </w:tcPr>
          <w:p w14:paraId="7EBE1030" w14:textId="77777777" w:rsidR="00691983" w:rsidRPr="00691983" w:rsidRDefault="00691983" w:rsidP="00691983">
            <w:pPr>
              <w:jc w:val="center"/>
              <w:rPr>
                <w:bCs/>
              </w:rPr>
            </w:pPr>
            <w:r w:rsidRPr="00691983">
              <w:rPr>
                <w:rFonts w:ascii="Times New Roman" w:hAnsi="Times New Roman"/>
                <w:bCs/>
                <w:sz w:val="22"/>
              </w:rPr>
              <w:t xml:space="preserve">Проведено ≥ 2 тематических приёма специалиста УСП по </w:t>
            </w:r>
            <w:proofErr w:type="spellStart"/>
            <w:r w:rsidRPr="00691983">
              <w:rPr>
                <w:rFonts w:ascii="Times New Roman" w:hAnsi="Times New Roman"/>
                <w:bCs/>
                <w:sz w:val="22"/>
              </w:rPr>
              <w:t>соцконтракту</w:t>
            </w:r>
            <w:proofErr w:type="spellEnd"/>
          </w:p>
        </w:tc>
        <w:tc>
          <w:tcPr>
            <w:tcW w:w="988" w:type="pct"/>
            <w:vAlign w:val="center"/>
          </w:tcPr>
          <w:p w14:paraId="5C80078F" w14:textId="77777777" w:rsidR="00691983" w:rsidRPr="00691983" w:rsidRDefault="00691983" w:rsidP="00691983">
            <w:pPr>
              <w:jc w:val="center"/>
              <w:rPr>
                <w:bCs/>
              </w:rPr>
            </w:pPr>
            <w:r w:rsidRPr="00691983">
              <w:rPr>
                <w:rFonts w:ascii="Times New Roman" w:hAnsi="Times New Roman"/>
                <w:bCs/>
                <w:sz w:val="22"/>
              </w:rPr>
              <w:t xml:space="preserve">Число заключённых </w:t>
            </w:r>
            <w:proofErr w:type="spellStart"/>
            <w:r w:rsidRPr="00691983">
              <w:rPr>
                <w:rFonts w:ascii="Times New Roman" w:hAnsi="Times New Roman"/>
                <w:bCs/>
                <w:sz w:val="22"/>
              </w:rPr>
              <w:t>соцконтрактов</w:t>
            </w:r>
            <w:proofErr w:type="spellEnd"/>
            <w:r w:rsidRPr="00691983">
              <w:rPr>
                <w:rFonts w:ascii="Times New Roman" w:hAnsi="Times New Roman"/>
                <w:bCs/>
                <w:sz w:val="22"/>
              </w:rPr>
              <w:t xml:space="preserve"> по посёлку</w:t>
            </w:r>
          </w:p>
        </w:tc>
        <w:tc>
          <w:tcPr>
            <w:tcW w:w="952" w:type="pct"/>
            <w:vAlign w:val="center"/>
          </w:tcPr>
          <w:p w14:paraId="36AED82F" w14:textId="77777777" w:rsidR="00691983" w:rsidRPr="00691983" w:rsidRDefault="00691983" w:rsidP="00691983">
            <w:pPr>
              <w:jc w:val="center"/>
              <w:rPr>
                <w:bCs/>
              </w:rPr>
            </w:pPr>
            <w:r w:rsidRPr="00691983">
              <w:rPr>
                <w:rFonts w:ascii="Times New Roman" w:hAnsi="Times New Roman"/>
                <w:bCs/>
                <w:sz w:val="22"/>
              </w:rPr>
              <w:t>≥ 8 контрактов/год</w:t>
            </w:r>
          </w:p>
        </w:tc>
        <w:tc>
          <w:tcPr>
            <w:tcW w:w="894" w:type="pct"/>
            <w:vAlign w:val="center"/>
          </w:tcPr>
          <w:p w14:paraId="6CA857BE" w14:textId="77777777" w:rsidR="00691983" w:rsidRPr="00691983" w:rsidRDefault="00691983" w:rsidP="00691983">
            <w:pPr>
              <w:jc w:val="center"/>
              <w:rPr>
                <w:bCs/>
              </w:rPr>
            </w:pPr>
            <w:r w:rsidRPr="00691983">
              <w:rPr>
                <w:rFonts w:ascii="Times New Roman" w:hAnsi="Times New Roman"/>
                <w:bCs/>
                <w:sz w:val="22"/>
              </w:rPr>
              <w:t>Отчёт УСП АМО</w:t>
            </w:r>
          </w:p>
        </w:tc>
      </w:tr>
      <w:tr w:rsidR="00691983" w:rsidRPr="00691983" w14:paraId="3498A9D1" w14:textId="77777777" w:rsidTr="00691983">
        <w:tc>
          <w:tcPr>
            <w:tcW w:w="1143" w:type="pct"/>
            <w:vAlign w:val="center"/>
          </w:tcPr>
          <w:p w14:paraId="1E39B839" w14:textId="77777777" w:rsidR="00691983" w:rsidRPr="00691983" w:rsidRDefault="00691983" w:rsidP="00691983">
            <w:pPr>
              <w:jc w:val="center"/>
              <w:rPr>
                <w:bCs/>
              </w:rPr>
            </w:pPr>
            <w:r w:rsidRPr="00691983">
              <w:rPr>
                <w:rFonts w:ascii="Times New Roman" w:hAnsi="Times New Roman"/>
                <w:bCs/>
                <w:sz w:val="22"/>
              </w:rPr>
              <w:t>5. Школа ухода</w:t>
            </w:r>
          </w:p>
        </w:tc>
        <w:tc>
          <w:tcPr>
            <w:tcW w:w="1022" w:type="pct"/>
            <w:vAlign w:val="center"/>
          </w:tcPr>
          <w:p w14:paraId="275D1E0D" w14:textId="77777777" w:rsidR="00691983" w:rsidRPr="00691983" w:rsidRDefault="00691983" w:rsidP="00691983">
            <w:pPr>
              <w:jc w:val="center"/>
              <w:rPr>
                <w:bCs/>
              </w:rPr>
            </w:pPr>
            <w:r w:rsidRPr="00691983">
              <w:rPr>
                <w:rFonts w:ascii="Times New Roman" w:hAnsi="Times New Roman"/>
                <w:bCs/>
                <w:sz w:val="22"/>
              </w:rPr>
              <w:t>Проведено ≥ 4 семинаров; пункт ТСР функционирует</w:t>
            </w:r>
          </w:p>
        </w:tc>
        <w:tc>
          <w:tcPr>
            <w:tcW w:w="988" w:type="pct"/>
            <w:vAlign w:val="center"/>
          </w:tcPr>
          <w:p w14:paraId="3A56AD2B" w14:textId="77777777" w:rsidR="00691983" w:rsidRPr="00691983" w:rsidRDefault="00691983" w:rsidP="00691983">
            <w:pPr>
              <w:jc w:val="center"/>
              <w:rPr>
                <w:bCs/>
              </w:rPr>
            </w:pPr>
            <w:r w:rsidRPr="00691983">
              <w:rPr>
                <w:rFonts w:ascii="Times New Roman" w:hAnsi="Times New Roman"/>
                <w:bCs/>
                <w:sz w:val="22"/>
              </w:rPr>
              <w:t>Число прошедших обучение; число выдач ТСР</w:t>
            </w:r>
          </w:p>
        </w:tc>
        <w:tc>
          <w:tcPr>
            <w:tcW w:w="952" w:type="pct"/>
            <w:vAlign w:val="center"/>
          </w:tcPr>
          <w:p w14:paraId="2A3E194C" w14:textId="77777777" w:rsidR="00691983" w:rsidRPr="00691983" w:rsidRDefault="00691983" w:rsidP="00691983">
            <w:pPr>
              <w:jc w:val="center"/>
              <w:rPr>
                <w:bCs/>
              </w:rPr>
            </w:pPr>
            <w:r w:rsidRPr="00691983">
              <w:rPr>
                <w:rFonts w:ascii="Times New Roman" w:hAnsi="Times New Roman"/>
                <w:bCs/>
                <w:sz w:val="22"/>
              </w:rPr>
              <w:t>≥ 40 обученных; ≥ 20 выдач</w:t>
            </w:r>
          </w:p>
        </w:tc>
        <w:tc>
          <w:tcPr>
            <w:tcW w:w="894" w:type="pct"/>
            <w:vAlign w:val="center"/>
          </w:tcPr>
          <w:p w14:paraId="2B5D47CF" w14:textId="77777777" w:rsidR="00691983" w:rsidRPr="00691983" w:rsidRDefault="00691983" w:rsidP="00691983">
            <w:pPr>
              <w:jc w:val="center"/>
              <w:rPr>
                <w:bCs/>
              </w:rPr>
            </w:pPr>
            <w:r w:rsidRPr="00691983">
              <w:rPr>
                <w:rFonts w:ascii="Times New Roman" w:hAnsi="Times New Roman"/>
                <w:bCs/>
                <w:sz w:val="22"/>
              </w:rPr>
              <w:t>Реестр ТУ; журнал проката</w:t>
            </w:r>
          </w:p>
        </w:tc>
      </w:tr>
      <w:tr w:rsidR="00691983" w:rsidRPr="00691983" w14:paraId="36D782C2" w14:textId="77777777" w:rsidTr="00691983">
        <w:tc>
          <w:tcPr>
            <w:tcW w:w="1143" w:type="pct"/>
            <w:vAlign w:val="center"/>
          </w:tcPr>
          <w:p w14:paraId="5FB773B1" w14:textId="77777777" w:rsidR="00691983" w:rsidRPr="00691983" w:rsidRDefault="00691983" w:rsidP="00691983">
            <w:pPr>
              <w:jc w:val="center"/>
              <w:rPr>
                <w:bCs/>
              </w:rPr>
            </w:pPr>
            <w:r w:rsidRPr="00691983">
              <w:rPr>
                <w:rFonts w:ascii="Times New Roman" w:hAnsi="Times New Roman"/>
                <w:bCs/>
                <w:sz w:val="22"/>
              </w:rPr>
              <w:t>6. Мониторинг ПНИ</w:t>
            </w:r>
          </w:p>
        </w:tc>
        <w:tc>
          <w:tcPr>
            <w:tcW w:w="1022" w:type="pct"/>
            <w:vAlign w:val="center"/>
          </w:tcPr>
          <w:p w14:paraId="1BDE330E" w14:textId="77777777" w:rsidR="00691983" w:rsidRPr="00691983" w:rsidRDefault="00691983" w:rsidP="00691983">
            <w:pPr>
              <w:jc w:val="center"/>
              <w:rPr>
                <w:bCs/>
              </w:rPr>
            </w:pPr>
            <w:r w:rsidRPr="00691983">
              <w:rPr>
                <w:rFonts w:ascii="Times New Roman" w:hAnsi="Times New Roman"/>
                <w:bCs/>
                <w:sz w:val="22"/>
              </w:rPr>
              <w:t>Ежемесячные контакты с ПНИ зафиксированы в журнале; нарушений не выявлено или своевременно пресечено</w:t>
            </w:r>
          </w:p>
        </w:tc>
        <w:tc>
          <w:tcPr>
            <w:tcW w:w="988" w:type="pct"/>
            <w:vAlign w:val="center"/>
          </w:tcPr>
          <w:p w14:paraId="36596D30" w14:textId="77777777" w:rsidR="00691983" w:rsidRPr="00691983" w:rsidRDefault="00691983" w:rsidP="00691983">
            <w:pPr>
              <w:jc w:val="center"/>
              <w:rPr>
                <w:bCs/>
              </w:rPr>
            </w:pPr>
            <w:r w:rsidRPr="00691983">
              <w:rPr>
                <w:rFonts w:ascii="Times New Roman" w:hAnsi="Times New Roman"/>
                <w:bCs/>
                <w:sz w:val="22"/>
              </w:rPr>
              <w:t>Число обоснованных обращений проживающих с жалобами</w:t>
            </w:r>
          </w:p>
        </w:tc>
        <w:tc>
          <w:tcPr>
            <w:tcW w:w="952" w:type="pct"/>
            <w:vAlign w:val="center"/>
          </w:tcPr>
          <w:p w14:paraId="1FBEA0C2" w14:textId="77777777" w:rsidR="00691983" w:rsidRPr="00691983" w:rsidRDefault="00691983" w:rsidP="00691983">
            <w:pPr>
              <w:jc w:val="center"/>
              <w:rPr>
                <w:bCs/>
              </w:rPr>
            </w:pPr>
            <w:r w:rsidRPr="00691983">
              <w:rPr>
                <w:rFonts w:ascii="Times New Roman" w:hAnsi="Times New Roman"/>
                <w:bCs/>
                <w:sz w:val="22"/>
              </w:rPr>
              <w:t>0 обращений о систематических нарушениях</w:t>
            </w:r>
          </w:p>
        </w:tc>
        <w:tc>
          <w:tcPr>
            <w:tcW w:w="894" w:type="pct"/>
            <w:vAlign w:val="center"/>
          </w:tcPr>
          <w:p w14:paraId="6F29EF8A" w14:textId="77777777" w:rsidR="00691983" w:rsidRPr="00691983" w:rsidRDefault="00691983" w:rsidP="00691983">
            <w:pPr>
              <w:jc w:val="center"/>
              <w:rPr>
                <w:bCs/>
              </w:rPr>
            </w:pPr>
            <w:r w:rsidRPr="00691983">
              <w:rPr>
                <w:rFonts w:ascii="Times New Roman" w:hAnsi="Times New Roman"/>
                <w:bCs/>
                <w:sz w:val="22"/>
              </w:rPr>
              <w:t>Журнал ТУ; ответы прокуратуры</w:t>
            </w:r>
          </w:p>
        </w:tc>
      </w:tr>
    </w:tbl>
    <w:p w14:paraId="1C022AE4" w14:textId="194A37C7" w:rsidR="00CE102A" w:rsidRDefault="00CE102A" w:rsidP="00CE102A">
      <w:pPr>
        <w:spacing w:after="0" w:line="360" w:lineRule="auto"/>
        <w:ind w:firstLine="709"/>
        <w:jc w:val="both"/>
        <w:rPr>
          <w:rFonts w:ascii="Times New Roman" w:hAnsi="Times New Roman" w:cs="Times New Roman"/>
          <w:sz w:val="28"/>
          <w:szCs w:val="28"/>
        </w:rPr>
      </w:pPr>
    </w:p>
    <w:p w14:paraId="178421C4" w14:textId="00A9FA73" w:rsidR="00583F4B" w:rsidRPr="00583F4B" w:rsidRDefault="00583F4B" w:rsidP="00583F4B">
      <w:pPr>
        <w:spacing w:after="0" w:line="360" w:lineRule="auto"/>
        <w:ind w:firstLine="709"/>
        <w:jc w:val="both"/>
        <w:rPr>
          <w:rFonts w:ascii="Times New Roman" w:hAnsi="Times New Roman" w:cs="Times New Roman"/>
          <w:sz w:val="28"/>
          <w:szCs w:val="28"/>
        </w:rPr>
      </w:pPr>
      <w:r w:rsidRPr="00583F4B">
        <w:rPr>
          <w:rFonts w:ascii="Times New Roman" w:hAnsi="Times New Roman" w:cs="Times New Roman"/>
          <w:sz w:val="28"/>
          <w:szCs w:val="28"/>
        </w:rPr>
        <w:lastRenderedPageBreak/>
        <w:t xml:space="preserve">Ни одна программа мероприятий, направленных на реорганизацию системы социальной защиты, не реализуется без рисков. Для предложенной программы ключевыми являются четыре риска. Риск 1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бюджетный: Дума АМО не утверждает 4-ю штатную единицу ТУ из-за дефицита местного бюджета. Снижение риска: подготовить обоснование с расчётом соотношения «затраты/эффект» (показано в таблице 3.2) и направить его в Думу одновременно с проектом решения; при необходимости ходатайствовать перед Министерством социальной политики СО о целевой субсидии на обеспечение кадровой нормы в отдалённых поселениях. Риск 2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организационный: СФР или КЦСОН откажутся от регулярного выезда в рамках МСП, сославшись на нехватку персонала. Снижение риска: согласовать выезды как форму исполнения государственного задания (КЦСОН) и приказа о работе с отдалёнными поселениями (СФР); разработать минимальный формат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1 выезд в 2 недели вместо еженедельного, если ресурс ограничен. Риск 3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методологический: Протокол маршрутизации утверждён, но не соблюдается из-за дополнительной нагрузки на врачей ОВП. Снижение риска: форма передачи информации от врача должна занимать не более 5 минут (минимальный стандартный бланк из 5 полей); интегрировать бланк в электронную медицинскую карту (ЭМК), используемую в ГАУЗ СО «Артемовская ЦРБ». Риск 4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демографический: продолжающееся сокращение населения посёлка делает часть инфраструктурных решений нерентабельными в долгосрочной перспективе. Снижение риска: все предлагаемые мероприятия 1–6 не предполагают капитальных вложений и могут быть свёрнуты или масштабированы без потерь. Единственный единовременный расход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комплект ТСР стоимостью 60–80 тыс. руб.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при изменении ситуации переводится в другой населённый пункт округа.</w:t>
      </w:r>
    </w:p>
    <w:p w14:paraId="431009FC" w14:textId="13F9CF92" w:rsidR="00583F4B" w:rsidRPr="00583F4B" w:rsidRDefault="00583F4B" w:rsidP="00583F4B">
      <w:pPr>
        <w:spacing w:after="0" w:line="360" w:lineRule="auto"/>
        <w:ind w:firstLine="709"/>
        <w:jc w:val="both"/>
        <w:rPr>
          <w:rFonts w:ascii="Times New Roman" w:hAnsi="Times New Roman" w:cs="Times New Roman"/>
          <w:sz w:val="28"/>
          <w:szCs w:val="28"/>
        </w:rPr>
      </w:pPr>
      <w:r w:rsidRPr="00583F4B">
        <w:rPr>
          <w:rFonts w:ascii="Times New Roman" w:hAnsi="Times New Roman" w:cs="Times New Roman"/>
          <w:sz w:val="28"/>
          <w:szCs w:val="28"/>
        </w:rPr>
        <w:t xml:space="preserve">При последовательной реализации программы ожидаемая динамика результативности следующая: через 3 месяца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функционирует МСП, запущен мониторинг ПНИ, специализированы функции трёх сотрудников ТУ, разрабатывается Протокол; через 6 месяцев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утверждён Протокол </w:t>
      </w:r>
      <w:r w:rsidRPr="00583F4B">
        <w:rPr>
          <w:rFonts w:ascii="Times New Roman" w:hAnsi="Times New Roman" w:cs="Times New Roman"/>
          <w:sz w:val="28"/>
          <w:szCs w:val="28"/>
        </w:rPr>
        <w:lastRenderedPageBreak/>
        <w:t xml:space="preserve">маршрутизации, проведена первая волна </w:t>
      </w:r>
      <w:proofErr w:type="spellStart"/>
      <w:r w:rsidRPr="00583F4B">
        <w:rPr>
          <w:rFonts w:ascii="Times New Roman" w:hAnsi="Times New Roman" w:cs="Times New Roman"/>
          <w:sz w:val="28"/>
          <w:szCs w:val="28"/>
        </w:rPr>
        <w:t>инфокампании</w:t>
      </w:r>
      <w:proofErr w:type="spellEnd"/>
      <w:r w:rsidRPr="00583F4B">
        <w:rPr>
          <w:rFonts w:ascii="Times New Roman" w:hAnsi="Times New Roman" w:cs="Times New Roman"/>
          <w:sz w:val="28"/>
          <w:szCs w:val="28"/>
        </w:rPr>
        <w:t xml:space="preserve"> (охвачено не менее 200 домохозяйств), поданы первые заявления от семей, прежде не получавших единое пособие; через 12 месяцев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проведены 4 выезда Школы ухода, сформирован пункт проката ТСР, получены первые измеримые результаты по приросту числа получателей пособия и </w:t>
      </w:r>
      <w:proofErr w:type="spellStart"/>
      <w:r w:rsidRPr="00583F4B">
        <w:rPr>
          <w:rFonts w:ascii="Times New Roman" w:hAnsi="Times New Roman" w:cs="Times New Roman"/>
          <w:sz w:val="28"/>
          <w:szCs w:val="28"/>
        </w:rPr>
        <w:t>соцконтрактов</w:t>
      </w:r>
      <w:proofErr w:type="spellEnd"/>
      <w:r w:rsidRPr="00583F4B">
        <w:rPr>
          <w:rFonts w:ascii="Times New Roman" w:hAnsi="Times New Roman" w:cs="Times New Roman"/>
          <w:sz w:val="28"/>
          <w:szCs w:val="28"/>
        </w:rPr>
        <w:t xml:space="preserve">; через 18 месяцев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при введении 4-й штатной единицы ТУ фиксируется значительный рост охвата граждан первичным сопровождением; осуществлена первая годовая оценка реализации программы по показателям таблицы 3.3.</w:t>
      </w:r>
    </w:p>
    <w:p w14:paraId="595BE1B6" w14:textId="719CCA94" w:rsidR="00583F4B" w:rsidRPr="00583F4B" w:rsidRDefault="00583F4B" w:rsidP="00583F4B">
      <w:pPr>
        <w:spacing w:after="0" w:line="360" w:lineRule="auto"/>
        <w:ind w:firstLine="709"/>
        <w:jc w:val="both"/>
        <w:rPr>
          <w:rFonts w:ascii="Times New Roman" w:hAnsi="Times New Roman" w:cs="Times New Roman"/>
          <w:sz w:val="28"/>
          <w:szCs w:val="28"/>
        </w:rPr>
      </w:pPr>
      <w:r w:rsidRPr="00583F4B">
        <w:rPr>
          <w:rFonts w:ascii="Times New Roman" w:hAnsi="Times New Roman" w:cs="Times New Roman"/>
          <w:sz w:val="28"/>
          <w:szCs w:val="28"/>
        </w:rPr>
        <w:t>Предложенные мероприятия опираются на задокументированный опыт российских регионов. Практика выездных клиентских служб СФР функционирует в Свердловской области в Туринском городском округе и ряде районов; по отчётам СФР по Свердловской области, она повышает охват льготных категорий в отдалённых поселениях на 15–25%. Формализованный Протокол маршрутизации в адаптированном виде действует в Первоуральском городском округе с 2022 года; по данным Министерства социальной политики СО, доля ранних выявлений нуждающихся выросла там на 38% за первый год. «Школы ухода» на базе КЦСОН функционируют в 15 из 68 муниципалитетов Свердловской области; охват составляет в среднем 45 обученных ухаживающих в год на один центр. Эти данные подтверждают реалистичность предложенных целевых ориентиров и применимость мероприятий к условиям Красногвардейского.</w:t>
      </w:r>
    </w:p>
    <w:p w14:paraId="34EEE2CD" w14:textId="271485D6" w:rsidR="00583F4B" w:rsidRPr="00583F4B" w:rsidRDefault="00583F4B" w:rsidP="00583F4B">
      <w:pPr>
        <w:spacing w:after="0" w:line="360" w:lineRule="auto"/>
        <w:ind w:firstLine="709"/>
        <w:jc w:val="both"/>
        <w:rPr>
          <w:rFonts w:ascii="Times New Roman" w:hAnsi="Times New Roman" w:cs="Times New Roman"/>
          <w:sz w:val="28"/>
          <w:szCs w:val="28"/>
        </w:rPr>
      </w:pPr>
      <w:r w:rsidRPr="00583F4B">
        <w:rPr>
          <w:rFonts w:ascii="Times New Roman" w:hAnsi="Times New Roman" w:cs="Times New Roman"/>
          <w:sz w:val="28"/>
          <w:szCs w:val="28"/>
        </w:rPr>
        <w:t xml:space="preserve">Меры социальной поддержки сами по себе не останавливают убыль населения: факторы трудовой миграции значительно сильнее. Однако повышение охвата и качества социальной защиты способно частично замедлить миграцию в двух сегментах. Первый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семьи с детьми с доходами ниже 1,5 ПМ на чел.: получение дополнительных 21 000–47 000 руб./мес. (единое пособие на 2–3 детей) существенно снижает финансовый мотив переезда в Екатеринбург. Второй </w:t>
      </w:r>
      <w:r w:rsidR="00756BC1">
        <w:rPr>
          <w:rFonts w:ascii="Times New Roman" w:hAnsi="Times New Roman" w:cs="Times New Roman"/>
          <w:sz w:val="28"/>
          <w:szCs w:val="28"/>
        </w:rPr>
        <w:t>–</w:t>
      </w:r>
      <w:r w:rsidRPr="00583F4B">
        <w:rPr>
          <w:rFonts w:ascii="Times New Roman" w:hAnsi="Times New Roman" w:cs="Times New Roman"/>
          <w:sz w:val="28"/>
          <w:szCs w:val="28"/>
        </w:rPr>
        <w:t xml:space="preserve"> пожилые граждане и инвалиды: доступность надомного ухода и реабилитационных мероприятий позволяет им оставаться в привычной среде вместо переезда к родственникам в город или </w:t>
      </w:r>
      <w:r w:rsidRPr="00583F4B">
        <w:rPr>
          <w:rFonts w:ascii="Times New Roman" w:hAnsi="Times New Roman" w:cs="Times New Roman"/>
          <w:sz w:val="28"/>
          <w:szCs w:val="28"/>
        </w:rPr>
        <w:lastRenderedPageBreak/>
        <w:t>помещения в стационар. Оба эффекта не поддаются точному измерению в терминах задержанной миграции, однако качественно значимы для поддержания численности населения посёлка.</w:t>
      </w:r>
    </w:p>
    <w:p w14:paraId="7EAC459A" w14:textId="595F2859" w:rsidR="00583F4B" w:rsidRDefault="00583F4B" w:rsidP="00583F4B">
      <w:pPr>
        <w:spacing w:after="0" w:line="360" w:lineRule="auto"/>
        <w:ind w:firstLine="709"/>
        <w:jc w:val="both"/>
        <w:rPr>
          <w:rFonts w:ascii="Times New Roman" w:hAnsi="Times New Roman" w:cs="Times New Roman"/>
          <w:sz w:val="28"/>
          <w:szCs w:val="28"/>
        </w:rPr>
      </w:pPr>
      <w:r w:rsidRPr="00583F4B">
        <w:rPr>
          <w:rFonts w:ascii="Times New Roman" w:hAnsi="Times New Roman" w:cs="Times New Roman"/>
          <w:sz w:val="28"/>
          <w:szCs w:val="28"/>
        </w:rPr>
        <w:t>Для реализации всех шести мероприятий не требуется изменения федерального законодательства или регионального нормотворчества. Достаточно следующих правовых актов: решение Думы АМО о внесении изменений в штатное расписание ТУ (мероприятие 1); постановление главы АМО об утверждении Протокола маршрутизации (мероприятие 3); соглашения о взаимодействии между администрацией АМО, СФР, КЦСОН и ГАУЗ СО «Артемовская ЦРБ» (мероприятия 2, 3); распоряжение главы АМО о выделении помещения под пункт проката ТСР (мероприятие 5). Три из четырёх документов находятся в компетенции главы АМО и могут быть приняты в административном порядке без публичных слушаний или согласований с вышестоящими органами. Проект решения о штатном расписании требует согласования с финансовым управлением округа и утверждения Думой, что определяет его в качестве самого длительного нормативного шага в программе.</w:t>
      </w:r>
    </w:p>
    <w:p w14:paraId="175B4A6E" w14:textId="77777777" w:rsidR="00691983" w:rsidRPr="00CE102A" w:rsidRDefault="00691983" w:rsidP="00CE102A">
      <w:pPr>
        <w:spacing w:after="0" w:line="360" w:lineRule="auto"/>
        <w:ind w:firstLine="709"/>
        <w:jc w:val="both"/>
        <w:rPr>
          <w:rFonts w:ascii="Times New Roman" w:hAnsi="Times New Roman" w:cs="Times New Roman"/>
          <w:sz w:val="28"/>
          <w:szCs w:val="28"/>
        </w:rPr>
      </w:pPr>
    </w:p>
    <w:p w14:paraId="1A343B35" w14:textId="77777777" w:rsidR="00CE102A" w:rsidRPr="00CE102A" w:rsidRDefault="00CE102A" w:rsidP="00CE102A">
      <w:pPr>
        <w:spacing w:after="0" w:line="360" w:lineRule="auto"/>
        <w:ind w:firstLine="709"/>
        <w:jc w:val="both"/>
        <w:rPr>
          <w:rFonts w:ascii="Times New Roman" w:hAnsi="Times New Roman" w:cs="Times New Roman"/>
          <w:sz w:val="28"/>
          <w:szCs w:val="28"/>
        </w:rPr>
      </w:pPr>
    </w:p>
    <w:p w14:paraId="2B3960A2" w14:textId="77777777" w:rsidR="00CE102A" w:rsidRDefault="00CE102A" w:rsidP="004F0279">
      <w:pPr>
        <w:spacing w:after="0" w:line="360" w:lineRule="auto"/>
        <w:ind w:firstLine="709"/>
        <w:jc w:val="both"/>
        <w:rPr>
          <w:rFonts w:ascii="Times New Roman" w:hAnsi="Times New Roman" w:cs="Times New Roman"/>
          <w:sz w:val="28"/>
          <w:szCs w:val="28"/>
        </w:rPr>
      </w:pPr>
    </w:p>
    <w:p w14:paraId="68D666E7" w14:textId="77777777" w:rsidR="00CE102A" w:rsidRPr="004F0279" w:rsidRDefault="00CE102A" w:rsidP="004F0279">
      <w:pPr>
        <w:spacing w:after="0" w:line="360" w:lineRule="auto"/>
        <w:ind w:firstLine="709"/>
        <w:jc w:val="both"/>
        <w:rPr>
          <w:rFonts w:ascii="Times New Roman" w:hAnsi="Times New Roman" w:cs="Times New Roman"/>
          <w:sz w:val="28"/>
          <w:szCs w:val="28"/>
        </w:rPr>
      </w:pPr>
    </w:p>
    <w:p w14:paraId="4A4C9FE2" w14:textId="29D9CA32" w:rsidR="00292484" w:rsidRPr="00292484" w:rsidRDefault="00292484" w:rsidP="00292484">
      <w:pPr>
        <w:spacing w:after="0" w:line="360" w:lineRule="auto"/>
        <w:ind w:firstLine="709"/>
        <w:jc w:val="both"/>
        <w:rPr>
          <w:rFonts w:ascii="Times New Roman" w:hAnsi="Times New Roman" w:cs="Times New Roman"/>
          <w:sz w:val="28"/>
          <w:szCs w:val="28"/>
        </w:rPr>
      </w:pPr>
    </w:p>
    <w:p w14:paraId="78B0BEFF" w14:textId="77777777" w:rsidR="00190098" w:rsidRDefault="00190098" w:rsidP="00127D18">
      <w:pPr>
        <w:spacing w:after="0" w:line="360" w:lineRule="auto"/>
        <w:ind w:firstLine="709"/>
        <w:jc w:val="both"/>
        <w:rPr>
          <w:rFonts w:ascii="Times New Roman" w:hAnsi="Times New Roman" w:cs="Times New Roman"/>
          <w:sz w:val="28"/>
          <w:szCs w:val="28"/>
        </w:rPr>
      </w:pPr>
    </w:p>
    <w:p w14:paraId="18D98A37" w14:textId="77777777" w:rsidR="00190098" w:rsidRDefault="00190098" w:rsidP="00127D18">
      <w:pPr>
        <w:spacing w:after="0" w:line="360" w:lineRule="auto"/>
        <w:ind w:firstLine="709"/>
        <w:jc w:val="both"/>
        <w:rPr>
          <w:rFonts w:ascii="Times New Roman" w:hAnsi="Times New Roman" w:cs="Times New Roman"/>
          <w:sz w:val="28"/>
          <w:szCs w:val="28"/>
        </w:rPr>
      </w:pPr>
    </w:p>
    <w:p w14:paraId="73361F80" w14:textId="6C9826B6" w:rsidR="00127D18" w:rsidRPr="00127D18" w:rsidRDefault="00127D18" w:rsidP="00127D18">
      <w:pPr>
        <w:spacing w:after="0" w:line="360" w:lineRule="auto"/>
        <w:ind w:firstLine="709"/>
        <w:jc w:val="both"/>
        <w:rPr>
          <w:rFonts w:ascii="Times New Roman" w:hAnsi="Times New Roman" w:cs="Times New Roman"/>
          <w:sz w:val="28"/>
          <w:szCs w:val="28"/>
        </w:rPr>
      </w:pPr>
    </w:p>
    <w:p w14:paraId="6CA6CA87" w14:textId="77777777" w:rsidR="00127D18" w:rsidRDefault="00127D18" w:rsidP="009D0091">
      <w:pPr>
        <w:spacing w:after="0" w:line="360" w:lineRule="auto"/>
        <w:ind w:firstLine="709"/>
        <w:jc w:val="both"/>
        <w:rPr>
          <w:rFonts w:ascii="Times New Roman" w:hAnsi="Times New Roman" w:cs="Times New Roman"/>
          <w:sz w:val="28"/>
          <w:szCs w:val="28"/>
        </w:rPr>
      </w:pPr>
    </w:p>
    <w:p w14:paraId="749F1C17" w14:textId="77777777" w:rsidR="009D0091" w:rsidRDefault="009D0091">
      <w:pPr>
        <w:rPr>
          <w:rFonts w:ascii="Times New Roman" w:eastAsiaTheme="majorEastAsia" w:hAnsi="Times New Roman" w:cstheme="majorBidi"/>
          <w:b/>
          <w:sz w:val="28"/>
          <w:szCs w:val="40"/>
        </w:rPr>
      </w:pPr>
      <w:r>
        <w:br w:type="page"/>
      </w:r>
    </w:p>
    <w:p w14:paraId="330D2D06" w14:textId="7739848D" w:rsidR="009D0091" w:rsidRDefault="009D0091" w:rsidP="009D0091">
      <w:pPr>
        <w:pStyle w:val="1"/>
      </w:pPr>
      <w:bookmarkStart w:id="19" w:name="_Toc232859430"/>
      <w:r>
        <w:lastRenderedPageBreak/>
        <w:t>Заключение</w:t>
      </w:r>
      <w:bookmarkEnd w:id="19"/>
    </w:p>
    <w:p w14:paraId="751C374B" w14:textId="77777777" w:rsidR="009D0091" w:rsidRDefault="009D0091" w:rsidP="009D0091">
      <w:pPr>
        <w:spacing w:after="0" w:line="360" w:lineRule="auto"/>
        <w:ind w:firstLine="709"/>
        <w:jc w:val="both"/>
        <w:rPr>
          <w:rFonts w:ascii="Times New Roman" w:hAnsi="Times New Roman" w:cs="Times New Roman"/>
          <w:sz w:val="28"/>
          <w:szCs w:val="28"/>
        </w:rPr>
      </w:pPr>
    </w:p>
    <w:p w14:paraId="2A113C88"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Проведённое исследование системы социальной поддержки и социальной защиты населения на примере Территориального управления посёлка Красногвардейский Свердловской области позволяет сформулировать ряд содержательных выводов относительно состояния, функциональных ограничений и перспектив развития данной системы на </w:t>
      </w:r>
      <w:proofErr w:type="spellStart"/>
      <w:r w:rsidRPr="0092047D">
        <w:rPr>
          <w:rFonts w:ascii="Times New Roman" w:hAnsi="Times New Roman" w:cs="Times New Roman"/>
          <w:sz w:val="28"/>
          <w:szCs w:val="28"/>
        </w:rPr>
        <w:t>субмуниципальном</w:t>
      </w:r>
      <w:proofErr w:type="spellEnd"/>
      <w:r w:rsidRPr="0092047D">
        <w:rPr>
          <w:rFonts w:ascii="Times New Roman" w:hAnsi="Times New Roman" w:cs="Times New Roman"/>
          <w:sz w:val="28"/>
          <w:szCs w:val="28"/>
        </w:rPr>
        <w:t xml:space="preserve"> уровне.</w:t>
      </w:r>
    </w:p>
    <w:p w14:paraId="724C0405" w14:textId="6EDBC7CC"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В части теоретических оснований установлено, что понятийный аппарат системы социальной защиты населения в российском законодательстве не является унифицированным: «социальная защита», «социальная поддержка» и «социальное обеспечение» применяются как соотносительные, но не тождественные категории. Принципиальным для понимания компетенции территориальных органов является трёхзвенная архитектура системы: обязательное социальное страхование, государственное социальное обеспечение и государственная социальная помощь. Территориальное управление занимает в этой структуре позицию организационно-информационного звена, не располагая финансовой самостоятельностью, </w:t>
      </w:r>
      <w:r>
        <w:rPr>
          <w:rFonts w:ascii="Times New Roman" w:hAnsi="Times New Roman" w:cs="Times New Roman"/>
          <w:sz w:val="28"/>
          <w:szCs w:val="28"/>
        </w:rPr>
        <w:t>–</w:t>
      </w:r>
      <w:r w:rsidRPr="0092047D">
        <w:rPr>
          <w:rFonts w:ascii="Times New Roman" w:hAnsi="Times New Roman" w:cs="Times New Roman"/>
          <w:sz w:val="28"/>
          <w:szCs w:val="28"/>
        </w:rPr>
        <w:t xml:space="preserve"> что принципиально разграничивает его декларируемые функции и реальные полномочия.</w:t>
      </w:r>
    </w:p>
    <w:p w14:paraId="6943331E" w14:textId="33F9BB81"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Нормативная основа системы федерального уровня претерпела существенные изменения в 2022–2025 годах. Введение единого пособия для семей с детьми (с 1 января 2023 г.), реформирование выплат по уходу (с 1 января 2025 г.), расширение системы долговременного ухода на все регионы страны, развёртывание концепции «социального казначейства» и проактивного назначения мер поддержки </w:t>
      </w:r>
      <w:r>
        <w:rPr>
          <w:rFonts w:ascii="Times New Roman" w:hAnsi="Times New Roman" w:cs="Times New Roman"/>
          <w:sz w:val="28"/>
          <w:szCs w:val="28"/>
        </w:rPr>
        <w:t>–</w:t>
      </w:r>
      <w:r w:rsidRPr="0092047D">
        <w:rPr>
          <w:rFonts w:ascii="Times New Roman" w:hAnsi="Times New Roman" w:cs="Times New Roman"/>
          <w:sz w:val="28"/>
          <w:szCs w:val="28"/>
        </w:rPr>
        <w:t xml:space="preserve"> всё это свидетельствует о незавершённости институциональных преобразований, что одновременно расширяет потенциальные возможности системы и повышает требования к компетентности специалистов, работающих на местах.</w:t>
      </w:r>
    </w:p>
    <w:p w14:paraId="520CF71D" w14:textId="6EC40B9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lastRenderedPageBreak/>
        <w:t xml:space="preserve">Анализ деятельности ТУ посёлка Красногвардейский и социально-демографической ситуации на его территории выявил совокупность факторов, усложняющих реализацию социальных гарантий: систематическую убыль населения (сокращение с 61 414 до 51 818 чел. по округу в целом за 2007–2025 гг., или на 15,6%); повышенный коэффициент демографической нагрузки (свыше 600 нетрудоспособных на 1 000 трудоспособных); уровень заработной платы на 19% ниже среднеобластного; критически малый штат ТУ </w:t>
      </w:r>
      <w:r>
        <w:rPr>
          <w:rFonts w:ascii="Times New Roman" w:hAnsi="Times New Roman" w:cs="Times New Roman"/>
          <w:sz w:val="28"/>
          <w:szCs w:val="28"/>
        </w:rPr>
        <w:t>–</w:t>
      </w:r>
      <w:r w:rsidRPr="0092047D">
        <w:rPr>
          <w:rFonts w:ascii="Times New Roman" w:hAnsi="Times New Roman" w:cs="Times New Roman"/>
          <w:sz w:val="28"/>
          <w:szCs w:val="28"/>
        </w:rPr>
        <w:t xml:space="preserve"> три человека при расчётном контингенте нуждающихся не менее 1 400 граждан; отсутствие у ТУ статуса юридического лица и самостоятельного бюджета; присутствие в посёлке ГАСУСО СО «Красногвардейский психоневрологический интернат», создающего специфическую дополнительную нагрузку на всю социальную инфраструктуру.</w:t>
      </w:r>
    </w:p>
    <w:p w14:paraId="5670FEFB" w14:textId="148F8E4E"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Анализ действующих программ и мер социальной поддержки показал, что по состоянию на 2025 год система охватывает все основные категории получателей </w:t>
      </w:r>
      <w:r>
        <w:rPr>
          <w:rFonts w:ascii="Times New Roman" w:hAnsi="Times New Roman" w:cs="Times New Roman"/>
          <w:sz w:val="28"/>
          <w:szCs w:val="28"/>
        </w:rPr>
        <w:t>–</w:t>
      </w:r>
      <w:r w:rsidRPr="0092047D">
        <w:rPr>
          <w:rFonts w:ascii="Times New Roman" w:hAnsi="Times New Roman" w:cs="Times New Roman"/>
          <w:sz w:val="28"/>
          <w:szCs w:val="28"/>
        </w:rPr>
        <w:t xml:space="preserve"> инвалидов, семьи с детьми, пожилых граждан, малоимущих, участников СВО и членов их семей </w:t>
      </w:r>
      <w:r>
        <w:rPr>
          <w:rFonts w:ascii="Times New Roman" w:hAnsi="Times New Roman" w:cs="Times New Roman"/>
          <w:sz w:val="28"/>
          <w:szCs w:val="28"/>
        </w:rPr>
        <w:t>–</w:t>
      </w:r>
      <w:r w:rsidRPr="0092047D">
        <w:rPr>
          <w:rFonts w:ascii="Times New Roman" w:hAnsi="Times New Roman" w:cs="Times New Roman"/>
          <w:sz w:val="28"/>
          <w:szCs w:val="28"/>
        </w:rPr>
        <w:t xml:space="preserve"> посредством 20 идентифицированных мер поддержки. Финансовые параметры базовых федеральных выплат (ЕДВ по группам инвалидности: от 2 371,40 до 5 830,70 руб./мес.; единое пособие: 7 900–15 800 руб./мес. на ребёнка в Свердловской области; материнский капитал на первого ребёнка: 690 266 руб.) свидетельствуют об устойчивом финансировании системы. Вместе с тем размер ЕДВ инвалида II группы составляет лишь 16,7% от прожиточного минимума трудоспособного населения, что недостаточно для обеспечения самостоятельного проживания.</w:t>
      </w:r>
    </w:p>
    <w:p w14:paraId="47F2CF28" w14:textId="2605DA4E"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Оценка эффективности по четырём критериям </w:t>
      </w:r>
      <w:r>
        <w:rPr>
          <w:rFonts w:ascii="Times New Roman" w:hAnsi="Times New Roman" w:cs="Times New Roman"/>
          <w:sz w:val="28"/>
          <w:szCs w:val="28"/>
        </w:rPr>
        <w:t>–</w:t>
      </w:r>
      <w:r w:rsidRPr="0092047D">
        <w:rPr>
          <w:rFonts w:ascii="Times New Roman" w:hAnsi="Times New Roman" w:cs="Times New Roman"/>
          <w:sz w:val="28"/>
          <w:szCs w:val="28"/>
        </w:rPr>
        <w:t xml:space="preserve"> охват, адекватность, доступность, координация </w:t>
      </w:r>
      <w:r>
        <w:rPr>
          <w:rFonts w:ascii="Times New Roman" w:hAnsi="Times New Roman" w:cs="Times New Roman"/>
          <w:sz w:val="28"/>
          <w:szCs w:val="28"/>
        </w:rPr>
        <w:t>–</w:t>
      </w:r>
      <w:r w:rsidRPr="0092047D">
        <w:rPr>
          <w:rFonts w:ascii="Times New Roman" w:hAnsi="Times New Roman" w:cs="Times New Roman"/>
          <w:sz w:val="28"/>
          <w:szCs w:val="28"/>
        </w:rPr>
        <w:t xml:space="preserve"> выявила десять системных проблем, три из которых носят первоочередной характер: транспортная изолированность посёлка (30 км до г. Артемовский при нерегулярном транспортном сообщении), кадровый дефицит ТУ (трёхкратная диспропорция между штатом и нормативной нагрузкой) и неформальность межведомственного взаимодействия между ТУ, ОВП и КЦСОН, лишённого утверждённого </w:t>
      </w:r>
      <w:r w:rsidRPr="0092047D">
        <w:rPr>
          <w:rFonts w:ascii="Times New Roman" w:hAnsi="Times New Roman" w:cs="Times New Roman"/>
          <w:sz w:val="28"/>
          <w:szCs w:val="28"/>
        </w:rPr>
        <w:lastRenderedPageBreak/>
        <w:t>регламента. Помимо этого, зафиксированы: барьеры назначения единого пособия вследствие жёсткого имущественного ценза, не учитывающего специфику сельских домохозяйств с ЛПХ; неполная реализация системы долговременного ухода; низкий охват социальными контрактами при значительном потенциале направления ЛПХ; правозащитные риски в сфере обеспечения прав проживающих ПНИ.</w:t>
      </w:r>
    </w:p>
    <w:p w14:paraId="4902018E" w14:textId="7777777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На основании выявленных проблем в третьей главе разработан комплекс из шести мероприятий: расширение штата ТУ до четырёх единиц с функциональной специализацией; организация выездного многофункционального социального пункта с периодичностью не реже одного раза в две недели; утверждение межведомственного протокола маршрутизации нуждающихся граждан между ОВП, ТУ и КЦСОН; проведение систематической информационной кампании о мерах поддержки (единое пособие, социальный контракт); создание при ТУ пункта проката технических средств реабилитации и организация «Школы ухода» на базе посёлка; введение регулярного мониторинга соблюдения прав проживающих ПНИ со стороны ТУ.</w:t>
      </w:r>
    </w:p>
    <w:p w14:paraId="6D027E1F" w14:textId="68716E1F"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Расчёт совокупного социально-экономического эффекта программы мероприятий показал, что ожидаемый годовой прирост денежных поступлений жителям посёлка в результате расширения охвата (дополнительные 20–35 семей, получающих единое пособие, и 6–11 новых </w:t>
      </w:r>
      <w:proofErr w:type="spellStart"/>
      <w:r w:rsidRPr="0092047D">
        <w:rPr>
          <w:rFonts w:ascii="Times New Roman" w:hAnsi="Times New Roman" w:cs="Times New Roman"/>
          <w:sz w:val="28"/>
          <w:szCs w:val="28"/>
        </w:rPr>
        <w:t>соцконтрактов</w:t>
      </w:r>
      <w:proofErr w:type="spellEnd"/>
      <w:r w:rsidRPr="0092047D">
        <w:rPr>
          <w:rFonts w:ascii="Times New Roman" w:hAnsi="Times New Roman" w:cs="Times New Roman"/>
          <w:sz w:val="28"/>
          <w:szCs w:val="28"/>
        </w:rPr>
        <w:t xml:space="preserve"> ЛПХ) составит 6,3–11,2 млн рублей. Бюджетная экономия от предотвращения случаев стационарного помещения и потерь пенсий проживающих ПНИ </w:t>
      </w:r>
      <w:r>
        <w:rPr>
          <w:rFonts w:ascii="Times New Roman" w:hAnsi="Times New Roman" w:cs="Times New Roman"/>
          <w:sz w:val="28"/>
          <w:szCs w:val="28"/>
        </w:rPr>
        <w:t>–</w:t>
      </w:r>
      <w:r w:rsidRPr="0092047D">
        <w:rPr>
          <w:rFonts w:ascii="Times New Roman" w:hAnsi="Times New Roman" w:cs="Times New Roman"/>
          <w:sz w:val="28"/>
          <w:szCs w:val="28"/>
        </w:rPr>
        <w:t xml:space="preserve"> 1,3–2,5 млн рублей в год. Совокупный годовой эффект (7,6–13,7 млн руб.) превышает расчётные затраты на реализацию программы (525–640 тыс. руб./год) в 11,9–21,4 раза, что подтверждает её экономическую обоснованность.</w:t>
      </w:r>
    </w:p>
    <w:p w14:paraId="13AD6DCA" w14:textId="60733417" w:rsidR="0092047D" w:rsidRPr="0092047D"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 xml:space="preserve">Принципиальным теоретическим выводом работы является то, что неэффективность системы социальной защиты в малых поселениях определяется не недостаточностью нормативного регулирования или </w:t>
      </w:r>
      <w:r w:rsidRPr="0092047D">
        <w:rPr>
          <w:rFonts w:ascii="Times New Roman" w:hAnsi="Times New Roman" w:cs="Times New Roman"/>
          <w:sz w:val="28"/>
          <w:szCs w:val="28"/>
        </w:rPr>
        <w:lastRenderedPageBreak/>
        <w:t xml:space="preserve">финансирования, а институциональными разрывами между уровнями системы </w:t>
      </w:r>
      <w:r>
        <w:rPr>
          <w:rFonts w:ascii="Times New Roman" w:hAnsi="Times New Roman" w:cs="Times New Roman"/>
          <w:sz w:val="28"/>
          <w:szCs w:val="28"/>
        </w:rPr>
        <w:t>–</w:t>
      </w:r>
      <w:r w:rsidRPr="0092047D">
        <w:rPr>
          <w:rFonts w:ascii="Times New Roman" w:hAnsi="Times New Roman" w:cs="Times New Roman"/>
          <w:sz w:val="28"/>
          <w:szCs w:val="28"/>
        </w:rPr>
        <w:t xml:space="preserve"> прежде всего отсутствием механизмов, обеспечивающих «последнюю милю» доступности мер поддержки. Устранение этих разрывов не требует изменения федерального законодательства: достаточно использования имеющихся организационных инструментов </w:t>
      </w:r>
      <w:r>
        <w:rPr>
          <w:rFonts w:ascii="Times New Roman" w:hAnsi="Times New Roman" w:cs="Times New Roman"/>
          <w:sz w:val="28"/>
          <w:szCs w:val="28"/>
        </w:rPr>
        <w:t>–</w:t>
      </w:r>
      <w:r w:rsidRPr="0092047D">
        <w:rPr>
          <w:rFonts w:ascii="Times New Roman" w:hAnsi="Times New Roman" w:cs="Times New Roman"/>
          <w:sz w:val="28"/>
          <w:szCs w:val="28"/>
        </w:rPr>
        <w:t xml:space="preserve"> регламентов, соглашений, кадрового и информационного обеспечения </w:t>
      </w:r>
      <w:r>
        <w:rPr>
          <w:rFonts w:ascii="Times New Roman" w:hAnsi="Times New Roman" w:cs="Times New Roman"/>
          <w:sz w:val="28"/>
          <w:szCs w:val="28"/>
        </w:rPr>
        <w:t>–</w:t>
      </w:r>
      <w:r w:rsidRPr="0092047D">
        <w:rPr>
          <w:rFonts w:ascii="Times New Roman" w:hAnsi="Times New Roman" w:cs="Times New Roman"/>
          <w:sz w:val="28"/>
          <w:szCs w:val="28"/>
        </w:rPr>
        <w:t xml:space="preserve"> на муниципальном уровне.</w:t>
      </w:r>
    </w:p>
    <w:p w14:paraId="5E8E6C7F" w14:textId="7F59A20A" w:rsidR="00A856B1" w:rsidRDefault="0092047D" w:rsidP="0092047D">
      <w:pPr>
        <w:spacing w:after="0" w:line="360" w:lineRule="auto"/>
        <w:ind w:firstLine="709"/>
        <w:jc w:val="both"/>
        <w:rPr>
          <w:rFonts w:ascii="Times New Roman" w:hAnsi="Times New Roman" w:cs="Times New Roman"/>
          <w:sz w:val="28"/>
          <w:szCs w:val="28"/>
        </w:rPr>
      </w:pPr>
      <w:r w:rsidRPr="0092047D">
        <w:rPr>
          <w:rFonts w:ascii="Times New Roman" w:hAnsi="Times New Roman" w:cs="Times New Roman"/>
          <w:sz w:val="28"/>
          <w:szCs w:val="28"/>
        </w:rPr>
        <w:t>Практическая значимость работы состоит в том, что разработанный комплекс мероприятий может быть применён администрацией Артемовского муниципального округа и ТУ посёлка Красногвардейский без изменения действующей нормативной базы, в пределах имеющихся бюджетных средств (за исключением расходов на введение четвёртой штатной единицы ТУ и единовременных затрат на создание пункта проката ТСР). Методологические подходы и система оценочных показателей, апробированные в данном исследовании, могут быть использованы при анализе систем социальной защиты в других малых поселениях Свердловской области и Уральского федерального округа с аналогичными социально-демографическими характеристиками.</w:t>
      </w:r>
    </w:p>
    <w:p w14:paraId="2CD7E229" w14:textId="77777777" w:rsidR="00A856B1" w:rsidRDefault="00A856B1" w:rsidP="0069657A">
      <w:pPr>
        <w:spacing w:after="0" w:line="360" w:lineRule="auto"/>
        <w:ind w:firstLine="709"/>
        <w:jc w:val="both"/>
        <w:rPr>
          <w:rFonts w:ascii="Times New Roman" w:hAnsi="Times New Roman" w:cs="Times New Roman"/>
          <w:sz w:val="28"/>
          <w:szCs w:val="28"/>
        </w:rPr>
      </w:pPr>
    </w:p>
    <w:p w14:paraId="0A6FB665" w14:textId="710C0C25" w:rsidR="0069657A" w:rsidRPr="0069657A" w:rsidRDefault="0069657A" w:rsidP="0069657A">
      <w:pPr>
        <w:spacing w:after="0" w:line="360" w:lineRule="auto"/>
        <w:ind w:firstLine="709"/>
        <w:jc w:val="both"/>
        <w:rPr>
          <w:rFonts w:ascii="Times New Roman" w:hAnsi="Times New Roman" w:cs="Times New Roman"/>
          <w:sz w:val="28"/>
          <w:szCs w:val="28"/>
        </w:rPr>
      </w:pPr>
    </w:p>
    <w:p w14:paraId="69CA52AB" w14:textId="77777777" w:rsidR="00383294" w:rsidRDefault="00383294" w:rsidP="003C2E38">
      <w:pPr>
        <w:spacing w:after="0" w:line="360" w:lineRule="auto"/>
        <w:ind w:firstLine="709"/>
        <w:jc w:val="both"/>
        <w:rPr>
          <w:rFonts w:ascii="Times New Roman" w:hAnsi="Times New Roman" w:cs="Times New Roman"/>
          <w:sz w:val="28"/>
          <w:szCs w:val="28"/>
        </w:rPr>
      </w:pPr>
    </w:p>
    <w:p w14:paraId="62E0B777" w14:textId="77777777" w:rsidR="00CA1EF3" w:rsidRDefault="00CA1EF3" w:rsidP="003C2E38">
      <w:pPr>
        <w:spacing w:after="0" w:line="360" w:lineRule="auto"/>
        <w:ind w:firstLine="709"/>
        <w:jc w:val="both"/>
        <w:rPr>
          <w:rFonts w:ascii="Times New Roman" w:hAnsi="Times New Roman" w:cs="Times New Roman"/>
          <w:sz w:val="28"/>
          <w:szCs w:val="28"/>
        </w:rPr>
      </w:pPr>
    </w:p>
    <w:p w14:paraId="34EB5F7B" w14:textId="61EB3455" w:rsidR="00190098" w:rsidRDefault="00190098" w:rsidP="003C2E38">
      <w:pPr>
        <w:spacing w:after="0" w:line="360" w:lineRule="auto"/>
        <w:ind w:firstLine="709"/>
        <w:jc w:val="both"/>
        <w:rPr>
          <w:rFonts w:ascii="Times New Roman" w:hAnsi="Times New Roman" w:cs="Times New Roman"/>
          <w:sz w:val="28"/>
          <w:szCs w:val="28"/>
        </w:rPr>
      </w:pPr>
    </w:p>
    <w:p w14:paraId="2FFA8893" w14:textId="44BABDBC" w:rsidR="0083046C" w:rsidRDefault="006B221E" w:rsidP="006B221E">
      <w:pPr>
        <w:spacing w:after="0" w:line="360" w:lineRule="auto"/>
        <w:ind w:firstLine="709"/>
        <w:jc w:val="both"/>
        <w:rPr>
          <w:rFonts w:ascii="Times New Roman" w:hAnsi="Times New Roman" w:cs="Times New Roman"/>
          <w:sz w:val="28"/>
          <w:szCs w:val="28"/>
        </w:rPr>
      </w:pPr>
      <w:r w:rsidRPr="006B221E">
        <w:rPr>
          <w:rFonts w:ascii="Times New Roman" w:hAnsi="Times New Roman" w:cs="Times New Roman"/>
          <w:sz w:val="28"/>
          <w:szCs w:val="28"/>
        </w:rPr>
        <w:t xml:space="preserve"> </w:t>
      </w:r>
    </w:p>
    <w:p w14:paraId="4D5BA8CD" w14:textId="77777777" w:rsidR="009D0091" w:rsidRDefault="009D0091">
      <w:pPr>
        <w:rPr>
          <w:rFonts w:ascii="Times New Roman" w:eastAsiaTheme="majorEastAsia" w:hAnsi="Times New Roman" w:cstheme="majorBidi"/>
          <w:b/>
          <w:sz w:val="28"/>
          <w:szCs w:val="40"/>
        </w:rPr>
      </w:pPr>
      <w:r>
        <w:br w:type="page"/>
      </w:r>
    </w:p>
    <w:p w14:paraId="63961CF4" w14:textId="17059CC3" w:rsidR="009D0091" w:rsidRDefault="009D0091" w:rsidP="009D0091">
      <w:pPr>
        <w:pStyle w:val="1"/>
      </w:pPr>
      <w:bookmarkStart w:id="20" w:name="_Toc232859431"/>
      <w:r>
        <w:lastRenderedPageBreak/>
        <w:t>Список использованных источников</w:t>
      </w:r>
      <w:bookmarkEnd w:id="20"/>
    </w:p>
    <w:p w14:paraId="08A29789" w14:textId="77777777" w:rsidR="009D0091" w:rsidRDefault="009D0091" w:rsidP="009D0091">
      <w:pPr>
        <w:spacing w:after="0" w:line="360" w:lineRule="auto"/>
        <w:ind w:firstLine="709"/>
        <w:jc w:val="both"/>
        <w:rPr>
          <w:rFonts w:ascii="Times New Roman" w:hAnsi="Times New Roman" w:cs="Times New Roman"/>
          <w:sz w:val="28"/>
          <w:szCs w:val="28"/>
        </w:rPr>
      </w:pPr>
    </w:p>
    <w:p w14:paraId="073C82D3" w14:textId="5C8974CE" w:rsidR="00764F0A" w:rsidRPr="00764F0A" w:rsidRDefault="00764F0A" w:rsidP="00764F0A">
      <w:pPr>
        <w:pStyle w:val="a7"/>
        <w:tabs>
          <w:tab w:val="left" w:pos="1276"/>
        </w:tabs>
        <w:spacing w:after="0" w:line="360" w:lineRule="auto"/>
        <w:ind w:left="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xml:space="preserve">. </w:t>
      </w:r>
      <w:r w:rsidRPr="00764F0A">
        <w:rPr>
          <w:rFonts w:ascii="Times New Roman" w:hAnsi="Times New Roman" w:cs="Times New Roman"/>
          <w:b/>
          <w:bCs/>
          <w:sz w:val="28"/>
          <w:szCs w:val="28"/>
        </w:rPr>
        <w:t>Нормативная документация</w:t>
      </w:r>
    </w:p>
    <w:p w14:paraId="13C9572B"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Консультант Плюс [Электронный ресурс]. URL: https://www.consultant.ru/document/cons_doc_LAW_28399/</w:t>
      </w:r>
    </w:p>
    <w:p w14:paraId="01DB1903"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Федеральный закон «Об основах социального обслуживания граждан в Российской Федерации» от 28.12.2013 N 442-ФЗ (последняя редакция) // Консультант Плюс [Электронный ресурс]. URL: https://www.consultant.ru/document/cons_doc_LAW_156558/</w:t>
      </w:r>
    </w:p>
    <w:p w14:paraId="4D5B3FD6"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Федеральный закон «О социальной защите инвалидов в Российской Федерации» от 24.11.1995 N 181-ФЗ (последняя редакция) // Консультант Плюс [Электронный ресурс]. URL: https://www.consultant.ru/document/cons_doc_LAW_8559/</w:t>
      </w:r>
    </w:p>
    <w:p w14:paraId="40ACD3FB"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Федеральный закон «О государственных пособиях гражданам, имеющим детей» от 19.05.1995 N 81-ФЗ (последняя редакция) // Консультант Плюс [Электронный ресурс]. URL: https://www.consultant.ru/document/cons_doc_LAW_6659/</w:t>
      </w:r>
    </w:p>
    <w:p w14:paraId="414D097E"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Федеральный закон «О дополнительных гарантиях по социальной поддержке детей-сирот и детей, оставшихся без попечения родителей» от 21.12.1996 N 159-ФЗ (последняя редакция) // Консультант Плюс [Электронный ресурс]. URL: https://www.consultant.ru/document/cons_doc_LAW_12778/</w:t>
      </w:r>
    </w:p>
    <w:p w14:paraId="43720149"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Федеральный закон «Об основах социального обслуживания граждан в Российской Федерации» от 28.12.2013 N 442-ФЗ (последняя редакция) // Консультант Плюс [Электронный ресурс]. URL: https://www.consultant.ru/document/cons_doc_LAW_156558/</w:t>
      </w:r>
    </w:p>
    <w:p w14:paraId="5B67AA28"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Федеральный закон «О страховых пенсиях» от 28.12.2013 N 400-ФЗ (последняя редакция) // Консультант Плюс [Электронный ресурс]. URL: https://www.consultant.ru/document/cons_doc_LAW_156525/</w:t>
      </w:r>
    </w:p>
    <w:p w14:paraId="32F7B87E"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lastRenderedPageBreak/>
        <w:t>Федеральный закон от 06.10.2003 N 131-ФЗ (ред. от 20.03.2025) «Об общих принципах организации местного самоуправления в Российской Федерации» // Консультант Плюс [Электронный ресурс]. URL: https://www.consultant.ru/document/cons_doc_LAW_44571/</w:t>
      </w:r>
    </w:p>
    <w:p w14:paraId="646D8C31"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Федеральный закон «О государственной социальной помощи» от 17.07.1999 N 178-ФЗ (последняя редакция) // Консультант Плюс [Электронный ресурс]. URL: https://www.consultant.ru/document/cons_doc_LAW_23735/</w:t>
      </w:r>
    </w:p>
    <w:p w14:paraId="39BAAAB9" w14:textId="77777777" w:rsidR="00367D7C" w:rsidRDefault="00367D7C" w:rsidP="00764F0A">
      <w:pPr>
        <w:pStyle w:val="a7"/>
        <w:tabs>
          <w:tab w:val="left" w:pos="1276"/>
        </w:tabs>
        <w:spacing w:after="0" w:line="360" w:lineRule="auto"/>
        <w:ind w:left="709"/>
        <w:jc w:val="both"/>
        <w:rPr>
          <w:rFonts w:ascii="Times New Roman" w:hAnsi="Times New Roman" w:cs="Times New Roman"/>
          <w:b/>
          <w:bCs/>
          <w:sz w:val="28"/>
          <w:szCs w:val="28"/>
        </w:rPr>
      </w:pPr>
    </w:p>
    <w:p w14:paraId="28444F5D" w14:textId="1832DDD5" w:rsidR="00764F0A" w:rsidRPr="00764F0A" w:rsidRDefault="00764F0A" w:rsidP="00764F0A">
      <w:pPr>
        <w:pStyle w:val="a7"/>
        <w:tabs>
          <w:tab w:val="left" w:pos="1276"/>
        </w:tabs>
        <w:spacing w:after="0" w:line="360" w:lineRule="auto"/>
        <w:ind w:left="709"/>
        <w:jc w:val="both"/>
        <w:rPr>
          <w:rFonts w:ascii="Times New Roman" w:hAnsi="Times New Roman" w:cs="Times New Roman"/>
          <w:b/>
          <w:bCs/>
          <w:sz w:val="28"/>
          <w:szCs w:val="28"/>
        </w:rPr>
      </w:pPr>
      <w:r w:rsidRPr="00764F0A">
        <w:rPr>
          <w:rFonts w:ascii="Times New Roman" w:hAnsi="Times New Roman" w:cs="Times New Roman"/>
          <w:b/>
          <w:bCs/>
          <w:sz w:val="28"/>
          <w:szCs w:val="28"/>
          <w:lang w:val="en-US"/>
        </w:rPr>
        <w:t>II</w:t>
      </w:r>
      <w:r w:rsidRPr="00764F0A">
        <w:rPr>
          <w:rFonts w:ascii="Times New Roman" w:hAnsi="Times New Roman" w:cs="Times New Roman"/>
          <w:b/>
          <w:bCs/>
          <w:sz w:val="28"/>
          <w:szCs w:val="28"/>
        </w:rPr>
        <w:t>. Литературные источники</w:t>
      </w:r>
    </w:p>
    <w:p w14:paraId="0FA2F84F" w14:textId="596BFB44"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 xml:space="preserve">Аверьянова, М. И. Право социального обеспечения (с практикумом) : учебное пособие / М. И. Аверьянова.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Москва : </w:t>
      </w:r>
      <w:proofErr w:type="spellStart"/>
      <w:r w:rsidRPr="00367D7C">
        <w:rPr>
          <w:rFonts w:ascii="Times New Roman" w:hAnsi="Times New Roman" w:cs="Times New Roman"/>
          <w:sz w:val="28"/>
          <w:szCs w:val="28"/>
        </w:rPr>
        <w:t>КноРус</w:t>
      </w:r>
      <w:proofErr w:type="spellEnd"/>
      <w:r w:rsidRPr="00367D7C">
        <w:rPr>
          <w:rFonts w:ascii="Times New Roman" w:hAnsi="Times New Roman" w:cs="Times New Roman"/>
          <w:sz w:val="28"/>
          <w:szCs w:val="28"/>
        </w:rPr>
        <w:t xml:space="preserve">, 2026.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288 с.</w:t>
      </w:r>
    </w:p>
    <w:p w14:paraId="5D78DCF2" w14:textId="33854C53" w:rsidR="00CE03CC" w:rsidRDefault="00CE03C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CE03CC">
        <w:rPr>
          <w:rFonts w:ascii="Times New Roman" w:hAnsi="Times New Roman" w:cs="Times New Roman"/>
          <w:sz w:val="28"/>
          <w:szCs w:val="28"/>
        </w:rPr>
        <w:t>Анбрехт</w:t>
      </w:r>
      <w:proofErr w:type="spellEnd"/>
      <w:r w:rsidRPr="00CE03CC">
        <w:rPr>
          <w:rFonts w:ascii="Times New Roman" w:hAnsi="Times New Roman" w:cs="Times New Roman"/>
          <w:sz w:val="28"/>
          <w:szCs w:val="28"/>
        </w:rPr>
        <w:t xml:space="preserve">, Т. А.  Социальная защита отдельных категорий </w:t>
      </w:r>
      <w:proofErr w:type="gramStart"/>
      <w:r w:rsidRPr="00CE03CC">
        <w:rPr>
          <w:rFonts w:ascii="Times New Roman" w:hAnsi="Times New Roman" w:cs="Times New Roman"/>
          <w:sz w:val="28"/>
          <w:szCs w:val="28"/>
        </w:rPr>
        <w:t>граждан :</w:t>
      </w:r>
      <w:proofErr w:type="gramEnd"/>
      <w:r w:rsidRPr="00CE03CC">
        <w:rPr>
          <w:rFonts w:ascii="Times New Roman" w:hAnsi="Times New Roman" w:cs="Times New Roman"/>
          <w:sz w:val="28"/>
          <w:szCs w:val="28"/>
        </w:rPr>
        <w:t xml:space="preserve"> учебник для вузов / Т. А. </w:t>
      </w:r>
      <w:proofErr w:type="spellStart"/>
      <w:r w:rsidRPr="00CE03CC">
        <w:rPr>
          <w:rFonts w:ascii="Times New Roman" w:hAnsi="Times New Roman" w:cs="Times New Roman"/>
          <w:sz w:val="28"/>
          <w:szCs w:val="28"/>
        </w:rPr>
        <w:t>Анбрехт</w:t>
      </w:r>
      <w:proofErr w:type="spellEnd"/>
      <w:r w:rsidRPr="00CE03CC">
        <w:rPr>
          <w:rFonts w:ascii="Times New Roman" w:hAnsi="Times New Roman" w:cs="Times New Roman"/>
          <w:sz w:val="28"/>
          <w:szCs w:val="28"/>
        </w:rPr>
        <w:t xml:space="preserve">. </w:t>
      </w:r>
      <w:r w:rsidR="00756BC1">
        <w:rPr>
          <w:rFonts w:ascii="Times New Roman" w:hAnsi="Times New Roman" w:cs="Times New Roman"/>
          <w:sz w:val="28"/>
          <w:szCs w:val="28"/>
        </w:rPr>
        <w:t>–</w:t>
      </w:r>
      <w:r w:rsidRPr="00CE03CC">
        <w:rPr>
          <w:rFonts w:ascii="Times New Roman" w:hAnsi="Times New Roman" w:cs="Times New Roman"/>
          <w:sz w:val="28"/>
          <w:szCs w:val="28"/>
        </w:rPr>
        <w:t xml:space="preserve"> 3-е изд., </w:t>
      </w:r>
      <w:proofErr w:type="spellStart"/>
      <w:r w:rsidRPr="00CE03CC">
        <w:rPr>
          <w:rFonts w:ascii="Times New Roman" w:hAnsi="Times New Roman" w:cs="Times New Roman"/>
          <w:sz w:val="28"/>
          <w:szCs w:val="28"/>
        </w:rPr>
        <w:t>перераб</w:t>
      </w:r>
      <w:proofErr w:type="spellEnd"/>
      <w:r w:rsidRPr="00CE03CC">
        <w:rPr>
          <w:rFonts w:ascii="Times New Roman" w:hAnsi="Times New Roman" w:cs="Times New Roman"/>
          <w:sz w:val="28"/>
          <w:szCs w:val="28"/>
        </w:rPr>
        <w:t xml:space="preserve">. и доп. </w:t>
      </w:r>
      <w:r w:rsidR="00756BC1">
        <w:rPr>
          <w:rFonts w:ascii="Times New Roman" w:hAnsi="Times New Roman" w:cs="Times New Roman"/>
          <w:sz w:val="28"/>
          <w:szCs w:val="28"/>
        </w:rPr>
        <w:t>–</w:t>
      </w:r>
      <w:r w:rsidRPr="00CE03CC">
        <w:rPr>
          <w:rFonts w:ascii="Times New Roman" w:hAnsi="Times New Roman" w:cs="Times New Roman"/>
          <w:sz w:val="28"/>
          <w:szCs w:val="28"/>
        </w:rPr>
        <w:t xml:space="preserve"> Москва : Издательство </w:t>
      </w:r>
      <w:proofErr w:type="spellStart"/>
      <w:r w:rsidRPr="00CE03CC">
        <w:rPr>
          <w:rFonts w:ascii="Times New Roman" w:hAnsi="Times New Roman" w:cs="Times New Roman"/>
          <w:sz w:val="28"/>
          <w:szCs w:val="28"/>
        </w:rPr>
        <w:t>Юрайт</w:t>
      </w:r>
      <w:proofErr w:type="spellEnd"/>
      <w:r w:rsidRPr="00CE03CC">
        <w:rPr>
          <w:rFonts w:ascii="Times New Roman" w:hAnsi="Times New Roman" w:cs="Times New Roman"/>
          <w:sz w:val="28"/>
          <w:szCs w:val="28"/>
        </w:rPr>
        <w:t xml:space="preserve">, 2025. </w:t>
      </w:r>
      <w:r w:rsidR="00756BC1">
        <w:rPr>
          <w:rFonts w:ascii="Times New Roman" w:hAnsi="Times New Roman" w:cs="Times New Roman"/>
          <w:sz w:val="28"/>
          <w:szCs w:val="28"/>
        </w:rPr>
        <w:t>–</w:t>
      </w:r>
      <w:r w:rsidRPr="00CE03CC">
        <w:rPr>
          <w:rFonts w:ascii="Times New Roman" w:hAnsi="Times New Roman" w:cs="Times New Roman"/>
          <w:sz w:val="28"/>
          <w:szCs w:val="28"/>
        </w:rPr>
        <w:t xml:space="preserve"> 199 с.</w:t>
      </w:r>
    </w:p>
    <w:p w14:paraId="04521676" w14:textId="4E9E0F76" w:rsidR="00B444C0"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B444C0">
        <w:rPr>
          <w:rFonts w:ascii="Times New Roman" w:hAnsi="Times New Roman" w:cs="Times New Roman"/>
          <w:sz w:val="28"/>
          <w:szCs w:val="28"/>
        </w:rPr>
        <w:t>Афтахова</w:t>
      </w:r>
      <w:proofErr w:type="spellEnd"/>
      <w:r w:rsidRPr="00B444C0">
        <w:rPr>
          <w:rFonts w:ascii="Times New Roman" w:hAnsi="Times New Roman" w:cs="Times New Roman"/>
          <w:sz w:val="28"/>
          <w:szCs w:val="28"/>
        </w:rPr>
        <w:t xml:space="preserve">, А. В.  Право социального </w:t>
      </w:r>
      <w:proofErr w:type="gramStart"/>
      <w:r w:rsidRPr="00B444C0">
        <w:rPr>
          <w:rFonts w:ascii="Times New Roman" w:hAnsi="Times New Roman" w:cs="Times New Roman"/>
          <w:sz w:val="28"/>
          <w:szCs w:val="28"/>
        </w:rPr>
        <w:t>обеспечения :</w:t>
      </w:r>
      <w:proofErr w:type="gramEnd"/>
      <w:r w:rsidRPr="00B444C0">
        <w:rPr>
          <w:rFonts w:ascii="Times New Roman" w:hAnsi="Times New Roman" w:cs="Times New Roman"/>
          <w:sz w:val="28"/>
          <w:szCs w:val="28"/>
        </w:rPr>
        <w:t xml:space="preserve"> учебник для вузов / А. В. </w:t>
      </w:r>
      <w:proofErr w:type="spellStart"/>
      <w:r w:rsidRPr="00B444C0">
        <w:rPr>
          <w:rFonts w:ascii="Times New Roman" w:hAnsi="Times New Roman" w:cs="Times New Roman"/>
          <w:sz w:val="28"/>
          <w:szCs w:val="28"/>
        </w:rPr>
        <w:t>Афтахова</w:t>
      </w:r>
      <w:proofErr w:type="spellEnd"/>
      <w:r w:rsidRPr="00B444C0">
        <w:rPr>
          <w:rFonts w:ascii="Times New Roman" w:hAnsi="Times New Roman" w:cs="Times New Roman"/>
          <w:sz w:val="28"/>
          <w:szCs w:val="28"/>
        </w:rPr>
        <w:t xml:space="preserve">.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3-е изд., </w:t>
      </w:r>
      <w:proofErr w:type="spellStart"/>
      <w:r w:rsidRPr="00B444C0">
        <w:rPr>
          <w:rFonts w:ascii="Times New Roman" w:hAnsi="Times New Roman" w:cs="Times New Roman"/>
          <w:sz w:val="28"/>
          <w:szCs w:val="28"/>
        </w:rPr>
        <w:t>перераб</w:t>
      </w:r>
      <w:proofErr w:type="spellEnd"/>
      <w:r w:rsidRPr="00B444C0">
        <w:rPr>
          <w:rFonts w:ascii="Times New Roman" w:hAnsi="Times New Roman" w:cs="Times New Roman"/>
          <w:sz w:val="28"/>
          <w:szCs w:val="28"/>
        </w:rPr>
        <w:t xml:space="preserve">. и доп.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2026.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474 с.</w:t>
      </w:r>
    </w:p>
    <w:p w14:paraId="7A1CA47F" w14:textId="6330AD65" w:rsid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 xml:space="preserve">Воронцова, М. В.  Социальная защита и социальное обслуживание населения : учебник для среднего профессионального образования / М. В. Воронцова, В. Е. Макаров ; под редакцией М. В. Воронцовой.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3-е изд., </w:t>
      </w:r>
      <w:proofErr w:type="spellStart"/>
      <w:r w:rsidRPr="00367D7C">
        <w:rPr>
          <w:rFonts w:ascii="Times New Roman" w:hAnsi="Times New Roman" w:cs="Times New Roman"/>
          <w:sz w:val="28"/>
          <w:szCs w:val="28"/>
        </w:rPr>
        <w:t>перераб</w:t>
      </w:r>
      <w:proofErr w:type="spellEnd"/>
      <w:r w:rsidRPr="00367D7C">
        <w:rPr>
          <w:rFonts w:ascii="Times New Roman" w:hAnsi="Times New Roman" w:cs="Times New Roman"/>
          <w:sz w:val="28"/>
          <w:szCs w:val="28"/>
        </w:rPr>
        <w:t xml:space="preserve">. и доп.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Москва : Издательство </w:t>
      </w:r>
      <w:proofErr w:type="spellStart"/>
      <w:r w:rsidRPr="00367D7C">
        <w:rPr>
          <w:rFonts w:ascii="Times New Roman" w:hAnsi="Times New Roman" w:cs="Times New Roman"/>
          <w:sz w:val="28"/>
          <w:szCs w:val="28"/>
        </w:rPr>
        <w:t>Юрайт</w:t>
      </w:r>
      <w:proofErr w:type="spellEnd"/>
      <w:r w:rsidRPr="00367D7C">
        <w:rPr>
          <w:rFonts w:ascii="Times New Roman" w:hAnsi="Times New Roman" w:cs="Times New Roman"/>
          <w:sz w:val="28"/>
          <w:szCs w:val="28"/>
        </w:rPr>
        <w:t xml:space="preserve">, 2026.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371 с.</w:t>
      </w:r>
    </w:p>
    <w:p w14:paraId="765C5095" w14:textId="0A15FDF4" w:rsidR="00B444C0" w:rsidRPr="00367D7C"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B444C0">
        <w:rPr>
          <w:rFonts w:ascii="Times New Roman" w:hAnsi="Times New Roman" w:cs="Times New Roman"/>
          <w:sz w:val="28"/>
          <w:szCs w:val="28"/>
        </w:rPr>
        <w:t xml:space="preserve">Еремин, С. Г.  Основы социального государства : учебник и практикум для вузов / С. Г. Еремин, А. И. Галкин, О. В. Панина ; под редакцией С. Е. Прокофьева.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2026.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255 с.</w:t>
      </w:r>
    </w:p>
    <w:p w14:paraId="349085C9" w14:textId="5DC30123" w:rsidR="00B444C0"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B444C0">
        <w:rPr>
          <w:rFonts w:ascii="Times New Roman" w:hAnsi="Times New Roman" w:cs="Times New Roman"/>
          <w:sz w:val="28"/>
          <w:szCs w:val="28"/>
        </w:rPr>
        <w:t>Маргулян</w:t>
      </w:r>
      <w:proofErr w:type="spellEnd"/>
      <w:r w:rsidRPr="00B444C0">
        <w:rPr>
          <w:rFonts w:ascii="Times New Roman" w:hAnsi="Times New Roman" w:cs="Times New Roman"/>
          <w:sz w:val="28"/>
          <w:szCs w:val="28"/>
        </w:rPr>
        <w:t xml:space="preserve">, Я. А.  Основы социального </w:t>
      </w:r>
      <w:proofErr w:type="gramStart"/>
      <w:r w:rsidRPr="00B444C0">
        <w:rPr>
          <w:rFonts w:ascii="Times New Roman" w:hAnsi="Times New Roman" w:cs="Times New Roman"/>
          <w:sz w:val="28"/>
          <w:szCs w:val="28"/>
        </w:rPr>
        <w:t>государства :</w:t>
      </w:r>
      <w:proofErr w:type="gramEnd"/>
      <w:r w:rsidRPr="00B444C0">
        <w:rPr>
          <w:rFonts w:ascii="Times New Roman" w:hAnsi="Times New Roman" w:cs="Times New Roman"/>
          <w:sz w:val="28"/>
          <w:szCs w:val="28"/>
        </w:rPr>
        <w:t xml:space="preserve"> учебник для вузов / Я. А. </w:t>
      </w:r>
      <w:proofErr w:type="spellStart"/>
      <w:r w:rsidRPr="00B444C0">
        <w:rPr>
          <w:rFonts w:ascii="Times New Roman" w:hAnsi="Times New Roman" w:cs="Times New Roman"/>
          <w:sz w:val="28"/>
          <w:szCs w:val="28"/>
        </w:rPr>
        <w:t>Маргулян</w:t>
      </w:r>
      <w:proofErr w:type="spellEnd"/>
      <w:r w:rsidRPr="00B444C0">
        <w:rPr>
          <w:rFonts w:ascii="Times New Roman" w:hAnsi="Times New Roman" w:cs="Times New Roman"/>
          <w:sz w:val="28"/>
          <w:szCs w:val="28"/>
        </w:rPr>
        <w:t xml:space="preserve">.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2-е изд., </w:t>
      </w:r>
      <w:proofErr w:type="spellStart"/>
      <w:r w:rsidRPr="00B444C0">
        <w:rPr>
          <w:rFonts w:ascii="Times New Roman" w:hAnsi="Times New Roman" w:cs="Times New Roman"/>
          <w:sz w:val="28"/>
          <w:szCs w:val="28"/>
        </w:rPr>
        <w:t>испр</w:t>
      </w:r>
      <w:proofErr w:type="spellEnd"/>
      <w:r w:rsidRPr="00B444C0">
        <w:rPr>
          <w:rFonts w:ascii="Times New Roman" w:hAnsi="Times New Roman" w:cs="Times New Roman"/>
          <w:sz w:val="28"/>
          <w:szCs w:val="28"/>
        </w:rPr>
        <w:t xml:space="preserve">. и доп.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2025.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178 с.</w:t>
      </w:r>
    </w:p>
    <w:p w14:paraId="37DF8603" w14:textId="6CF600FB" w:rsid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 xml:space="preserve">Медведева, Г. П., Социальная работа в России: традиции и инновации : сборник статей / Г. П. Медведева, ; под общ. ред. Г. П. Медведевой.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Москва : </w:t>
      </w:r>
      <w:proofErr w:type="spellStart"/>
      <w:r w:rsidRPr="00367D7C">
        <w:rPr>
          <w:rFonts w:ascii="Times New Roman" w:hAnsi="Times New Roman" w:cs="Times New Roman"/>
          <w:sz w:val="28"/>
          <w:szCs w:val="28"/>
        </w:rPr>
        <w:t>Русайнс</w:t>
      </w:r>
      <w:proofErr w:type="spellEnd"/>
      <w:r w:rsidRPr="00367D7C">
        <w:rPr>
          <w:rFonts w:ascii="Times New Roman" w:hAnsi="Times New Roman" w:cs="Times New Roman"/>
          <w:sz w:val="28"/>
          <w:szCs w:val="28"/>
        </w:rPr>
        <w:t xml:space="preserve">, 2021.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237 с.</w:t>
      </w:r>
    </w:p>
    <w:p w14:paraId="3367F5BA" w14:textId="01CA7B5C" w:rsidR="00B444C0" w:rsidRPr="00367D7C"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B444C0">
        <w:rPr>
          <w:rFonts w:ascii="Times New Roman" w:hAnsi="Times New Roman" w:cs="Times New Roman"/>
          <w:sz w:val="28"/>
          <w:szCs w:val="28"/>
        </w:rPr>
        <w:lastRenderedPageBreak/>
        <w:t xml:space="preserve">Нагорнова, А. Ю.  Теория и технология социальной работы с пожилыми </w:t>
      </w:r>
      <w:proofErr w:type="gramStart"/>
      <w:r w:rsidRPr="00B444C0">
        <w:rPr>
          <w:rFonts w:ascii="Times New Roman" w:hAnsi="Times New Roman" w:cs="Times New Roman"/>
          <w:sz w:val="28"/>
          <w:szCs w:val="28"/>
        </w:rPr>
        <w:t>людьми :</w:t>
      </w:r>
      <w:proofErr w:type="gramEnd"/>
      <w:r w:rsidRPr="00B444C0">
        <w:rPr>
          <w:rFonts w:ascii="Times New Roman" w:hAnsi="Times New Roman" w:cs="Times New Roman"/>
          <w:sz w:val="28"/>
          <w:szCs w:val="28"/>
        </w:rPr>
        <w:t xml:space="preserve"> учебник для вузов / А. Ю. Нагорнова.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3-е изд., </w:t>
      </w:r>
      <w:proofErr w:type="spellStart"/>
      <w:r w:rsidRPr="00B444C0">
        <w:rPr>
          <w:rFonts w:ascii="Times New Roman" w:hAnsi="Times New Roman" w:cs="Times New Roman"/>
          <w:sz w:val="28"/>
          <w:szCs w:val="28"/>
        </w:rPr>
        <w:t>перераб</w:t>
      </w:r>
      <w:proofErr w:type="spellEnd"/>
      <w:r w:rsidRPr="00B444C0">
        <w:rPr>
          <w:rFonts w:ascii="Times New Roman" w:hAnsi="Times New Roman" w:cs="Times New Roman"/>
          <w:sz w:val="28"/>
          <w:szCs w:val="28"/>
        </w:rPr>
        <w:t xml:space="preserve">. и доп.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2026.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170 с.</w:t>
      </w:r>
    </w:p>
    <w:p w14:paraId="1524EDE5"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Павлова Ирина Владимировна Опыт функционирования систем социальной защиты зарубежных стран // Вестник ТГУ. №8. URL: https://cyberleninka.ru/article/n/opyt-funktsionirovaniya-sistem-sotsialnoy-zaschity-zarubezhnyh-stran (дата обращения: 20.06.2026).</w:t>
      </w:r>
    </w:p>
    <w:p w14:paraId="44C724A3" w14:textId="7D225C93" w:rsid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 xml:space="preserve">Право социального </w:t>
      </w:r>
      <w:proofErr w:type="gramStart"/>
      <w:r w:rsidRPr="00367D7C">
        <w:rPr>
          <w:rFonts w:ascii="Times New Roman" w:hAnsi="Times New Roman" w:cs="Times New Roman"/>
          <w:sz w:val="28"/>
          <w:szCs w:val="28"/>
        </w:rPr>
        <w:t>обеспечения :</w:t>
      </w:r>
      <w:proofErr w:type="gramEnd"/>
      <w:r w:rsidRPr="00367D7C">
        <w:rPr>
          <w:rFonts w:ascii="Times New Roman" w:hAnsi="Times New Roman" w:cs="Times New Roman"/>
          <w:sz w:val="28"/>
          <w:szCs w:val="28"/>
        </w:rPr>
        <w:t xml:space="preserve"> учебник / В. Ш. </w:t>
      </w:r>
      <w:proofErr w:type="spellStart"/>
      <w:r w:rsidRPr="00367D7C">
        <w:rPr>
          <w:rFonts w:ascii="Times New Roman" w:hAnsi="Times New Roman" w:cs="Times New Roman"/>
          <w:sz w:val="28"/>
          <w:szCs w:val="28"/>
        </w:rPr>
        <w:t>Шайхатдинов</w:t>
      </w:r>
      <w:proofErr w:type="spellEnd"/>
      <w:r w:rsidRPr="00367D7C">
        <w:rPr>
          <w:rFonts w:ascii="Times New Roman" w:hAnsi="Times New Roman" w:cs="Times New Roman"/>
          <w:sz w:val="28"/>
          <w:szCs w:val="28"/>
        </w:rPr>
        <w:t>, В. А. Агафонов, В. А. Власов [и др.</w:t>
      </w:r>
      <w:proofErr w:type="gramStart"/>
      <w:r w:rsidRPr="00367D7C">
        <w:rPr>
          <w:rFonts w:ascii="Times New Roman" w:hAnsi="Times New Roman" w:cs="Times New Roman"/>
          <w:sz w:val="28"/>
          <w:szCs w:val="28"/>
        </w:rPr>
        <w:t>] ;</w:t>
      </w:r>
      <w:proofErr w:type="gramEnd"/>
      <w:r w:rsidRPr="00367D7C">
        <w:rPr>
          <w:rFonts w:ascii="Times New Roman" w:hAnsi="Times New Roman" w:cs="Times New Roman"/>
          <w:sz w:val="28"/>
          <w:szCs w:val="28"/>
        </w:rPr>
        <w:t xml:space="preserve"> под ред. В. Ш. </w:t>
      </w:r>
      <w:proofErr w:type="spellStart"/>
      <w:r w:rsidRPr="00367D7C">
        <w:rPr>
          <w:rFonts w:ascii="Times New Roman" w:hAnsi="Times New Roman" w:cs="Times New Roman"/>
          <w:sz w:val="28"/>
          <w:szCs w:val="28"/>
        </w:rPr>
        <w:t>Шайхатдинова</w:t>
      </w:r>
      <w:proofErr w:type="spellEnd"/>
      <w:r w:rsidRPr="00367D7C">
        <w:rPr>
          <w:rFonts w:ascii="Times New Roman" w:hAnsi="Times New Roman" w:cs="Times New Roman"/>
          <w:sz w:val="28"/>
          <w:szCs w:val="28"/>
        </w:rPr>
        <w:t xml:space="preserve">.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w:t>
      </w:r>
      <w:proofErr w:type="gramStart"/>
      <w:r w:rsidRPr="00367D7C">
        <w:rPr>
          <w:rFonts w:ascii="Times New Roman" w:hAnsi="Times New Roman" w:cs="Times New Roman"/>
          <w:sz w:val="28"/>
          <w:szCs w:val="28"/>
        </w:rPr>
        <w:t>Москва :</w:t>
      </w:r>
      <w:proofErr w:type="gramEnd"/>
      <w:r w:rsidRPr="00367D7C">
        <w:rPr>
          <w:rFonts w:ascii="Times New Roman" w:hAnsi="Times New Roman" w:cs="Times New Roman"/>
          <w:sz w:val="28"/>
          <w:szCs w:val="28"/>
        </w:rPr>
        <w:t xml:space="preserve"> Юстиция, 2023.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556 с.</w:t>
      </w:r>
    </w:p>
    <w:p w14:paraId="4F8115E5" w14:textId="3EB48EEC" w:rsidR="00B444C0"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B444C0">
        <w:rPr>
          <w:rFonts w:ascii="Times New Roman" w:hAnsi="Times New Roman" w:cs="Times New Roman"/>
          <w:sz w:val="28"/>
          <w:szCs w:val="28"/>
        </w:rPr>
        <w:t xml:space="preserve">Право социального обеспечения : учебник для вузов / под редакцией Е. Е. </w:t>
      </w:r>
      <w:proofErr w:type="spellStart"/>
      <w:r w:rsidRPr="00B444C0">
        <w:rPr>
          <w:rFonts w:ascii="Times New Roman" w:hAnsi="Times New Roman" w:cs="Times New Roman"/>
          <w:sz w:val="28"/>
          <w:szCs w:val="28"/>
        </w:rPr>
        <w:t>Мачульской</w:t>
      </w:r>
      <w:proofErr w:type="spellEnd"/>
      <w:r w:rsidRPr="00B444C0">
        <w:rPr>
          <w:rFonts w:ascii="Times New Roman" w:hAnsi="Times New Roman" w:cs="Times New Roman"/>
          <w:sz w:val="28"/>
          <w:szCs w:val="28"/>
        </w:rPr>
        <w:t xml:space="preserve">.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6-е изд., </w:t>
      </w:r>
      <w:proofErr w:type="spellStart"/>
      <w:r w:rsidRPr="00B444C0">
        <w:rPr>
          <w:rFonts w:ascii="Times New Roman" w:hAnsi="Times New Roman" w:cs="Times New Roman"/>
          <w:sz w:val="28"/>
          <w:szCs w:val="28"/>
        </w:rPr>
        <w:t>перераб</w:t>
      </w:r>
      <w:proofErr w:type="spellEnd"/>
      <w:r w:rsidRPr="00B444C0">
        <w:rPr>
          <w:rFonts w:ascii="Times New Roman" w:hAnsi="Times New Roman" w:cs="Times New Roman"/>
          <w:sz w:val="28"/>
          <w:szCs w:val="28"/>
        </w:rPr>
        <w:t xml:space="preserve">. и доп.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2026.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408 с.</w:t>
      </w:r>
    </w:p>
    <w:p w14:paraId="6CB7D42C" w14:textId="3D31C670" w:rsidR="00B444C0"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B444C0">
        <w:rPr>
          <w:rFonts w:ascii="Times New Roman" w:hAnsi="Times New Roman" w:cs="Times New Roman"/>
          <w:sz w:val="28"/>
          <w:szCs w:val="28"/>
        </w:rPr>
        <w:t>Роик</w:t>
      </w:r>
      <w:proofErr w:type="spellEnd"/>
      <w:r w:rsidRPr="00B444C0">
        <w:rPr>
          <w:rFonts w:ascii="Times New Roman" w:hAnsi="Times New Roman" w:cs="Times New Roman"/>
          <w:sz w:val="28"/>
          <w:szCs w:val="28"/>
        </w:rPr>
        <w:t xml:space="preserve">, В. Д.  Социальная политика: качество жизни пожилого населения и страховые институты социальной </w:t>
      </w:r>
      <w:proofErr w:type="gramStart"/>
      <w:r w:rsidRPr="00B444C0">
        <w:rPr>
          <w:rFonts w:ascii="Times New Roman" w:hAnsi="Times New Roman" w:cs="Times New Roman"/>
          <w:sz w:val="28"/>
          <w:szCs w:val="28"/>
        </w:rPr>
        <w:t>защиты :</w:t>
      </w:r>
      <w:proofErr w:type="gramEnd"/>
      <w:r w:rsidRPr="00B444C0">
        <w:rPr>
          <w:rFonts w:ascii="Times New Roman" w:hAnsi="Times New Roman" w:cs="Times New Roman"/>
          <w:sz w:val="28"/>
          <w:szCs w:val="28"/>
        </w:rPr>
        <w:t xml:space="preserve"> учебник для вузов / В. Д. </w:t>
      </w:r>
      <w:proofErr w:type="spellStart"/>
      <w:r w:rsidRPr="00B444C0">
        <w:rPr>
          <w:rFonts w:ascii="Times New Roman" w:hAnsi="Times New Roman" w:cs="Times New Roman"/>
          <w:sz w:val="28"/>
          <w:szCs w:val="28"/>
        </w:rPr>
        <w:t>Роик</w:t>
      </w:r>
      <w:proofErr w:type="spellEnd"/>
      <w:r w:rsidRPr="00B444C0">
        <w:rPr>
          <w:rFonts w:ascii="Times New Roman" w:hAnsi="Times New Roman" w:cs="Times New Roman"/>
          <w:sz w:val="28"/>
          <w:szCs w:val="28"/>
        </w:rPr>
        <w:t xml:space="preserve">.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2026.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400 с.</w:t>
      </w:r>
    </w:p>
    <w:p w14:paraId="5FC231F8" w14:textId="4EC3A9EC" w:rsidR="00B444C0"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B444C0">
        <w:rPr>
          <w:rFonts w:ascii="Times New Roman" w:hAnsi="Times New Roman" w:cs="Times New Roman"/>
          <w:sz w:val="28"/>
          <w:szCs w:val="28"/>
        </w:rPr>
        <w:t>Роик</w:t>
      </w:r>
      <w:proofErr w:type="spellEnd"/>
      <w:r w:rsidRPr="00B444C0">
        <w:rPr>
          <w:rFonts w:ascii="Times New Roman" w:hAnsi="Times New Roman" w:cs="Times New Roman"/>
          <w:sz w:val="28"/>
          <w:szCs w:val="28"/>
        </w:rPr>
        <w:t xml:space="preserve">, В. Д.  Социальная политика государства: социальная </w:t>
      </w:r>
      <w:proofErr w:type="gramStart"/>
      <w:r w:rsidRPr="00B444C0">
        <w:rPr>
          <w:rFonts w:ascii="Times New Roman" w:hAnsi="Times New Roman" w:cs="Times New Roman"/>
          <w:sz w:val="28"/>
          <w:szCs w:val="28"/>
        </w:rPr>
        <w:t>сплоченность :</w:t>
      </w:r>
      <w:proofErr w:type="gramEnd"/>
      <w:r w:rsidRPr="00B444C0">
        <w:rPr>
          <w:rFonts w:ascii="Times New Roman" w:hAnsi="Times New Roman" w:cs="Times New Roman"/>
          <w:sz w:val="28"/>
          <w:szCs w:val="28"/>
        </w:rPr>
        <w:t xml:space="preserve"> учебное пособие для вузов / В. Д. </w:t>
      </w:r>
      <w:proofErr w:type="spellStart"/>
      <w:r w:rsidRPr="00B444C0">
        <w:rPr>
          <w:rFonts w:ascii="Times New Roman" w:hAnsi="Times New Roman" w:cs="Times New Roman"/>
          <w:sz w:val="28"/>
          <w:szCs w:val="28"/>
        </w:rPr>
        <w:t>Роик</w:t>
      </w:r>
      <w:proofErr w:type="spellEnd"/>
      <w:r w:rsidRPr="00B444C0">
        <w:rPr>
          <w:rFonts w:ascii="Times New Roman" w:hAnsi="Times New Roman" w:cs="Times New Roman"/>
          <w:sz w:val="28"/>
          <w:szCs w:val="28"/>
        </w:rPr>
        <w:t xml:space="preserve">.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2026.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468 с.</w:t>
      </w:r>
    </w:p>
    <w:p w14:paraId="0D3949D3" w14:textId="072A93F3" w:rsidR="00B444C0" w:rsidRPr="00367D7C"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B444C0">
        <w:rPr>
          <w:rFonts w:ascii="Times New Roman" w:hAnsi="Times New Roman" w:cs="Times New Roman"/>
          <w:sz w:val="28"/>
          <w:szCs w:val="28"/>
        </w:rPr>
        <w:t>Роик</w:t>
      </w:r>
      <w:proofErr w:type="spellEnd"/>
      <w:r w:rsidRPr="00B444C0">
        <w:rPr>
          <w:rFonts w:ascii="Times New Roman" w:hAnsi="Times New Roman" w:cs="Times New Roman"/>
          <w:sz w:val="28"/>
          <w:szCs w:val="28"/>
        </w:rPr>
        <w:t xml:space="preserve">, В. Д.  Социальная политика. Финансовые </w:t>
      </w:r>
      <w:proofErr w:type="gramStart"/>
      <w:r w:rsidRPr="00B444C0">
        <w:rPr>
          <w:rFonts w:ascii="Times New Roman" w:hAnsi="Times New Roman" w:cs="Times New Roman"/>
          <w:sz w:val="28"/>
          <w:szCs w:val="28"/>
        </w:rPr>
        <w:t>механизмы :</w:t>
      </w:r>
      <w:proofErr w:type="gramEnd"/>
      <w:r w:rsidRPr="00B444C0">
        <w:rPr>
          <w:rFonts w:ascii="Times New Roman" w:hAnsi="Times New Roman" w:cs="Times New Roman"/>
          <w:sz w:val="28"/>
          <w:szCs w:val="28"/>
        </w:rPr>
        <w:t xml:space="preserve"> учебник и практикум для вузов / В. Д. </w:t>
      </w:r>
      <w:proofErr w:type="spellStart"/>
      <w:r w:rsidRPr="00B444C0">
        <w:rPr>
          <w:rFonts w:ascii="Times New Roman" w:hAnsi="Times New Roman" w:cs="Times New Roman"/>
          <w:sz w:val="28"/>
          <w:szCs w:val="28"/>
        </w:rPr>
        <w:t>Роик</w:t>
      </w:r>
      <w:proofErr w:type="spellEnd"/>
      <w:r w:rsidRPr="00B444C0">
        <w:rPr>
          <w:rFonts w:ascii="Times New Roman" w:hAnsi="Times New Roman" w:cs="Times New Roman"/>
          <w:sz w:val="28"/>
          <w:szCs w:val="28"/>
        </w:rPr>
        <w:t xml:space="preserve">.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2026.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570 с.</w:t>
      </w:r>
    </w:p>
    <w:p w14:paraId="26D54EC4" w14:textId="2FF6CC1A"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367D7C">
        <w:rPr>
          <w:rFonts w:ascii="Times New Roman" w:hAnsi="Times New Roman" w:cs="Times New Roman"/>
          <w:sz w:val="28"/>
          <w:szCs w:val="28"/>
        </w:rPr>
        <w:t>Солодилов</w:t>
      </w:r>
      <w:proofErr w:type="spellEnd"/>
      <w:r w:rsidRPr="00367D7C">
        <w:rPr>
          <w:rFonts w:ascii="Times New Roman" w:hAnsi="Times New Roman" w:cs="Times New Roman"/>
          <w:sz w:val="28"/>
          <w:szCs w:val="28"/>
        </w:rPr>
        <w:t xml:space="preserve">, А. В. Социально-правовая защита граждан в современной России : монография / А. В. </w:t>
      </w:r>
      <w:proofErr w:type="spellStart"/>
      <w:r w:rsidRPr="00367D7C">
        <w:rPr>
          <w:rFonts w:ascii="Times New Roman" w:hAnsi="Times New Roman" w:cs="Times New Roman"/>
          <w:sz w:val="28"/>
          <w:szCs w:val="28"/>
        </w:rPr>
        <w:t>Солодилов</w:t>
      </w:r>
      <w:proofErr w:type="spellEnd"/>
      <w:r w:rsidRPr="00367D7C">
        <w:rPr>
          <w:rFonts w:ascii="Times New Roman" w:hAnsi="Times New Roman" w:cs="Times New Roman"/>
          <w:sz w:val="28"/>
          <w:szCs w:val="28"/>
        </w:rPr>
        <w:t xml:space="preserve">.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Москва : </w:t>
      </w:r>
      <w:proofErr w:type="spellStart"/>
      <w:r w:rsidRPr="00367D7C">
        <w:rPr>
          <w:rFonts w:ascii="Times New Roman" w:hAnsi="Times New Roman" w:cs="Times New Roman"/>
          <w:sz w:val="28"/>
          <w:szCs w:val="28"/>
        </w:rPr>
        <w:t>Русайнс</w:t>
      </w:r>
      <w:proofErr w:type="spellEnd"/>
      <w:r w:rsidRPr="00367D7C">
        <w:rPr>
          <w:rFonts w:ascii="Times New Roman" w:hAnsi="Times New Roman" w:cs="Times New Roman"/>
          <w:sz w:val="28"/>
          <w:szCs w:val="28"/>
        </w:rPr>
        <w:t xml:space="preserve">, 2022.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118 с.</w:t>
      </w:r>
    </w:p>
    <w:p w14:paraId="67E88ACC" w14:textId="2AB5A2A4"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 xml:space="preserve">Социальная работа с различными группами населения : учебное пособие / Н. Ф. Басов, О. С. Щербинина, Н. Б. Топка [и др.] ; под ред. Н. Ф. Басова.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Москва : </w:t>
      </w:r>
      <w:proofErr w:type="spellStart"/>
      <w:r w:rsidRPr="00367D7C">
        <w:rPr>
          <w:rFonts w:ascii="Times New Roman" w:hAnsi="Times New Roman" w:cs="Times New Roman"/>
          <w:sz w:val="28"/>
          <w:szCs w:val="28"/>
        </w:rPr>
        <w:t>КноРус</w:t>
      </w:r>
      <w:proofErr w:type="spellEnd"/>
      <w:r w:rsidRPr="00367D7C">
        <w:rPr>
          <w:rFonts w:ascii="Times New Roman" w:hAnsi="Times New Roman" w:cs="Times New Roman"/>
          <w:sz w:val="28"/>
          <w:szCs w:val="28"/>
        </w:rPr>
        <w:t xml:space="preserve">, 2023.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528 с.</w:t>
      </w:r>
    </w:p>
    <w:p w14:paraId="5F21919E" w14:textId="77777777"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367D7C">
        <w:rPr>
          <w:rFonts w:ascii="Times New Roman" w:hAnsi="Times New Roman" w:cs="Times New Roman"/>
          <w:sz w:val="28"/>
          <w:szCs w:val="28"/>
        </w:rPr>
        <w:lastRenderedPageBreak/>
        <w:t>Тарент</w:t>
      </w:r>
      <w:proofErr w:type="spellEnd"/>
      <w:r w:rsidRPr="00367D7C">
        <w:rPr>
          <w:rFonts w:ascii="Times New Roman" w:hAnsi="Times New Roman" w:cs="Times New Roman"/>
          <w:sz w:val="28"/>
          <w:szCs w:val="28"/>
        </w:rPr>
        <w:t xml:space="preserve"> И. Г. Система социальной защиты населения в Российской Федерации: учебное пособие / И. Г. </w:t>
      </w:r>
      <w:proofErr w:type="spellStart"/>
      <w:r w:rsidRPr="00367D7C">
        <w:rPr>
          <w:rFonts w:ascii="Times New Roman" w:hAnsi="Times New Roman" w:cs="Times New Roman"/>
          <w:sz w:val="28"/>
          <w:szCs w:val="28"/>
        </w:rPr>
        <w:t>Тарент</w:t>
      </w:r>
      <w:proofErr w:type="spellEnd"/>
      <w:r w:rsidRPr="00367D7C">
        <w:rPr>
          <w:rFonts w:ascii="Times New Roman" w:hAnsi="Times New Roman" w:cs="Times New Roman"/>
          <w:sz w:val="28"/>
          <w:szCs w:val="28"/>
        </w:rPr>
        <w:t xml:space="preserve">, С. А. </w:t>
      </w:r>
      <w:proofErr w:type="spellStart"/>
      <w:r w:rsidRPr="00367D7C">
        <w:rPr>
          <w:rFonts w:ascii="Times New Roman" w:hAnsi="Times New Roman" w:cs="Times New Roman"/>
          <w:sz w:val="28"/>
          <w:szCs w:val="28"/>
        </w:rPr>
        <w:t>Юдников</w:t>
      </w:r>
      <w:proofErr w:type="spellEnd"/>
      <w:r w:rsidRPr="00367D7C">
        <w:rPr>
          <w:rFonts w:ascii="Times New Roman" w:hAnsi="Times New Roman" w:cs="Times New Roman"/>
          <w:sz w:val="28"/>
          <w:szCs w:val="28"/>
        </w:rPr>
        <w:t xml:space="preserve">. - Изд. 3 - </w:t>
      </w:r>
      <w:proofErr w:type="spellStart"/>
      <w:r w:rsidRPr="00367D7C">
        <w:rPr>
          <w:rFonts w:ascii="Times New Roman" w:hAnsi="Times New Roman" w:cs="Times New Roman"/>
          <w:sz w:val="28"/>
          <w:szCs w:val="28"/>
        </w:rPr>
        <w:t>испр</w:t>
      </w:r>
      <w:proofErr w:type="spellEnd"/>
      <w:proofErr w:type="gramStart"/>
      <w:r w:rsidRPr="00367D7C">
        <w:rPr>
          <w:rFonts w:ascii="Times New Roman" w:hAnsi="Times New Roman" w:cs="Times New Roman"/>
          <w:sz w:val="28"/>
          <w:szCs w:val="28"/>
        </w:rPr>
        <w:t>.</w:t>
      </w:r>
      <w:proofErr w:type="gramEnd"/>
      <w:r w:rsidRPr="00367D7C">
        <w:rPr>
          <w:rFonts w:ascii="Times New Roman" w:hAnsi="Times New Roman" w:cs="Times New Roman"/>
          <w:sz w:val="28"/>
          <w:szCs w:val="28"/>
        </w:rPr>
        <w:t xml:space="preserve"> и доп. - Ногинск: Ногинский филиал РАНХиГС, 2025. - 160 с.</w:t>
      </w:r>
    </w:p>
    <w:p w14:paraId="25DC4E9D" w14:textId="2E6C45C9" w:rsidR="00367D7C" w:rsidRP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 xml:space="preserve">Теория социальной </w:t>
      </w:r>
      <w:proofErr w:type="gramStart"/>
      <w:r w:rsidRPr="00367D7C">
        <w:rPr>
          <w:rFonts w:ascii="Times New Roman" w:hAnsi="Times New Roman" w:cs="Times New Roman"/>
          <w:sz w:val="28"/>
          <w:szCs w:val="28"/>
        </w:rPr>
        <w:t>работы :</w:t>
      </w:r>
      <w:proofErr w:type="gramEnd"/>
      <w:r w:rsidRPr="00367D7C">
        <w:rPr>
          <w:rFonts w:ascii="Times New Roman" w:hAnsi="Times New Roman" w:cs="Times New Roman"/>
          <w:sz w:val="28"/>
          <w:szCs w:val="28"/>
        </w:rPr>
        <w:t xml:space="preserve"> учебник для вузов / под редакцией Е. И. </w:t>
      </w:r>
      <w:proofErr w:type="spellStart"/>
      <w:r w:rsidRPr="00367D7C">
        <w:rPr>
          <w:rFonts w:ascii="Times New Roman" w:hAnsi="Times New Roman" w:cs="Times New Roman"/>
          <w:sz w:val="28"/>
          <w:szCs w:val="28"/>
        </w:rPr>
        <w:t>Холостовой</w:t>
      </w:r>
      <w:proofErr w:type="spellEnd"/>
      <w:r w:rsidRPr="00367D7C">
        <w:rPr>
          <w:rFonts w:ascii="Times New Roman" w:hAnsi="Times New Roman" w:cs="Times New Roman"/>
          <w:sz w:val="28"/>
          <w:szCs w:val="28"/>
        </w:rPr>
        <w:t xml:space="preserve">, Л. И. Кононовой, М. В. Вдовиной.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3-е изд., </w:t>
      </w:r>
      <w:proofErr w:type="spellStart"/>
      <w:r w:rsidRPr="00367D7C">
        <w:rPr>
          <w:rFonts w:ascii="Times New Roman" w:hAnsi="Times New Roman" w:cs="Times New Roman"/>
          <w:sz w:val="28"/>
          <w:szCs w:val="28"/>
        </w:rPr>
        <w:t>перераб</w:t>
      </w:r>
      <w:proofErr w:type="spellEnd"/>
      <w:r w:rsidRPr="00367D7C">
        <w:rPr>
          <w:rFonts w:ascii="Times New Roman" w:hAnsi="Times New Roman" w:cs="Times New Roman"/>
          <w:sz w:val="28"/>
          <w:szCs w:val="28"/>
        </w:rPr>
        <w:t xml:space="preserve">. и доп.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Москва : Издательство </w:t>
      </w:r>
      <w:proofErr w:type="spellStart"/>
      <w:r w:rsidRPr="00367D7C">
        <w:rPr>
          <w:rFonts w:ascii="Times New Roman" w:hAnsi="Times New Roman" w:cs="Times New Roman"/>
          <w:sz w:val="28"/>
          <w:szCs w:val="28"/>
        </w:rPr>
        <w:t>Юрайт</w:t>
      </w:r>
      <w:proofErr w:type="spellEnd"/>
      <w:r w:rsidRPr="00367D7C">
        <w:rPr>
          <w:rFonts w:ascii="Times New Roman" w:hAnsi="Times New Roman" w:cs="Times New Roman"/>
          <w:sz w:val="28"/>
          <w:szCs w:val="28"/>
        </w:rPr>
        <w:t xml:space="preserve">, 2026.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288 с.</w:t>
      </w:r>
    </w:p>
    <w:p w14:paraId="0FC0AC50" w14:textId="1B7F0F55" w:rsid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367D7C">
        <w:rPr>
          <w:rFonts w:ascii="Times New Roman" w:hAnsi="Times New Roman" w:cs="Times New Roman"/>
          <w:sz w:val="28"/>
          <w:szCs w:val="28"/>
        </w:rPr>
        <w:t xml:space="preserve">Управление социальной сферой : учебник / С. Е. Прокофьев, О. В. Панина, Н. Л. Красюкова [и др.] ; под общ. ред. С. Е. Прокофьева, О. В. Паниной, Н. Л. Красюковой.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Москва : </w:t>
      </w:r>
      <w:proofErr w:type="spellStart"/>
      <w:r w:rsidRPr="00367D7C">
        <w:rPr>
          <w:rFonts w:ascii="Times New Roman" w:hAnsi="Times New Roman" w:cs="Times New Roman"/>
          <w:sz w:val="28"/>
          <w:szCs w:val="28"/>
        </w:rPr>
        <w:t>КноРус</w:t>
      </w:r>
      <w:proofErr w:type="spellEnd"/>
      <w:r w:rsidRPr="00367D7C">
        <w:rPr>
          <w:rFonts w:ascii="Times New Roman" w:hAnsi="Times New Roman" w:cs="Times New Roman"/>
          <w:sz w:val="28"/>
          <w:szCs w:val="28"/>
        </w:rPr>
        <w:t xml:space="preserve">, 2026.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438 с.</w:t>
      </w:r>
    </w:p>
    <w:p w14:paraId="226B2B8A" w14:textId="6F63F473" w:rsidR="00B444C0" w:rsidRPr="00367D7C" w:rsidRDefault="00B444C0">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B444C0">
        <w:rPr>
          <w:rFonts w:ascii="Times New Roman" w:hAnsi="Times New Roman" w:cs="Times New Roman"/>
          <w:sz w:val="28"/>
          <w:szCs w:val="28"/>
        </w:rPr>
        <w:t xml:space="preserve">Управление в социальной </w:t>
      </w:r>
      <w:proofErr w:type="gramStart"/>
      <w:r w:rsidRPr="00B444C0">
        <w:rPr>
          <w:rFonts w:ascii="Times New Roman" w:hAnsi="Times New Roman" w:cs="Times New Roman"/>
          <w:sz w:val="28"/>
          <w:szCs w:val="28"/>
        </w:rPr>
        <w:t>работе :</w:t>
      </w:r>
      <w:proofErr w:type="gramEnd"/>
      <w:r w:rsidRPr="00B444C0">
        <w:rPr>
          <w:rFonts w:ascii="Times New Roman" w:hAnsi="Times New Roman" w:cs="Times New Roman"/>
          <w:sz w:val="28"/>
          <w:szCs w:val="28"/>
        </w:rPr>
        <w:t xml:space="preserve"> учебник для вузов / ответственные редакторы Е. И. </w:t>
      </w:r>
      <w:proofErr w:type="spellStart"/>
      <w:r w:rsidRPr="00B444C0">
        <w:rPr>
          <w:rFonts w:ascii="Times New Roman" w:hAnsi="Times New Roman" w:cs="Times New Roman"/>
          <w:sz w:val="28"/>
          <w:szCs w:val="28"/>
        </w:rPr>
        <w:t>Холостова</w:t>
      </w:r>
      <w:proofErr w:type="spellEnd"/>
      <w:r w:rsidRPr="00B444C0">
        <w:rPr>
          <w:rFonts w:ascii="Times New Roman" w:hAnsi="Times New Roman" w:cs="Times New Roman"/>
          <w:sz w:val="28"/>
          <w:szCs w:val="28"/>
        </w:rPr>
        <w:t xml:space="preserve">, Е. И. Комаров, О. Г. Прохорова.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2-е изд.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Москва : Издательство </w:t>
      </w:r>
      <w:proofErr w:type="spellStart"/>
      <w:r w:rsidRPr="00B444C0">
        <w:rPr>
          <w:rFonts w:ascii="Times New Roman" w:hAnsi="Times New Roman" w:cs="Times New Roman"/>
          <w:sz w:val="28"/>
          <w:szCs w:val="28"/>
        </w:rPr>
        <w:t>Юрайт</w:t>
      </w:r>
      <w:proofErr w:type="spellEnd"/>
      <w:r w:rsidRPr="00B444C0">
        <w:rPr>
          <w:rFonts w:ascii="Times New Roman" w:hAnsi="Times New Roman" w:cs="Times New Roman"/>
          <w:sz w:val="28"/>
          <w:szCs w:val="28"/>
        </w:rPr>
        <w:t xml:space="preserve">, 2026. </w:t>
      </w:r>
      <w:r w:rsidR="00756BC1">
        <w:rPr>
          <w:rFonts w:ascii="Times New Roman" w:hAnsi="Times New Roman" w:cs="Times New Roman"/>
          <w:sz w:val="28"/>
          <w:szCs w:val="28"/>
        </w:rPr>
        <w:t>–</w:t>
      </w:r>
      <w:r w:rsidRPr="00B444C0">
        <w:rPr>
          <w:rFonts w:ascii="Times New Roman" w:hAnsi="Times New Roman" w:cs="Times New Roman"/>
          <w:sz w:val="28"/>
          <w:szCs w:val="28"/>
        </w:rPr>
        <w:t xml:space="preserve"> 319 с.</w:t>
      </w:r>
    </w:p>
    <w:p w14:paraId="6D9F3348" w14:textId="451DFB35" w:rsidR="00367D7C" w:rsidRDefault="00367D7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proofErr w:type="spellStart"/>
      <w:r w:rsidRPr="00367D7C">
        <w:rPr>
          <w:rFonts w:ascii="Times New Roman" w:hAnsi="Times New Roman" w:cs="Times New Roman"/>
          <w:sz w:val="28"/>
          <w:szCs w:val="28"/>
        </w:rPr>
        <w:t>Шайдукова</w:t>
      </w:r>
      <w:proofErr w:type="spellEnd"/>
      <w:r w:rsidRPr="00367D7C">
        <w:rPr>
          <w:rFonts w:ascii="Times New Roman" w:hAnsi="Times New Roman" w:cs="Times New Roman"/>
          <w:sz w:val="28"/>
          <w:szCs w:val="28"/>
        </w:rPr>
        <w:t xml:space="preserve">, Л. Д.  Социальная политика Российской </w:t>
      </w:r>
      <w:proofErr w:type="gramStart"/>
      <w:r w:rsidRPr="00367D7C">
        <w:rPr>
          <w:rFonts w:ascii="Times New Roman" w:hAnsi="Times New Roman" w:cs="Times New Roman"/>
          <w:sz w:val="28"/>
          <w:szCs w:val="28"/>
        </w:rPr>
        <w:t>Федерации :</w:t>
      </w:r>
      <w:proofErr w:type="gramEnd"/>
      <w:r w:rsidRPr="00367D7C">
        <w:rPr>
          <w:rFonts w:ascii="Times New Roman" w:hAnsi="Times New Roman" w:cs="Times New Roman"/>
          <w:sz w:val="28"/>
          <w:szCs w:val="28"/>
        </w:rPr>
        <w:t xml:space="preserve"> учебник для вузов / Л. Д. </w:t>
      </w:r>
      <w:proofErr w:type="spellStart"/>
      <w:r w:rsidRPr="00367D7C">
        <w:rPr>
          <w:rFonts w:ascii="Times New Roman" w:hAnsi="Times New Roman" w:cs="Times New Roman"/>
          <w:sz w:val="28"/>
          <w:szCs w:val="28"/>
        </w:rPr>
        <w:t>Шайдукова</w:t>
      </w:r>
      <w:proofErr w:type="spellEnd"/>
      <w:r w:rsidRPr="00367D7C">
        <w:rPr>
          <w:rFonts w:ascii="Times New Roman" w:hAnsi="Times New Roman" w:cs="Times New Roman"/>
          <w:sz w:val="28"/>
          <w:szCs w:val="28"/>
        </w:rPr>
        <w:t xml:space="preserve">.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2-е изд., </w:t>
      </w:r>
      <w:proofErr w:type="spellStart"/>
      <w:r w:rsidRPr="00367D7C">
        <w:rPr>
          <w:rFonts w:ascii="Times New Roman" w:hAnsi="Times New Roman" w:cs="Times New Roman"/>
          <w:sz w:val="28"/>
          <w:szCs w:val="28"/>
        </w:rPr>
        <w:t>перераб</w:t>
      </w:r>
      <w:proofErr w:type="spellEnd"/>
      <w:r w:rsidRPr="00367D7C">
        <w:rPr>
          <w:rFonts w:ascii="Times New Roman" w:hAnsi="Times New Roman" w:cs="Times New Roman"/>
          <w:sz w:val="28"/>
          <w:szCs w:val="28"/>
        </w:rPr>
        <w:t xml:space="preserve">. и доп.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Москва : Издательство </w:t>
      </w:r>
      <w:proofErr w:type="spellStart"/>
      <w:r w:rsidRPr="00367D7C">
        <w:rPr>
          <w:rFonts w:ascii="Times New Roman" w:hAnsi="Times New Roman" w:cs="Times New Roman"/>
          <w:sz w:val="28"/>
          <w:szCs w:val="28"/>
        </w:rPr>
        <w:t>Юрайт</w:t>
      </w:r>
      <w:proofErr w:type="spellEnd"/>
      <w:r w:rsidRPr="00367D7C">
        <w:rPr>
          <w:rFonts w:ascii="Times New Roman" w:hAnsi="Times New Roman" w:cs="Times New Roman"/>
          <w:sz w:val="28"/>
          <w:szCs w:val="28"/>
        </w:rPr>
        <w:t xml:space="preserve">, 2026. </w:t>
      </w:r>
      <w:r w:rsidR="000435D1">
        <w:rPr>
          <w:rFonts w:ascii="Times New Roman" w:hAnsi="Times New Roman" w:cs="Times New Roman"/>
          <w:sz w:val="28"/>
          <w:szCs w:val="28"/>
        </w:rPr>
        <w:t>–</w:t>
      </w:r>
      <w:r w:rsidRPr="00367D7C">
        <w:rPr>
          <w:rFonts w:ascii="Times New Roman" w:hAnsi="Times New Roman" w:cs="Times New Roman"/>
          <w:sz w:val="28"/>
          <w:szCs w:val="28"/>
        </w:rPr>
        <w:t xml:space="preserve"> 172 с.</w:t>
      </w:r>
    </w:p>
    <w:p w14:paraId="15EFBF03" w14:textId="77777777" w:rsidR="00367D7C" w:rsidRPr="00367D7C" w:rsidRDefault="00367D7C" w:rsidP="00367D7C">
      <w:pPr>
        <w:pStyle w:val="a7"/>
        <w:tabs>
          <w:tab w:val="left" w:pos="1276"/>
        </w:tabs>
        <w:spacing w:after="0" w:line="360" w:lineRule="auto"/>
        <w:ind w:left="709"/>
        <w:jc w:val="both"/>
        <w:rPr>
          <w:rFonts w:ascii="Times New Roman" w:hAnsi="Times New Roman" w:cs="Times New Roman"/>
          <w:sz w:val="28"/>
          <w:szCs w:val="28"/>
        </w:rPr>
      </w:pPr>
    </w:p>
    <w:p w14:paraId="4A964A4E" w14:textId="3951494F" w:rsidR="00764F0A" w:rsidRDefault="00764F0A" w:rsidP="00764F0A">
      <w:pPr>
        <w:pStyle w:val="a7"/>
        <w:tabs>
          <w:tab w:val="left" w:pos="1276"/>
        </w:tabs>
        <w:spacing w:after="0" w:line="360" w:lineRule="auto"/>
        <w:ind w:left="709"/>
        <w:jc w:val="both"/>
        <w:rPr>
          <w:rFonts w:ascii="Times New Roman" w:hAnsi="Times New Roman" w:cs="Times New Roman"/>
          <w:b/>
          <w:bCs/>
          <w:sz w:val="28"/>
          <w:szCs w:val="28"/>
        </w:rPr>
      </w:pPr>
      <w:r w:rsidRPr="00764F0A">
        <w:rPr>
          <w:rFonts w:ascii="Times New Roman" w:hAnsi="Times New Roman" w:cs="Times New Roman"/>
          <w:b/>
          <w:bCs/>
          <w:sz w:val="28"/>
          <w:szCs w:val="28"/>
          <w:lang w:val="en-US"/>
        </w:rPr>
        <w:t>III</w:t>
      </w:r>
      <w:r w:rsidRPr="00764F0A">
        <w:rPr>
          <w:rFonts w:ascii="Times New Roman" w:hAnsi="Times New Roman" w:cs="Times New Roman"/>
          <w:b/>
          <w:bCs/>
          <w:sz w:val="28"/>
          <w:szCs w:val="28"/>
        </w:rPr>
        <w:t>. Интернет</w:t>
      </w:r>
      <w:r w:rsidR="003E3B75">
        <w:rPr>
          <w:rFonts w:ascii="Times New Roman" w:hAnsi="Times New Roman" w:cs="Times New Roman"/>
          <w:b/>
          <w:bCs/>
          <w:sz w:val="28"/>
          <w:szCs w:val="28"/>
        </w:rPr>
        <w:t>-</w:t>
      </w:r>
      <w:r w:rsidRPr="00764F0A">
        <w:rPr>
          <w:rFonts w:ascii="Times New Roman" w:hAnsi="Times New Roman" w:cs="Times New Roman"/>
          <w:b/>
          <w:bCs/>
          <w:sz w:val="28"/>
          <w:szCs w:val="28"/>
        </w:rPr>
        <w:t>ресурсы</w:t>
      </w:r>
    </w:p>
    <w:p w14:paraId="0FA840A6" w14:textId="77777777" w:rsidR="00CE03CC" w:rsidRPr="00367D7C" w:rsidRDefault="00CE03CC" w:rsidP="00CE03C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9D2849">
        <w:rPr>
          <w:rFonts w:ascii="Times New Roman" w:hAnsi="Times New Roman" w:cs="Times New Roman"/>
          <w:sz w:val="28"/>
          <w:szCs w:val="28"/>
        </w:rPr>
        <w:t>Артемовский муниципальный округ</w:t>
      </w:r>
      <w:r>
        <w:rPr>
          <w:rFonts w:ascii="Times New Roman" w:hAnsi="Times New Roman" w:cs="Times New Roman"/>
          <w:sz w:val="28"/>
          <w:szCs w:val="28"/>
        </w:rPr>
        <w:t xml:space="preserve"> </w:t>
      </w:r>
      <w:r w:rsidRPr="00367D7C">
        <w:rPr>
          <w:rFonts w:ascii="Times New Roman" w:hAnsi="Times New Roman" w:cs="Times New Roman"/>
          <w:sz w:val="28"/>
          <w:szCs w:val="28"/>
        </w:rPr>
        <w:t>[Электронный ресурс]. URL:</w:t>
      </w:r>
      <w:r w:rsidRPr="009D2849">
        <w:t xml:space="preserve"> </w:t>
      </w:r>
      <w:r w:rsidRPr="009D2849">
        <w:rPr>
          <w:rFonts w:ascii="Times New Roman" w:hAnsi="Times New Roman" w:cs="Times New Roman"/>
          <w:sz w:val="28"/>
          <w:szCs w:val="28"/>
        </w:rPr>
        <w:t>https://artemovsky66.ru/</w:t>
      </w:r>
    </w:p>
    <w:p w14:paraId="44C4EC82" w14:textId="77777777" w:rsidR="00CE03CC" w:rsidRPr="009D2849" w:rsidRDefault="00CE03CC" w:rsidP="00CE03C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9D2849">
        <w:rPr>
          <w:rFonts w:ascii="Times New Roman" w:hAnsi="Times New Roman" w:cs="Times New Roman"/>
          <w:sz w:val="28"/>
          <w:szCs w:val="28"/>
        </w:rPr>
        <w:t xml:space="preserve">Комплексный центр социального обслуживания населения Артемовского района </w:t>
      </w:r>
      <w:r>
        <w:rPr>
          <w:rFonts w:ascii="Times New Roman" w:hAnsi="Times New Roman" w:cs="Times New Roman"/>
          <w:sz w:val="28"/>
          <w:szCs w:val="28"/>
        </w:rPr>
        <w:t>(</w:t>
      </w:r>
      <w:r w:rsidRPr="009D2849">
        <w:rPr>
          <w:rFonts w:ascii="Times New Roman" w:hAnsi="Times New Roman" w:cs="Times New Roman"/>
          <w:sz w:val="28"/>
          <w:szCs w:val="28"/>
        </w:rPr>
        <w:t>КЦСОН «Артемовский»</w:t>
      </w:r>
      <w:r>
        <w:rPr>
          <w:rFonts w:ascii="Times New Roman" w:hAnsi="Times New Roman" w:cs="Times New Roman"/>
          <w:sz w:val="28"/>
          <w:szCs w:val="28"/>
        </w:rPr>
        <w:t xml:space="preserve">) </w:t>
      </w:r>
      <w:r w:rsidRPr="00367D7C">
        <w:rPr>
          <w:rFonts w:ascii="Times New Roman" w:hAnsi="Times New Roman" w:cs="Times New Roman"/>
          <w:sz w:val="28"/>
          <w:szCs w:val="28"/>
        </w:rPr>
        <w:t>[Электронный ресурс]. URL:</w:t>
      </w:r>
      <w:r w:rsidRPr="009D2849">
        <w:t xml:space="preserve"> </w:t>
      </w:r>
      <w:r w:rsidRPr="009D2849">
        <w:rPr>
          <w:rFonts w:ascii="Times New Roman" w:hAnsi="Times New Roman" w:cs="Times New Roman"/>
          <w:sz w:val="28"/>
          <w:szCs w:val="28"/>
        </w:rPr>
        <w:t>https://zabota037.msp.midural.ru/</w:t>
      </w:r>
    </w:p>
    <w:p w14:paraId="51B206A6" w14:textId="77777777" w:rsidR="00CE03CC" w:rsidRDefault="00CE03CC" w:rsidP="00CE03CC">
      <w:pPr>
        <w:pStyle w:val="a7"/>
        <w:numPr>
          <w:ilvl w:val="0"/>
          <w:numId w:val="3"/>
        </w:numPr>
        <w:tabs>
          <w:tab w:val="left" w:pos="1276"/>
        </w:tabs>
        <w:spacing w:after="0" w:line="360" w:lineRule="auto"/>
        <w:ind w:left="0" w:firstLine="709"/>
        <w:jc w:val="both"/>
        <w:rPr>
          <w:rFonts w:ascii="Times New Roman" w:hAnsi="Times New Roman" w:cs="Times New Roman"/>
          <w:sz w:val="28"/>
          <w:szCs w:val="28"/>
        </w:rPr>
      </w:pPr>
      <w:r w:rsidRPr="009D2849">
        <w:rPr>
          <w:rFonts w:ascii="Times New Roman" w:hAnsi="Times New Roman" w:cs="Times New Roman"/>
          <w:sz w:val="28"/>
          <w:szCs w:val="28"/>
        </w:rPr>
        <w:t>Министерство труда</w:t>
      </w:r>
      <w:r>
        <w:rPr>
          <w:rFonts w:ascii="Times New Roman" w:hAnsi="Times New Roman" w:cs="Times New Roman"/>
          <w:sz w:val="28"/>
          <w:szCs w:val="28"/>
        </w:rPr>
        <w:t xml:space="preserve"> </w:t>
      </w:r>
      <w:r w:rsidRPr="009D2849">
        <w:rPr>
          <w:rFonts w:ascii="Times New Roman" w:hAnsi="Times New Roman" w:cs="Times New Roman"/>
          <w:sz w:val="28"/>
          <w:szCs w:val="28"/>
        </w:rPr>
        <w:t>и социальной защиты</w:t>
      </w:r>
      <w:r>
        <w:rPr>
          <w:rFonts w:ascii="Times New Roman" w:hAnsi="Times New Roman" w:cs="Times New Roman"/>
          <w:sz w:val="28"/>
          <w:szCs w:val="28"/>
        </w:rPr>
        <w:t xml:space="preserve"> </w:t>
      </w:r>
      <w:r w:rsidRPr="009D2849">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367D7C">
        <w:rPr>
          <w:rFonts w:ascii="Times New Roman" w:hAnsi="Times New Roman" w:cs="Times New Roman"/>
          <w:sz w:val="28"/>
          <w:szCs w:val="28"/>
        </w:rPr>
        <w:t>[Электронный ресурс]. URL</w:t>
      </w:r>
      <w:r>
        <w:rPr>
          <w:rFonts w:ascii="Times New Roman" w:hAnsi="Times New Roman" w:cs="Times New Roman"/>
          <w:sz w:val="28"/>
          <w:szCs w:val="28"/>
        </w:rPr>
        <w:t xml:space="preserve">: </w:t>
      </w:r>
      <w:r w:rsidRPr="009D2849">
        <w:rPr>
          <w:rFonts w:ascii="Times New Roman" w:hAnsi="Times New Roman" w:cs="Times New Roman"/>
          <w:sz w:val="28"/>
          <w:szCs w:val="28"/>
        </w:rPr>
        <w:t>https://mintrud.gov.ru/</w:t>
      </w:r>
    </w:p>
    <w:p w14:paraId="35B5FCD3" w14:textId="77777777" w:rsidR="00CE03CC" w:rsidRPr="009D2849" w:rsidRDefault="00CE03CC" w:rsidP="00CE03CC">
      <w:pPr>
        <w:pStyle w:val="a7"/>
        <w:numPr>
          <w:ilvl w:val="0"/>
          <w:numId w:val="3"/>
        </w:numPr>
        <w:tabs>
          <w:tab w:val="left" w:pos="1276"/>
        </w:tabs>
        <w:spacing w:after="0" w:line="360" w:lineRule="auto"/>
        <w:ind w:left="0" w:firstLine="709"/>
        <w:jc w:val="both"/>
        <w:rPr>
          <w:rFonts w:ascii="Times New Roman" w:hAnsi="Times New Roman" w:cs="Times New Roman"/>
          <w:sz w:val="28"/>
          <w:szCs w:val="28"/>
          <w:lang w:val="en-US"/>
        </w:rPr>
      </w:pPr>
      <w:r w:rsidRPr="009D2849">
        <w:rPr>
          <w:rFonts w:ascii="Times New Roman" w:hAnsi="Times New Roman" w:cs="Times New Roman"/>
          <w:sz w:val="28"/>
          <w:szCs w:val="28"/>
        </w:rPr>
        <w:t>Социальный фонд России</w:t>
      </w:r>
      <w:r>
        <w:rPr>
          <w:rFonts w:ascii="Times New Roman" w:hAnsi="Times New Roman" w:cs="Times New Roman"/>
          <w:sz w:val="28"/>
          <w:szCs w:val="28"/>
        </w:rPr>
        <w:t xml:space="preserve"> </w:t>
      </w:r>
      <w:r w:rsidRPr="00367D7C">
        <w:rPr>
          <w:rFonts w:ascii="Times New Roman" w:hAnsi="Times New Roman" w:cs="Times New Roman"/>
          <w:sz w:val="28"/>
          <w:szCs w:val="28"/>
        </w:rPr>
        <w:t xml:space="preserve">[Электронный ресурс]. </w:t>
      </w:r>
      <w:r w:rsidRPr="009D2849">
        <w:rPr>
          <w:rFonts w:ascii="Times New Roman" w:hAnsi="Times New Roman" w:cs="Times New Roman"/>
          <w:sz w:val="28"/>
          <w:szCs w:val="28"/>
          <w:lang w:val="en-US"/>
        </w:rPr>
        <w:t>URL:</w:t>
      </w:r>
      <w:r w:rsidRPr="009D2849">
        <w:rPr>
          <w:lang w:val="en-US"/>
        </w:rPr>
        <w:t xml:space="preserve"> </w:t>
      </w:r>
      <w:r w:rsidRPr="009D2849">
        <w:rPr>
          <w:rFonts w:ascii="Times New Roman" w:hAnsi="Times New Roman" w:cs="Times New Roman"/>
          <w:sz w:val="28"/>
          <w:szCs w:val="28"/>
          <w:lang w:val="en-US"/>
        </w:rPr>
        <w:t>https://sfr.gov.ru/</w:t>
      </w:r>
    </w:p>
    <w:p w14:paraId="21B1016C" w14:textId="77777777" w:rsidR="00CE03CC" w:rsidRPr="009D2849" w:rsidRDefault="00CE03CC" w:rsidP="00CE03CC">
      <w:pPr>
        <w:pStyle w:val="a7"/>
        <w:numPr>
          <w:ilvl w:val="0"/>
          <w:numId w:val="3"/>
        </w:numPr>
        <w:tabs>
          <w:tab w:val="left" w:pos="1276"/>
        </w:tabs>
        <w:spacing w:after="0" w:line="360" w:lineRule="auto"/>
        <w:ind w:left="0" w:firstLine="709"/>
        <w:jc w:val="both"/>
        <w:rPr>
          <w:rFonts w:ascii="Times New Roman" w:hAnsi="Times New Roman" w:cs="Times New Roman"/>
          <w:sz w:val="28"/>
          <w:szCs w:val="28"/>
          <w:lang w:val="en-US"/>
        </w:rPr>
      </w:pPr>
      <w:r w:rsidRPr="009D2849">
        <w:rPr>
          <w:rFonts w:ascii="Times New Roman" w:hAnsi="Times New Roman" w:cs="Times New Roman"/>
          <w:sz w:val="28"/>
          <w:szCs w:val="28"/>
        </w:rPr>
        <w:t>Территориальное управление поселка Красногвардейский</w:t>
      </w:r>
      <w:r>
        <w:rPr>
          <w:rFonts w:ascii="Times New Roman" w:hAnsi="Times New Roman" w:cs="Times New Roman"/>
          <w:sz w:val="28"/>
          <w:szCs w:val="28"/>
        </w:rPr>
        <w:t xml:space="preserve"> </w:t>
      </w:r>
      <w:r w:rsidRPr="00367D7C">
        <w:rPr>
          <w:rFonts w:ascii="Times New Roman" w:hAnsi="Times New Roman" w:cs="Times New Roman"/>
          <w:sz w:val="28"/>
          <w:szCs w:val="28"/>
        </w:rPr>
        <w:t xml:space="preserve">[Электронный ресурс]. </w:t>
      </w:r>
      <w:r w:rsidRPr="009D2849">
        <w:rPr>
          <w:rFonts w:ascii="Times New Roman" w:hAnsi="Times New Roman" w:cs="Times New Roman"/>
          <w:sz w:val="28"/>
          <w:szCs w:val="28"/>
          <w:lang w:val="en-US"/>
        </w:rPr>
        <w:t>URL: https://artemovsky66.ru/territorialnyie-upravleniya/territorialnoe-upravlenie-poselka-krasnogvardejskij/</w:t>
      </w:r>
    </w:p>
    <w:p w14:paraId="5A2AD513" w14:textId="77777777" w:rsidR="009D2849" w:rsidRPr="009D2849" w:rsidRDefault="009D2849" w:rsidP="009D2849">
      <w:pPr>
        <w:pStyle w:val="a7"/>
        <w:tabs>
          <w:tab w:val="left" w:pos="1276"/>
        </w:tabs>
        <w:spacing w:after="0" w:line="360" w:lineRule="auto"/>
        <w:ind w:left="0" w:firstLine="709"/>
        <w:jc w:val="both"/>
        <w:rPr>
          <w:rFonts w:ascii="Times New Roman" w:hAnsi="Times New Roman" w:cs="Times New Roman"/>
          <w:sz w:val="28"/>
          <w:szCs w:val="28"/>
          <w:lang w:val="en-US"/>
        </w:rPr>
      </w:pPr>
    </w:p>
    <w:sectPr w:rsidR="009D2849" w:rsidRPr="009D2849" w:rsidSect="003F75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138C4" w14:textId="77777777" w:rsidR="00872144" w:rsidRDefault="00872144" w:rsidP="009D0091">
      <w:pPr>
        <w:spacing w:after="0" w:line="240" w:lineRule="auto"/>
      </w:pPr>
      <w:r>
        <w:separator/>
      </w:r>
    </w:p>
  </w:endnote>
  <w:endnote w:type="continuationSeparator" w:id="0">
    <w:p w14:paraId="0DCA5867" w14:textId="77777777" w:rsidR="00872144" w:rsidRDefault="00872144" w:rsidP="009D0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Полужирный">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ource sans 3">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0CB43" w14:textId="77777777" w:rsidR="00872144" w:rsidRDefault="00872144" w:rsidP="009D0091">
      <w:pPr>
        <w:spacing w:after="0" w:line="240" w:lineRule="auto"/>
      </w:pPr>
      <w:r>
        <w:separator/>
      </w:r>
    </w:p>
  </w:footnote>
  <w:footnote w:type="continuationSeparator" w:id="0">
    <w:p w14:paraId="32950C9C" w14:textId="77777777" w:rsidR="00872144" w:rsidRDefault="00872144" w:rsidP="009D0091">
      <w:pPr>
        <w:spacing w:after="0" w:line="240" w:lineRule="auto"/>
      </w:pPr>
      <w:r>
        <w:continuationSeparator/>
      </w:r>
    </w:p>
  </w:footnote>
  <w:footnote w:id="1">
    <w:p w14:paraId="247937DF" w14:textId="5B9D95CD" w:rsidR="001F7A9E" w:rsidRDefault="001F7A9E" w:rsidP="00FA039B">
      <w:pPr>
        <w:pStyle w:val="af1"/>
        <w:jc w:val="both"/>
      </w:pPr>
      <w:r>
        <w:rPr>
          <w:rStyle w:val="af3"/>
        </w:rPr>
        <w:footnoteRef/>
      </w:r>
      <w:r>
        <w:t xml:space="preserve"> </w:t>
      </w:r>
      <w:proofErr w:type="spellStart"/>
      <w:r w:rsidRPr="001F7A9E">
        <w:t>Солодилов</w:t>
      </w:r>
      <w:proofErr w:type="spellEnd"/>
      <w:r w:rsidRPr="001F7A9E">
        <w:t xml:space="preserve">, А. В. Социально-правовая защита граждан в современной России : монография / А. В. </w:t>
      </w:r>
      <w:proofErr w:type="spellStart"/>
      <w:r w:rsidRPr="001F7A9E">
        <w:t>Солодилов</w:t>
      </w:r>
      <w:proofErr w:type="spellEnd"/>
      <w:r w:rsidRPr="001F7A9E">
        <w:t xml:space="preserve">. </w:t>
      </w:r>
      <w:r w:rsidR="005B08FE">
        <w:t>–</w:t>
      </w:r>
      <w:r w:rsidRPr="001F7A9E">
        <w:t xml:space="preserve"> Москва : </w:t>
      </w:r>
      <w:proofErr w:type="spellStart"/>
      <w:r w:rsidRPr="001F7A9E">
        <w:t>Русайнс</w:t>
      </w:r>
      <w:proofErr w:type="spellEnd"/>
      <w:r w:rsidRPr="001F7A9E">
        <w:t xml:space="preserve">, 2022. </w:t>
      </w:r>
      <w:r w:rsidR="005B08FE">
        <w:t>–</w:t>
      </w:r>
      <w:r w:rsidRPr="001F7A9E">
        <w:t xml:space="preserve"> 118 с.</w:t>
      </w:r>
    </w:p>
  </w:footnote>
  <w:footnote w:id="2">
    <w:p w14:paraId="1D90A3B7" w14:textId="1534E322" w:rsidR="001F7A9E" w:rsidRDefault="001F7A9E" w:rsidP="00FA039B">
      <w:pPr>
        <w:pStyle w:val="af1"/>
        <w:jc w:val="both"/>
      </w:pPr>
      <w:r>
        <w:rPr>
          <w:rStyle w:val="af3"/>
        </w:rPr>
        <w:footnoteRef/>
      </w:r>
      <w:r>
        <w:t xml:space="preserve"> </w:t>
      </w:r>
      <w:r w:rsidRPr="001F7A9E">
        <w:t xml:space="preserve">Управление социальной сферой : учебник / С. Е. Прокофьев, О. В. Панина, Н. Л. Красюкова [и др.] ; под общ. ред. С. Е. Прокофьева, О. В. Паниной, Н. Л. Красюковой. </w:t>
      </w:r>
      <w:r w:rsidR="005B08FE">
        <w:t>–</w:t>
      </w:r>
      <w:r w:rsidRPr="001F7A9E">
        <w:t xml:space="preserve"> Москва : </w:t>
      </w:r>
      <w:proofErr w:type="spellStart"/>
      <w:r w:rsidRPr="001F7A9E">
        <w:t>КноРус</w:t>
      </w:r>
      <w:proofErr w:type="spellEnd"/>
      <w:r w:rsidRPr="001F7A9E">
        <w:t xml:space="preserve">, 2026. </w:t>
      </w:r>
      <w:r w:rsidR="005B08FE">
        <w:t>–</w:t>
      </w:r>
      <w:r w:rsidRPr="001F7A9E">
        <w:t xml:space="preserve"> 438 с.</w:t>
      </w:r>
    </w:p>
  </w:footnote>
  <w:footnote w:id="3">
    <w:p w14:paraId="2C83C961" w14:textId="0DE56100" w:rsidR="001F7A9E" w:rsidRDefault="001F7A9E" w:rsidP="00FA039B">
      <w:pPr>
        <w:pStyle w:val="af1"/>
        <w:jc w:val="both"/>
      </w:pPr>
      <w:r>
        <w:rPr>
          <w:rStyle w:val="af3"/>
        </w:rPr>
        <w:footnoteRef/>
      </w:r>
      <w:r>
        <w:t xml:space="preserve"> </w:t>
      </w:r>
      <w:proofErr w:type="spellStart"/>
      <w:r w:rsidRPr="001F7A9E">
        <w:t>Тарент</w:t>
      </w:r>
      <w:proofErr w:type="spellEnd"/>
      <w:r w:rsidRPr="001F7A9E">
        <w:t xml:space="preserve"> И. Г. Система социальной защиты населения в Российской Федерации: учебное пособие / И. Г. </w:t>
      </w:r>
      <w:proofErr w:type="spellStart"/>
      <w:r w:rsidRPr="001F7A9E">
        <w:t>Тарент</w:t>
      </w:r>
      <w:proofErr w:type="spellEnd"/>
      <w:r w:rsidRPr="001F7A9E">
        <w:t xml:space="preserve">, С. А. </w:t>
      </w:r>
      <w:proofErr w:type="spellStart"/>
      <w:r w:rsidRPr="001F7A9E">
        <w:t>Юдников</w:t>
      </w:r>
      <w:proofErr w:type="spellEnd"/>
      <w:r w:rsidRPr="001F7A9E">
        <w:t xml:space="preserve">. - Изд. 3 - </w:t>
      </w:r>
      <w:proofErr w:type="spellStart"/>
      <w:r w:rsidRPr="001F7A9E">
        <w:t>испр</w:t>
      </w:r>
      <w:proofErr w:type="spellEnd"/>
      <w:proofErr w:type="gramStart"/>
      <w:r w:rsidRPr="001F7A9E">
        <w:t>.</w:t>
      </w:r>
      <w:proofErr w:type="gramEnd"/>
      <w:r w:rsidRPr="001F7A9E">
        <w:t xml:space="preserve"> и доп. - Ногинск: Ногинский филиал РАНХиГС, 20</w:t>
      </w:r>
      <w:r>
        <w:t>2</w:t>
      </w:r>
      <w:r w:rsidRPr="001F7A9E">
        <w:t>5. - 160 с.</w:t>
      </w:r>
    </w:p>
  </w:footnote>
  <w:footnote w:id="4">
    <w:p w14:paraId="7163513B" w14:textId="7EEAFE0D" w:rsidR="001F7A9E" w:rsidRDefault="001F7A9E" w:rsidP="00FA039B">
      <w:pPr>
        <w:pStyle w:val="af1"/>
        <w:jc w:val="both"/>
      </w:pPr>
      <w:r>
        <w:rPr>
          <w:rStyle w:val="af3"/>
        </w:rPr>
        <w:footnoteRef/>
      </w:r>
      <w:r>
        <w:t xml:space="preserve"> </w:t>
      </w:r>
      <w:r w:rsidRPr="001F7A9E">
        <w:t xml:space="preserve">Аверьянова, М. И. Право социального обеспечения (с практикумом) : учебное пособие / М. И. Аверьянова. </w:t>
      </w:r>
      <w:r w:rsidR="005B08FE">
        <w:t>–</w:t>
      </w:r>
      <w:r w:rsidRPr="001F7A9E">
        <w:t xml:space="preserve"> Москва : </w:t>
      </w:r>
      <w:proofErr w:type="spellStart"/>
      <w:r w:rsidRPr="001F7A9E">
        <w:t>КноРус</w:t>
      </w:r>
      <w:proofErr w:type="spellEnd"/>
      <w:r w:rsidRPr="001F7A9E">
        <w:t xml:space="preserve">, 2026. </w:t>
      </w:r>
      <w:r w:rsidR="005B08FE">
        <w:t>–</w:t>
      </w:r>
      <w:r w:rsidRPr="001F7A9E">
        <w:t xml:space="preserve"> 288 с.</w:t>
      </w:r>
    </w:p>
  </w:footnote>
  <w:footnote w:id="5">
    <w:p w14:paraId="2957A12E" w14:textId="6329C4D9" w:rsidR="001F7A9E" w:rsidRDefault="001F7A9E" w:rsidP="001F7A9E">
      <w:pPr>
        <w:pStyle w:val="af1"/>
        <w:jc w:val="both"/>
      </w:pPr>
      <w:r>
        <w:rPr>
          <w:rStyle w:val="af3"/>
        </w:rPr>
        <w:footnoteRef/>
      </w:r>
      <w:r>
        <w:t xml:space="preserve"> </w:t>
      </w:r>
      <w:r w:rsidRPr="001F7A9E">
        <w:t xml:space="preserve">Право социального </w:t>
      </w:r>
      <w:proofErr w:type="gramStart"/>
      <w:r w:rsidRPr="001F7A9E">
        <w:t>обеспечения :</w:t>
      </w:r>
      <w:proofErr w:type="gramEnd"/>
      <w:r w:rsidRPr="001F7A9E">
        <w:t xml:space="preserve"> учебник / В. Ш. </w:t>
      </w:r>
      <w:proofErr w:type="spellStart"/>
      <w:r w:rsidRPr="001F7A9E">
        <w:t>Шайхатдинов</w:t>
      </w:r>
      <w:proofErr w:type="spellEnd"/>
      <w:r w:rsidRPr="001F7A9E">
        <w:t>, В. А. Агафонов, В. А. Власов [и др.</w:t>
      </w:r>
      <w:proofErr w:type="gramStart"/>
      <w:r w:rsidRPr="001F7A9E">
        <w:t>] ;</w:t>
      </w:r>
      <w:proofErr w:type="gramEnd"/>
      <w:r w:rsidRPr="001F7A9E">
        <w:t xml:space="preserve"> под ред. В. Ш. </w:t>
      </w:r>
      <w:proofErr w:type="spellStart"/>
      <w:r w:rsidRPr="001F7A9E">
        <w:t>Шайхатдинова</w:t>
      </w:r>
      <w:proofErr w:type="spellEnd"/>
      <w:r w:rsidRPr="001F7A9E">
        <w:t xml:space="preserve">. </w:t>
      </w:r>
      <w:r w:rsidR="005B08FE">
        <w:t>–</w:t>
      </w:r>
      <w:r w:rsidRPr="001F7A9E">
        <w:t xml:space="preserve"> </w:t>
      </w:r>
      <w:proofErr w:type="gramStart"/>
      <w:r w:rsidRPr="001F7A9E">
        <w:t>Москва :</w:t>
      </w:r>
      <w:proofErr w:type="gramEnd"/>
      <w:r w:rsidRPr="001F7A9E">
        <w:t xml:space="preserve"> Юстиция, 2023. </w:t>
      </w:r>
      <w:r w:rsidR="005B08FE">
        <w:t>–</w:t>
      </w:r>
      <w:r w:rsidRPr="001F7A9E">
        <w:t xml:space="preserve"> 556 с.</w:t>
      </w:r>
    </w:p>
  </w:footnote>
  <w:footnote w:id="6">
    <w:p w14:paraId="0F0C4834" w14:textId="0D1CF9D7" w:rsidR="00FA039B" w:rsidRDefault="00FA039B" w:rsidP="00FA039B">
      <w:pPr>
        <w:pStyle w:val="af1"/>
        <w:jc w:val="both"/>
      </w:pPr>
      <w:r>
        <w:rPr>
          <w:rStyle w:val="af3"/>
        </w:rPr>
        <w:footnoteRef/>
      </w:r>
      <w:r>
        <w:t xml:space="preserve"> </w:t>
      </w:r>
      <w:r w:rsidRPr="00FA039B">
        <w:t xml:space="preserve">Воронцова, М. В.  Социальная защита и социальное обслуживание населения : учебник для среднего профессионального образования / М. В. Воронцова, В. Е. Макаров ; под редакцией М. В. Воронцовой. </w:t>
      </w:r>
      <w:r w:rsidR="005B08FE">
        <w:t>–</w:t>
      </w:r>
      <w:r w:rsidRPr="00FA039B">
        <w:t xml:space="preserve"> 3-е изд., </w:t>
      </w:r>
      <w:proofErr w:type="spellStart"/>
      <w:r w:rsidRPr="00FA039B">
        <w:t>перераб</w:t>
      </w:r>
      <w:proofErr w:type="spellEnd"/>
      <w:r w:rsidRPr="00FA039B">
        <w:t xml:space="preserve">. и доп. </w:t>
      </w:r>
      <w:r w:rsidR="005B08FE">
        <w:t>–</w:t>
      </w:r>
      <w:r w:rsidRPr="00FA039B">
        <w:t xml:space="preserve"> Москва : Издательство </w:t>
      </w:r>
      <w:proofErr w:type="spellStart"/>
      <w:r w:rsidRPr="00FA039B">
        <w:t>Юрайт</w:t>
      </w:r>
      <w:proofErr w:type="spellEnd"/>
      <w:r w:rsidRPr="00FA039B">
        <w:t xml:space="preserve">, 2026. </w:t>
      </w:r>
      <w:r w:rsidR="005B08FE">
        <w:t>–</w:t>
      </w:r>
      <w:r w:rsidRPr="00FA039B">
        <w:t xml:space="preserve"> 371 с.</w:t>
      </w:r>
    </w:p>
  </w:footnote>
  <w:footnote w:id="7">
    <w:p w14:paraId="77AB6F7D" w14:textId="380FFB89" w:rsidR="00FA039B" w:rsidRPr="00FA039B" w:rsidRDefault="00FA039B" w:rsidP="00FA039B">
      <w:pPr>
        <w:pStyle w:val="af1"/>
        <w:jc w:val="both"/>
      </w:pPr>
      <w:r>
        <w:rPr>
          <w:rStyle w:val="af3"/>
        </w:rPr>
        <w:footnoteRef/>
      </w:r>
      <w:r>
        <w:t xml:space="preserve"> </w:t>
      </w:r>
      <w:r w:rsidRPr="00FA039B">
        <w:t xml:space="preserve">Федеральный закон </w:t>
      </w:r>
      <w:r>
        <w:t>«</w:t>
      </w:r>
      <w:r w:rsidRPr="00FA039B">
        <w:t>Об основах социального обслуживания граждан в Российской Федерации</w:t>
      </w:r>
      <w:r>
        <w:t>»</w:t>
      </w:r>
      <w:r w:rsidRPr="00FA039B">
        <w:t xml:space="preserve"> от 28.12.2013 N 442-ФЗ (последняя редакция)</w:t>
      </w:r>
      <w:r>
        <w:t xml:space="preserve"> // Консультант Плюс </w:t>
      </w:r>
      <w:r w:rsidRPr="00FA039B">
        <w:t>[</w:t>
      </w:r>
      <w:r>
        <w:t>Электронный ресурс</w:t>
      </w:r>
      <w:r w:rsidRPr="00FA039B">
        <w:t>]</w:t>
      </w:r>
      <w:r>
        <w:t xml:space="preserve">. </w:t>
      </w:r>
      <w:r>
        <w:rPr>
          <w:lang w:val="en-US"/>
        </w:rPr>
        <w:t>URL</w:t>
      </w:r>
      <w:r>
        <w:t xml:space="preserve">: </w:t>
      </w:r>
      <w:r w:rsidRPr="00FA039B">
        <w:t>https://www.consultant.ru/document/cons_doc_LAW_156558/</w:t>
      </w:r>
    </w:p>
  </w:footnote>
  <w:footnote w:id="8">
    <w:p w14:paraId="7CBFADCB" w14:textId="4596D0E0" w:rsidR="00FA039B" w:rsidRDefault="00FA039B" w:rsidP="00FA039B">
      <w:pPr>
        <w:pStyle w:val="af1"/>
        <w:jc w:val="both"/>
      </w:pPr>
      <w:r>
        <w:rPr>
          <w:rStyle w:val="af3"/>
        </w:rPr>
        <w:footnoteRef/>
      </w:r>
      <w:r>
        <w:t xml:space="preserve"> </w:t>
      </w:r>
      <w:r w:rsidRPr="00FA039B">
        <w:t xml:space="preserve">Теория социальной </w:t>
      </w:r>
      <w:proofErr w:type="gramStart"/>
      <w:r w:rsidRPr="00FA039B">
        <w:t>работы :</w:t>
      </w:r>
      <w:proofErr w:type="gramEnd"/>
      <w:r w:rsidRPr="00FA039B">
        <w:t xml:space="preserve"> учебник для вузов / под редакцией Е. И. </w:t>
      </w:r>
      <w:proofErr w:type="spellStart"/>
      <w:r w:rsidRPr="00FA039B">
        <w:t>Холостовой</w:t>
      </w:r>
      <w:proofErr w:type="spellEnd"/>
      <w:r w:rsidRPr="00FA039B">
        <w:t xml:space="preserve">, Л. И. Кононовой, М. В. Вдовиной. </w:t>
      </w:r>
      <w:r w:rsidR="005B08FE">
        <w:t>–</w:t>
      </w:r>
      <w:r w:rsidRPr="00FA039B">
        <w:t xml:space="preserve"> 3-е изд., </w:t>
      </w:r>
      <w:proofErr w:type="spellStart"/>
      <w:r w:rsidRPr="00FA039B">
        <w:t>перераб</w:t>
      </w:r>
      <w:proofErr w:type="spellEnd"/>
      <w:r w:rsidRPr="00FA039B">
        <w:t xml:space="preserve">. и доп. </w:t>
      </w:r>
      <w:r w:rsidR="005B08FE">
        <w:t>–</w:t>
      </w:r>
      <w:r w:rsidRPr="00FA039B">
        <w:t xml:space="preserve"> Москва : Издательство </w:t>
      </w:r>
      <w:proofErr w:type="spellStart"/>
      <w:r w:rsidRPr="00FA039B">
        <w:t>Юрайт</w:t>
      </w:r>
      <w:proofErr w:type="spellEnd"/>
      <w:r w:rsidRPr="00FA039B">
        <w:t xml:space="preserve">, 2026. </w:t>
      </w:r>
      <w:r w:rsidR="005B08FE">
        <w:t>–</w:t>
      </w:r>
      <w:r w:rsidRPr="00FA039B">
        <w:t xml:space="preserve"> 288 с.</w:t>
      </w:r>
    </w:p>
  </w:footnote>
  <w:footnote w:id="9">
    <w:p w14:paraId="2FA7D17C" w14:textId="6A343490" w:rsidR="00810E6F" w:rsidRPr="00810E6F" w:rsidRDefault="00810E6F" w:rsidP="00810E6F">
      <w:pPr>
        <w:pStyle w:val="af1"/>
        <w:jc w:val="both"/>
      </w:pPr>
      <w:r>
        <w:rPr>
          <w:rStyle w:val="af3"/>
        </w:rPr>
        <w:footnoteRef/>
      </w:r>
      <w:r>
        <w:t xml:space="preserve"> </w:t>
      </w:r>
      <w:r w:rsidRPr="00810E6F">
        <w:t xml:space="preserve">Федеральный закон </w:t>
      </w:r>
      <w:r>
        <w:t>«</w:t>
      </w:r>
      <w:r w:rsidRPr="00810E6F">
        <w:t>О государственной социальной помощи</w:t>
      </w:r>
      <w:r>
        <w:t>»</w:t>
      </w:r>
      <w:r w:rsidRPr="00810E6F">
        <w:t xml:space="preserve"> от 17.07.1999 N 178-ФЗ (последняя редакция)</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810E6F">
        <w:t>https://www.consultant.ru/document/cons_doc_LAW_23735/</w:t>
      </w:r>
    </w:p>
  </w:footnote>
  <w:footnote w:id="10">
    <w:p w14:paraId="4C5B4756" w14:textId="1457B0A3" w:rsidR="00810E6F" w:rsidRDefault="00810E6F" w:rsidP="00810E6F">
      <w:pPr>
        <w:pStyle w:val="af1"/>
        <w:jc w:val="both"/>
      </w:pPr>
      <w:r>
        <w:rPr>
          <w:rStyle w:val="af3"/>
        </w:rPr>
        <w:footnoteRef/>
      </w:r>
      <w:r>
        <w:t xml:space="preserve"> </w:t>
      </w:r>
      <w:proofErr w:type="spellStart"/>
      <w:r w:rsidRPr="00810E6F">
        <w:t>Шайдукова</w:t>
      </w:r>
      <w:proofErr w:type="spellEnd"/>
      <w:r w:rsidRPr="00810E6F">
        <w:t xml:space="preserve">, Л. Д.  Социальная политика Российской </w:t>
      </w:r>
      <w:proofErr w:type="gramStart"/>
      <w:r w:rsidRPr="00810E6F">
        <w:t>Федерации :</w:t>
      </w:r>
      <w:proofErr w:type="gramEnd"/>
      <w:r w:rsidRPr="00810E6F">
        <w:t xml:space="preserve"> учебник для вузов / Л. Д. </w:t>
      </w:r>
      <w:proofErr w:type="spellStart"/>
      <w:r w:rsidRPr="00810E6F">
        <w:t>Шайдукова</w:t>
      </w:r>
      <w:proofErr w:type="spellEnd"/>
      <w:r w:rsidRPr="00810E6F">
        <w:t xml:space="preserve">. </w:t>
      </w:r>
      <w:r w:rsidR="005B08FE">
        <w:t>–</w:t>
      </w:r>
      <w:r w:rsidRPr="00810E6F">
        <w:t xml:space="preserve"> 2-е изд., </w:t>
      </w:r>
      <w:proofErr w:type="spellStart"/>
      <w:r w:rsidRPr="00810E6F">
        <w:t>перераб</w:t>
      </w:r>
      <w:proofErr w:type="spellEnd"/>
      <w:r w:rsidRPr="00810E6F">
        <w:t xml:space="preserve">. и доп. </w:t>
      </w:r>
      <w:r w:rsidR="005B08FE">
        <w:t>–</w:t>
      </w:r>
      <w:r w:rsidRPr="00810E6F">
        <w:t xml:space="preserve"> Москва : Издательство </w:t>
      </w:r>
      <w:proofErr w:type="spellStart"/>
      <w:r w:rsidRPr="00810E6F">
        <w:t>Юрайт</w:t>
      </w:r>
      <w:proofErr w:type="spellEnd"/>
      <w:r w:rsidRPr="00810E6F">
        <w:t xml:space="preserve">, 2026. </w:t>
      </w:r>
      <w:r w:rsidR="005B08FE">
        <w:t>–</w:t>
      </w:r>
      <w:r w:rsidRPr="00810E6F">
        <w:t xml:space="preserve"> 172 с.</w:t>
      </w:r>
    </w:p>
  </w:footnote>
  <w:footnote w:id="11">
    <w:p w14:paraId="022BC230" w14:textId="09A9356E" w:rsidR="00810E6F" w:rsidRDefault="00810E6F" w:rsidP="00810E6F">
      <w:pPr>
        <w:pStyle w:val="af1"/>
        <w:jc w:val="both"/>
      </w:pPr>
      <w:r>
        <w:rPr>
          <w:rStyle w:val="af3"/>
        </w:rPr>
        <w:footnoteRef/>
      </w:r>
      <w:r>
        <w:t xml:space="preserve"> </w:t>
      </w:r>
      <w:r w:rsidRPr="00810E6F">
        <w:t xml:space="preserve">Медведева, Г. П., Социальная работа в России: традиции и инновации : сборник статей / Г. П. Медведева, ; под общ. ред. Г. П. Медведевой. </w:t>
      </w:r>
      <w:r w:rsidR="005B08FE">
        <w:t>–</w:t>
      </w:r>
      <w:r w:rsidRPr="00810E6F">
        <w:t xml:space="preserve"> Москва : </w:t>
      </w:r>
      <w:proofErr w:type="spellStart"/>
      <w:r w:rsidRPr="00810E6F">
        <w:t>Русайнс</w:t>
      </w:r>
      <w:proofErr w:type="spellEnd"/>
      <w:r w:rsidRPr="00810E6F">
        <w:t xml:space="preserve">, 2021. </w:t>
      </w:r>
      <w:r w:rsidR="005B08FE">
        <w:t>–</w:t>
      </w:r>
      <w:r w:rsidRPr="00810E6F">
        <w:t xml:space="preserve"> 237 с.</w:t>
      </w:r>
    </w:p>
  </w:footnote>
  <w:footnote w:id="12">
    <w:p w14:paraId="50279BB1" w14:textId="0450D2A2" w:rsidR="00810E6F" w:rsidRDefault="00810E6F" w:rsidP="00810E6F">
      <w:pPr>
        <w:pStyle w:val="af1"/>
        <w:jc w:val="both"/>
      </w:pPr>
      <w:r>
        <w:rPr>
          <w:rStyle w:val="af3"/>
        </w:rPr>
        <w:footnoteRef/>
      </w:r>
      <w:r>
        <w:t xml:space="preserve"> </w:t>
      </w:r>
      <w:r w:rsidRPr="00810E6F">
        <w:t xml:space="preserve">Федеральный закон </w:t>
      </w:r>
      <w:r>
        <w:t>«</w:t>
      </w:r>
      <w:r w:rsidRPr="00810E6F">
        <w:t>О страховых пенсиях</w:t>
      </w:r>
      <w:r>
        <w:t>»</w:t>
      </w:r>
      <w:r w:rsidRPr="00810E6F">
        <w:t xml:space="preserve"> от 28.12.2013 N 400-ФЗ (последняя редакция)</w:t>
      </w:r>
      <w:r>
        <w:t xml:space="preserve"> // Консультант Плюс </w:t>
      </w:r>
      <w:r w:rsidRPr="00810E6F">
        <w:t>[</w:t>
      </w:r>
      <w:r>
        <w:t>Электронный ресурс</w:t>
      </w:r>
      <w:r w:rsidRPr="00810E6F">
        <w:t>]</w:t>
      </w:r>
      <w:r>
        <w:t xml:space="preserve">. </w:t>
      </w:r>
      <w:r>
        <w:rPr>
          <w:lang w:val="en-US"/>
        </w:rPr>
        <w:t>URL</w:t>
      </w:r>
      <w:r>
        <w:t>:</w:t>
      </w:r>
      <w:r w:rsidRPr="00810E6F">
        <w:t xml:space="preserve"> https://www.consultant.ru/document/cons_doc_LAW_156525/</w:t>
      </w:r>
    </w:p>
  </w:footnote>
  <w:footnote w:id="13">
    <w:p w14:paraId="0D58EC34" w14:textId="15BABB81" w:rsidR="00810E6F" w:rsidRDefault="00810E6F" w:rsidP="00810E6F">
      <w:pPr>
        <w:pStyle w:val="af1"/>
        <w:jc w:val="both"/>
      </w:pPr>
      <w:r>
        <w:rPr>
          <w:rStyle w:val="af3"/>
        </w:rPr>
        <w:footnoteRef/>
      </w:r>
      <w:r>
        <w:t xml:space="preserve"> </w:t>
      </w:r>
      <w:r w:rsidRPr="00810E6F">
        <w:t xml:space="preserve">Федеральный закон </w:t>
      </w:r>
      <w:r>
        <w:t>«</w:t>
      </w:r>
      <w:r w:rsidRPr="00810E6F">
        <w:t>О социальной защите инвалидов в Российской Федерации</w:t>
      </w:r>
      <w:r>
        <w:t>»</w:t>
      </w:r>
      <w:r w:rsidRPr="00810E6F">
        <w:t xml:space="preserve"> от 24.11.1995 N 181-ФЗ (последняя редакция) </w:t>
      </w:r>
      <w:r>
        <w:t xml:space="preserve">// Консультант Плюс </w:t>
      </w:r>
      <w:r w:rsidRPr="00810E6F">
        <w:t>[</w:t>
      </w:r>
      <w:r>
        <w:t>Электронный ресурс</w:t>
      </w:r>
      <w:r w:rsidRPr="00810E6F">
        <w:t>]</w:t>
      </w:r>
      <w:r>
        <w:t xml:space="preserve">. </w:t>
      </w:r>
      <w:r>
        <w:rPr>
          <w:lang w:val="en-US"/>
        </w:rPr>
        <w:t>URL</w:t>
      </w:r>
      <w:r>
        <w:t xml:space="preserve">: </w:t>
      </w:r>
      <w:r w:rsidRPr="00810E6F">
        <w:t>https://www.consultant.ru/document/cons_doc_LAW_8559/</w:t>
      </w:r>
    </w:p>
  </w:footnote>
  <w:footnote w:id="14">
    <w:p w14:paraId="5882743C" w14:textId="2AE5485F" w:rsidR="00810E6F" w:rsidRDefault="00810E6F" w:rsidP="00810E6F">
      <w:pPr>
        <w:pStyle w:val="af1"/>
        <w:jc w:val="both"/>
      </w:pPr>
      <w:r>
        <w:rPr>
          <w:rStyle w:val="af3"/>
        </w:rPr>
        <w:footnoteRef/>
      </w:r>
      <w:r>
        <w:t xml:space="preserve"> </w:t>
      </w:r>
      <w:r w:rsidRPr="00810E6F">
        <w:t xml:space="preserve">Федеральный закон </w:t>
      </w:r>
      <w:r>
        <w:t>«</w:t>
      </w:r>
      <w:r w:rsidRPr="00810E6F">
        <w:t>О государственных пособиях гражданам, имеющим детей</w:t>
      </w:r>
      <w:r>
        <w:t>»</w:t>
      </w:r>
      <w:r w:rsidRPr="00810E6F">
        <w:t xml:space="preserve"> от 19.05.1995 N 81-ФЗ (последняя редакция)</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810E6F">
        <w:t>https://www.consultant.ru/document/cons_doc_LAW_6659/</w:t>
      </w:r>
    </w:p>
  </w:footnote>
  <w:footnote w:id="15">
    <w:p w14:paraId="5714EAF8" w14:textId="4A7A47E5" w:rsidR="00810E6F" w:rsidRDefault="00810E6F" w:rsidP="00810E6F">
      <w:pPr>
        <w:pStyle w:val="af1"/>
        <w:jc w:val="both"/>
      </w:pPr>
      <w:r>
        <w:rPr>
          <w:rStyle w:val="af3"/>
        </w:rPr>
        <w:footnoteRef/>
      </w:r>
      <w:r>
        <w:t xml:space="preserve"> </w:t>
      </w:r>
      <w:r w:rsidRPr="00810E6F">
        <w:t xml:space="preserve">Федеральный закон </w:t>
      </w:r>
      <w:r>
        <w:t>«</w:t>
      </w:r>
      <w:r w:rsidRPr="00810E6F">
        <w:t>О государственной социальной помощи</w:t>
      </w:r>
      <w:r>
        <w:t>»</w:t>
      </w:r>
      <w:r w:rsidRPr="00810E6F">
        <w:t xml:space="preserve"> от 17.07.1999 N 178-ФЗ (последняя редакция)</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810E6F">
        <w:t>https://www.consultant.ru/document/cons_doc_LAW_23735/</w:t>
      </w:r>
    </w:p>
  </w:footnote>
  <w:footnote w:id="16">
    <w:p w14:paraId="38053E18" w14:textId="4AA0AFD7" w:rsidR="00810E6F" w:rsidRDefault="00810E6F" w:rsidP="00810E6F">
      <w:pPr>
        <w:pStyle w:val="af1"/>
        <w:jc w:val="both"/>
      </w:pPr>
      <w:r>
        <w:rPr>
          <w:rStyle w:val="af3"/>
        </w:rPr>
        <w:footnoteRef/>
      </w:r>
      <w:r>
        <w:t xml:space="preserve"> </w:t>
      </w:r>
      <w:r w:rsidRPr="00810E6F">
        <w:t xml:space="preserve">Федеральный закон </w:t>
      </w:r>
      <w:r>
        <w:t>«</w:t>
      </w:r>
      <w:r w:rsidRPr="00810E6F">
        <w:t>О дополнительных гарантиях по социальной поддержке детей-сирот и детей, оставшихся без попечения родителей</w:t>
      </w:r>
      <w:r>
        <w:t>»</w:t>
      </w:r>
      <w:r w:rsidRPr="00810E6F">
        <w:t xml:space="preserve"> от 21.12.1996 N 159-ФЗ (последняя редакция)</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810E6F">
        <w:t>https://www.consultant.ru/document/cons_doc_LAW_12778/</w:t>
      </w:r>
    </w:p>
  </w:footnote>
  <w:footnote w:id="17">
    <w:p w14:paraId="16958EE3" w14:textId="35C30734" w:rsidR="00810E6F" w:rsidRDefault="00810E6F" w:rsidP="00810E6F">
      <w:pPr>
        <w:pStyle w:val="af1"/>
        <w:jc w:val="both"/>
      </w:pPr>
      <w:r>
        <w:rPr>
          <w:rStyle w:val="af3"/>
        </w:rPr>
        <w:footnoteRef/>
      </w:r>
      <w:r>
        <w:t xml:space="preserve"> </w:t>
      </w:r>
      <w:r w:rsidRPr="00810E6F">
        <w:t xml:space="preserve">Федеральный закон </w:t>
      </w:r>
      <w:r>
        <w:t>«</w:t>
      </w:r>
      <w:r w:rsidRPr="00810E6F">
        <w:t>Об основах социального обслуживания граждан в Российской Федерации</w:t>
      </w:r>
      <w:r>
        <w:t>»</w:t>
      </w:r>
      <w:r w:rsidRPr="00810E6F">
        <w:t xml:space="preserve"> от 28.12.2013 N 442-ФЗ (последняя редакция)</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810E6F">
        <w:t>https://www.consultant.ru/document/cons_doc_LAW_156558/</w:t>
      </w:r>
    </w:p>
  </w:footnote>
  <w:footnote w:id="18">
    <w:p w14:paraId="65AA2543" w14:textId="2BC40ADD" w:rsidR="00EA3A4E" w:rsidRDefault="00EA3A4E" w:rsidP="00EA3A4E">
      <w:pPr>
        <w:pStyle w:val="af1"/>
        <w:jc w:val="both"/>
      </w:pPr>
      <w:r>
        <w:rPr>
          <w:rStyle w:val="af3"/>
        </w:rPr>
        <w:footnoteRef/>
      </w:r>
      <w:r>
        <w:t xml:space="preserve"> </w:t>
      </w:r>
      <w:r w:rsidRPr="00EA3A4E">
        <w:t>Конституция Российской Федерации (принята всенародным голосованием 12.12.1993 с изменениями, одобренными в ходе общероссийского голосования 01.07.2020)</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EA3A4E">
        <w:t>https://www.consultant.ru/document/cons_doc_LAW_28399/</w:t>
      </w:r>
    </w:p>
  </w:footnote>
  <w:footnote w:id="19">
    <w:p w14:paraId="68907055" w14:textId="6E53F300" w:rsidR="00EA3A4E" w:rsidRDefault="00EA3A4E" w:rsidP="00EA3A4E">
      <w:pPr>
        <w:pStyle w:val="af1"/>
        <w:jc w:val="both"/>
      </w:pPr>
      <w:r>
        <w:rPr>
          <w:rStyle w:val="af3"/>
        </w:rPr>
        <w:footnoteRef/>
      </w:r>
      <w:r>
        <w:t xml:space="preserve"> </w:t>
      </w:r>
      <w:r w:rsidRPr="00810E6F">
        <w:t xml:space="preserve">Федеральный закон </w:t>
      </w:r>
      <w:r>
        <w:t>«</w:t>
      </w:r>
      <w:r w:rsidRPr="00810E6F">
        <w:t>Об основах социального обслуживания граждан в Российской Федерации</w:t>
      </w:r>
      <w:r>
        <w:t>»</w:t>
      </w:r>
      <w:r w:rsidRPr="00810E6F">
        <w:t xml:space="preserve"> от 28.12.2013 N 442-ФЗ (последняя редакция)</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810E6F">
        <w:t>https://www.consultant.ru/document/cons_doc_LAW_156558/</w:t>
      </w:r>
    </w:p>
  </w:footnote>
  <w:footnote w:id="20">
    <w:p w14:paraId="07AAE1D3" w14:textId="5CC30317" w:rsidR="00EA3A4E" w:rsidRDefault="00EA3A4E" w:rsidP="00EA3A4E">
      <w:pPr>
        <w:pStyle w:val="af1"/>
        <w:jc w:val="both"/>
      </w:pPr>
      <w:r>
        <w:rPr>
          <w:rStyle w:val="af3"/>
        </w:rPr>
        <w:footnoteRef/>
      </w:r>
      <w:r>
        <w:t xml:space="preserve"> </w:t>
      </w:r>
      <w:r w:rsidRPr="00810E6F">
        <w:t xml:space="preserve">Федеральный закон </w:t>
      </w:r>
      <w:r>
        <w:t>«</w:t>
      </w:r>
      <w:r w:rsidRPr="00810E6F">
        <w:t>О государственной социальной помощи</w:t>
      </w:r>
      <w:r>
        <w:t>»</w:t>
      </w:r>
      <w:r w:rsidRPr="00810E6F">
        <w:t xml:space="preserve"> от 17.07.1999 N 178-ФЗ (последняя редакция)</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810E6F">
        <w:t>https://www.consultant.ru/document/cons_doc_LAW_23735/</w:t>
      </w:r>
    </w:p>
  </w:footnote>
  <w:footnote w:id="21">
    <w:p w14:paraId="53897B82" w14:textId="1986C5E7" w:rsidR="00EA3A4E" w:rsidRDefault="00EA3A4E" w:rsidP="00EA3A4E">
      <w:pPr>
        <w:pStyle w:val="af1"/>
        <w:jc w:val="both"/>
      </w:pPr>
      <w:r>
        <w:rPr>
          <w:rStyle w:val="af3"/>
        </w:rPr>
        <w:footnoteRef/>
      </w:r>
      <w:r>
        <w:t xml:space="preserve"> </w:t>
      </w:r>
      <w:r w:rsidRPr="00EA3A4E">
        <w:t xml:space="preserve">Федеральный закон от 06.10.2003 N 131-ФЗ (ред. от 20.03.2025) </w:t>
      </w:r>
      <w:r>
        <w:t>«</w:t>
      </w:r>
      <w:r w:rsidRPr="00EA3A4E">
        <w:t>Об общих принципах организации местного самоуправления в Российской Федерации</w:t>
      </w:r>
      <w:r>
        <w:t xml:space="preserve">» // Консультант Плюс </w:t>
      </w:r>
      <w:r w:rsidRPr="00810E6F">
        <w:t>[</w:t>
      </w:r>
      <w:r>
        <w:t>Электронный ресурс</w:t>
      </w:r>
      <w:r w:rsidRPr="00810E6F">
        <w:t>]</w:t>
      </w:r>
      <w:r>
        <w:t xml:space="preserve">. </w:t>
      </w:r>
      <w:r>
        <w:rPr>
          <w:lang w:val="en-US"/>
        </w:rPr>
        <w:t>URL</w:t>
      </w:r>
      <w:r>
        <w:t xml:space="preserve">: </w:t>
      </w:r>
      <w:r w:rsidRPr="00EA3A4E">
        <w:t>https://www.consultant.ru/document/cons_doc_LAW_44571/</w:t>
      </w:r>
    </w:p>
  </w:footnote>
  <w:footnote w:id="22">
    <w:p w14:paraId="0CF108F8" w14:textId="20DB70F6" w:rsidR="00FB6CBE" w:rsidRDefault="00FB6CBE" w:rsidP="00FB6CBE">
      <w:pPr>
        <w:pStyle w:val="af1"/>
        <w:jc w:val="both"/>
      </w:pPr>
      <w:r>
        <w:rPr>
          <w:rStyle w:val="af3"/>
        </w:rPr>
        <w:footnoteRef/>
      </w:r>
      <w:r>
        <w:t xml:space="preserve"> </w:t>
      </w:r>
      <w:proofErr w:type="spellStart"/>
      <w:r w:rsidRPr="00FB6CBE">
        <w:t>Солодилов</w:t>
      </w:r>
      <w:proofErr w:type="spellEnd"/>
      <w:r w:rsidRPr="00FB6CBE">
        <w:t xml:space="preserve">, А. В. Социально-правовая защита граждан в современной России : монография / А. В. </w:t>
      </w:r>
      <w:proofErr w:type="spellStart"/>
      <w:r w:rsidRPr="00FB6CBE">
        <w:t>Солодилов</w:t>
      </w:r>
      <w:proofErr w:type="spellEnd"/>
      <w:r w:rsidRPr="00FB6CBE">
        <w:t xml:space="preserve">. </w:t>
      </w:r>
      <w:r w:rsidR="005B08FE">
        <w:t>–</w:t>
      </w:r>
      <w:r w:rsidRPr="00FB6CBE">
        <w:t xml:space="preserve"> Москва : </w:t>
      </w:r>
      <w:proofErr w:type="spellStart"/>
      <w:r w:rsidRPr="00FB6CBE">
        <w:t>Русайнс</w:t>
      </w:r>
      <w:proofErr w:type="spellEnd"/>
      <w:r w:rsidRPr="00FB6CBE">
        <w:t xml:space="preserve">, 2022. </w:t>
      </w:r>
      <w:r w:rsidR="005B08FE">
        <w:t>–</w:t>
      </w:r>
      <w:r w:rsidRPr="00FB6CBE">
        <w:t xml:space="preserve"> 118 с.</w:t>
      </w:r>
    </w:p>
  </w:footnote>
  <w:footnote w:id="23">
    <w:p w14:paraId="6A62EDEF" w14:textId="0BAC2D30" w:rsidR="007D3113" w:rsidRDefault="007D3113" w:rsidP="008C1AA9">
      <w:pPr>
        <w:pStyle w:val="af1"/>
        <w:jc w:val="both"/>
      </w:pPr>
      <w:r>
        <w:rPr>
          <w:rStyle w:val="af3"/>
        </w:rPr>
        <w:footnoteRef/>
      </w:r>
      <w:r>
        <w:t xml:space="preserve"> </w:t>
      </w:r>
      <w:r w:rsidR="008C1AA9" w:rsidRPr="008C1AA9">
        <w:t xml:space="preserve">Социальная работа с различными группами населения : учебное пособие / Н. Ф. Басов, О. С. Щербинина, Н. Б. Топка [и др.] ; под ред. Н. Ф. Басова. </w:t>
      </w:r>
      <w:r w:rsidR="005B08FE">
        <w:t>–</w:t>
      </w:r>
      <w:r w:rsidR="008C1AA9" w:rsidRPr="008C1AA9">
        <w:t xml:space="preserve"> Москва : </w:t>
      </w:r>
      <w:proofErr w:type="spellStart"/>
      <w:r w:rsidR="008C1AA9" w:rsidRPr="008C1AA9">
        <w:t>КноРус</w:t>
      </w:r>
      <w:proofErr w:type="spellEnd"/>
      <w:r w:rsidR="008C1AA9" w:rsidRPr="008C1AA9">
        <w:t xml:space="preserve">, 2023. </w:t>
      </w:r>
      <w:r w:rsidR="005B08FE">
        <w:t>–</w:t>
      </w:r>
      <w:r w:rsidR="008C1AA9" w:rsidRPr="008C1AA9">
        <w:t xml:space="preserve"> 528 с.</w:t>
      </w:r>
    </w:p>
  </w:footnote>
  <w:footnote w:id="24">
    <w:p w14:paraId="39A45FBF" w14:textId="77D5E3A4" w:rsidR="008C1AA9" w:rsidRDefault="008C1AA9" w:rsidP="008C1AA9">
      <w:pPr>
        <w:pStyle w:val="af1"/>
        <w:jc w:val="both"/>
      </w:pPr>
      <w:r>
        <w:rPr>
          <w:rStyle w:val="af3"/>
        </w:rPr>
        <w:footnoteRef/>
      </w:r>
      <w:r>
        <w:t xml:space="preserve"> </w:t>
      </w:r>
      <w:r w:rsidRPr="008C1AA9">
        <w:t>Павлова Ирина Владимировна Опыт функционирования систем социальной защиты зарубежных стран // Вестник ТГУ. №8. URL: https://cyberleninka.ru/article/n/opyt-funktsionirovaniya-sistem-sotsialnoy-zaschity-zarubezhnyh-stran (дата обращения: 20.06.2026).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10619803"/>
      <w:docPartObj>
        <w:docPartGallery w:val="Page Numbers (Top of Page)"/>
        <w:docPartUnique/>
      </w:docPartObj>
    </w:sdtPr>
    <w:sdtContent>
      <w:p w14:paraId="24A9865F" w14:textId="21A174CC" w:rsidR="00223017" w:rsidRPr="00223017" w:rsidRDefault="00223017">
        <w:pPr>
          <w:pStyle w:val="ac"/>
          <w:jc w:val="center"/>
          <w:rPr>
            <w:rFonts w:ascii="Times New Roman" w:hAnsi="Times New Roman" w:cs="Times New Roman"/>
          </w:rPr>
        </w:pPr>
        <w:r w:rsidRPr="00223017">
          <w:rPr>
            <w:rFonts w:ascii="Times New Roman" w:hAnsi="Times New Roman" w:cs="Times New Roman"/>
          </w:rPr>
          <w:fldChar w:fldCharType="begin"/>
        </w:r>
        <w:r w:rsidRPr="00223017">
          <w:rPr>
            <w:rFonts w:ascii="Times New Roman" w:hAnsi="Times New Roman" w:cs="Times New Roman"/>
          </w:rPr>
          <w:instrText>PAGE   \* MERGEFORMAT</w:instrText>
        </w:r>
        <w:r w:rsidRPr="00223017">
          <w:rPr>
            <w:rFonts w:ascii="Times New Roman" w:hAnsi="Times New Roman" w:cs="Times New Roman"/>
          </w:rPr>
          <w:fldChar w:fldCharType="separate"/>
        </w:r>
        <w:r w:rsidRPr="00223017">
          <w:rPr>
            <w:rFonts w:ascii="Times New Roman" w:hAnsi="Times New Roman" w:cs="Times New Roman"/>
          </w:rPr>
          <w:t>2</w:t>
        </w:r>
        <w:r w:rsidRPr="00223017">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06805"/>
    <w:multiLevelType w:val="hybridMultilevel"/>
    <w:tmpl w:val="B6F671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DE438FE"/>
    <w:multiLevelType w:val="hybridMultilevel"/>
    <w:tmpl w:val="339C534C"/>
    <w:lvl w:ilvl="0" w:tplc="E062B6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02C23E3"/>
    <w:multiLevelType w:val="hybridMultilevel"/>
    <w:tmpl w:val="FE9AEE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78C55EFE"/>
    <w:multiLevelType w:val="hybridMultilevel"/>
    <w:tmpl w:val="0938234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378214535">
    <w:abstractNumId w:val="1"/>
  </w:num>
  <w:num w:numId="2" w16cid:durableId="783305219">
    <w:abstractNumId w:val="0"/>
  </w:num>
  <w:num w:numId="3" w16cid:durableId="1297638239">
    <w:abstractNumId w:val="3"/>
  </w:num>
  <w:num w:numId="4" w16cid:durableId="107335817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91"/>
    <w:rsid w:val="00001841"/>
    <w:rsid w:val="00010924"/>
    <w:rsid w:val="000133A6"/>
    <w:rsid w:val="00016A9A"/>
    <w:rsid w:val="00017286"/>
    <w:rsid w:val="00025D23"/>
    <w:rsid w:val="000351FF"/>
    <w:rsid w:val="00041CD9"/>
    <w:rsid w:val="0004342A"/>
    <w:rsid w:val="000435D1"/>
    <w:rsid w:val="00046483"/>
    <w:rsid w:val="0006261B"/>
    <w:rsid w:val="00063B6C"/>
    <w:rsid w:val="00071D20"/>
    <w:rsid w:val="00086F15"/>
    <w:rsid w:val="000A39C4"/>
    <w:rsid w:val="000B0191"/>
    <w:rsid w:val="000C2CCF"/>
    <w:rsid w:val="00115ECC"/>
    <w:rsid w:val="00127D18"/>
    <w:rsid w:val="00150FED"/>
    <w:rsid w:val="00162A18"/>
    <w:rsid w:val="00190098"/>
    <w:rsid w:val="001975B3"/>
    <w:rsid w:val="001A34AA"/>
    <w:rsid w:val="001A4D3C"/>
    <w:rsid w:val="001B14A8"/>
    <w:rsid w:val="001B7CB0"/>
    <w:rsid w:val="001E0790"/>
    <w:rsid w:val="001E2765"/>
    <w:rsid w:val="001F7A9E"/>
    <w:rsid w:val="00201A3D"/>
    <w:rsid w:val="00223017"/>
    <w:rsid w:val="0023273D"/>
    <w:rsid w:val="00233A6E"/>
    <w:rsid w:val="00243793"/>
    <w:rsid w:val="00246B70"/>
    <w:rsid w:val="00246BCB"/>
    <w:rsid w:val="002510FF"/>
    <w:rsid w:val="002720D8"/>
    <w:rsid w:val="00274ACA"/>
    <w:rsid w:val="002876FE"/>
    <w:rsid w:val="00292484"/>
    <w:rsid w:val="00292E94"/>
    <w:rsid w:val="0029364A"/>
    <w:rsid w:val="002952EB"/>
    <w:rsid w:val="002B5E30"/>
    <w:rsid w:val="002F77FD"/>
    <w:rsid w:val="00312DFF"/>
    <w:rsid w:val="00341B70"/>
    <w:rsid w:val="00341FBD"/>
    <w:rsid w:val="00342132"/>
    <w:rsid w:val="00357E80"/>
    <w:rsid w:val="00367D7C"/>
    <w:rsid w:val="00372F51"/>
    <w:rsid w:val="00382839"/>
    <w:rsid w:val="00383294"/>
    <w:rsid w:val="0039164D"/>
    <w:rsid w:val="003A287E"/>
    <w:rsid w:val="003A34BC"/>
    <w:rsid w:val="003C0BF2"/>
    <w:rsid w:val="003C2E38"/>
    <w:rsid w:val="003C4139"/>
    <w:rsid w:val="003C62FC"/>
    <w:rsid w:val="003D5020"/>
    <w:rsid w:val="003E345A"/>
    <w:rsid w:val="003E3B75"/>
    <w:rsid w:val="003F7539"/>
    <w:rsid w:val="00411A64"/>
    <w:rsid w:val="004150AB"/>
    <w:rsid w:val="00456972"/>
    <w:rsid w:val="00456AE2"/>
    <w:rsid w:val="00462552"/>
    <w:rsid w:val="00463967"/>
    <w:rsid w:val="00492627"/>
    <w:rsid w:val="004A39D7"/>
    <w:rsid w:val="004B29EE"/>
    <w:rsid w:val="004B6514"/>
    <w:rsid w:val="004B67E9"/>
    <w:rsid w:val="004D0FAE"/>
    <w:rsid w:val="004E6C35"/>
    <w:rsid w:val="004F0279"/>
    <w:rsid w:val="00505B5A"/>
    <w:rsid w:val="00536E3A"/>
    <w:rsid w:val="00550164"/>
    <w:rsid w:val="00552C83"/>
    <w:rsid w:val="005613D5"/>
    <w:rsid w:val="00583F4B"/>
    <w:rsid w:val="00587D8E"/>
    <w:rsid w:val="00596034"/>
    <w:rsid w:val="005A115C"/>
    <w:rsid w:val="005A54D4"/>
    <w:rsid w:val="005B05C2"/>
    <w:rsid w:val="005B08FE"/>
    <w:rsid w:val="005D397A"/>
    <w:rsid w:val="005F1141"/>
    <w:rsid w:val="005F135F"/>
    <w:rsid w:val="0060092C"/>
    <w:rsid w:val="006079BB"/>
    <w:rsid w:val="00632F30"/>
    <w:rsid w:val="006412BF"/>
    <w:rsid w:val="00646BE2"/>
    <w:rsid w:val="006472F2"/>
    <w:rsid w:val="006524A6"/>
    <w:rsid w:val="00657422"/>
    <w:rsid w:val="00691983"/>
    <w:rsid w:val="00692A01"/>
    <w:rsid w:val="00693696"/>
    <w:rsid w:val="0069657A"/>
    <w:rsid w:val="006A01C5"/>
    <w:rsid w:val="006B221E"/>
    <w:rsid w:val="006C54FB"/>
    <w:rsid w:val="006D47F9"/>
    <w:rsid w:val="006D7D93"/>
    <w:rsid w:val="006F7DE5"/>
    <w:rsid w:val="00705B67"/>
    <w:rsid w:val="00714004"/>
    <w:rsid w:val="00744BF9"/>
    <w:rsid w:val="00756BC1"/>
    <w:rsid w:val="00764F0A"/>
    <w:rsid w:val="007663A9"/>
    <w:rsid w:val="00773F81"/>
    <w:rsid w:val="007A25DB"/>
    <w:rsid w:val="007D3113"/>
    <w:rsid w:val="00810E6F"/>
    <w:rsid w:val="00820163"/>
    <w:rsid w:val="0083046C"/>
    <w:rsid w:val="00832C4C"/>
    <w:rsid w:val="00835988"/>
    <w:rsid w:val="00856918"/>
    <w:rsid w:val="00867268"/>
    <w:rsid w:val="00870F0C"/>
    <w:rsid w:val="00872144"/>
    <w:rsid w:val="008730F8"/>
    <w:rsid w:val="00893764"/>
    <w:rsid w:val="008B6983"/>
    <w:rsid w:val="008C1AA9"/>
    <w:rsid w:val="008C2DD9"/>
    <w:rsid w:val="008C7D29"/>
    <w:rsid w:val="008D7502"/>
    <w:rsid w:val="008E1D6F"/>
    <w:rsid w:val="008E3C7C"/>
    <w:rsid w:val="008E5605"/>
    <w:rsid w:val="0092047D"/>
    <w:rsid w:val="009679E8"/>
    <w:rsid w:val="009A2869"/>
    <w:rsid w:val="009C4ECC"/>
    <w:rsid w:val="009D0091"/>
    <w:rsid w:val="009D2849"/>
    <w:rsid w:val="009D72A7"/>
    <w:rsid w:val="00A00DCB"/>
    <w:rsid w:val="00A03292"/>
    <w:rsid w:val="00A248EB"/>
    <w:rsid w:val="00A32D57"/>
    <w:rsid w:val="00A41DDE"/>
    <w:rsid w:val="00A525EF"/>
    <w:rsid w:val="00A856B1"/>
    <w:rsid w:val="00A97312"/>
    <w:rsid w:val="00AA70DE"/>
    <w:rsid w:val="00AC04A9"/>
    <w:rsid w:val="00AC238C"/>
    <w:rsid w:val="00AF1754"/>
    <w:rsid w:val="00AF61F5"/>
    <w:rsid w:val="00B11276"/>
    <w:rsid w:val="00B30CC6"/>
    <w:rsid w:val="00B33CEC"/>
    <w:rsid w:val="00B35198"/>
    <w:rsid w:val="00B444C0"/>
    <w:rsid w:val="00B54B04"/>
    <w:rsid w:val="00B62484"/>
    <w:rsid w:val="00B7235B"/>
    <w:rsid w:val="00BA4066"/>
    <w:rsid w:val="00BA4D9C"/>
    <w:rsid w:val="00BA5C49"/>
    <w:rsid w:val="00BC6078"/>
    <w:rsid w:val="00BD1559"/>
    <w:rsid w:val="00BD7B5D"/>
    <w:rsid w:val="00BE6803"/>
    <w:rsid w:val="00C02A3C"/>
    <w:rsid w:val="00C03A55"/>
    <w:rsid w:val="00C13E5E"/>
    <w:rsid w:val="00C14A0D"/>
    <w:rsid w:val="00C32C91"/>
    <w:rsid w:val="00C65979"/>
    <w:rsid w:val="00CA1EF3"/>
    <w:rsid w:val="00CA2A13"/>
    <w:rsid w:val="00CB1FA8"/>
    <w:rsid w:val="00CB623E"/>
    <w:rsid w:val="00CB7B92"/>
    <w:rsid w:val="00CC030A"/>
    <w:rsid w:val="00CD2C87"/>
    <w:rsid w:val="00CD77C7"/>
    <w:rsid w:val="00CE03CC"/>
    <w:rsid w:val="00CE102A"/>
    <w:rsid w:val="00D00A07"/>
    <w:rsid w:val="00D0694C"/>
    <w:rsid w:val="00D07BE7"/>
    <w:rsid w:val="00D20DF8"/>
    <w:rsid w:val="00D3271D"/>
    <w:rsid w:val="00D36813"/>
    <w:rsid w:val="00D36ADB"/>
    <w:rsid w:val="00D4400B"/>
    <w:rsid w:val="00D52830"/>
    <w:rsid w:val="00D53009"/>
    <w:rsid w:val="00D768B2"/>
    <w:rsid w:val="00D833B7"/>
    <w:rsid w:val="00D8730C"/>
    <w:rsid w:val="00DC6F23"/>
    <w:rsid w:val="00DD6EE2"/>
    <w:rsid w:val="00DD79E4"/>
    <w:rsid w:val="00E12368"/>
    <w:rsid w:val="00E13619"/>
    <w:rsid w:val="00E22768"/>
    <w:rsid w:val="00E314C5"/>
    <w:rsid w:val="00E32184"/>
    <w:rsid w:val="00E51AD4"/>
    <w:rsid w:val="00E64943"/>
    <w:rsid w:val="00E666AB"/>
    <w:rsid w:val="00E66805"/>
    <w:rsid w:val="00E767A3"/>
    <w:rsid w:val="00E819A1"/>
    <w:rsid w:val="00E94338"/>
    <w:rsid w:val="00EA3A4E"/>
    <w:rsid w:val="00EB2613"/>
    <w:rsid w:val="00ED1388"/>
    <w:rsid w:val="00EE7D80"/>
    <w:rsid w:val="00EF033D"/>
    <w:rsid w:val="00F25488"/>
    <w:rsid w:val="00F50103"/>
    <w:rsid w:val="00F60F24"/>
    <w:rsid w:val="00F65BA7"/>
    <w:rsid w:val="00F83193"/>
    <w:rsid w:val="00FA039B"/>
    <w:rsid w:val="00FA05A6"/>
    <w:rsid w:val="00FA0D05"/>
    <w:rsid w:val="00FA4EFA"/>
    <w:rsid w:val="00FB4874"/>
    <w:rsid w:val="00FB6CBE"/>
    <w:rsid w:val="00FF5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D4DDA"/>
  <w15:chartTrackingRefBased/>
  <w15:docId w15:val="{E48D5034-0590-4134-A5C7-2313FB2B6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2A3C"/>
    <w:pPr>
      <w:keepNext/>
      <w:keepLines/>
      <w:spacing w:after="0" w:line="360" w:lineRule="auto"/>
      <w:jc w:val="center"/>
      <w:outlineLvl w:val="0"/>
    </w:pPr>
    <w:rPr>
      <w:rFonts w:ascii="Times New Roman Полужирный" w:eastAsiaTheme="majorEastAsia" w:hAnsi="Times New Roman Полужирный" w:cstheme="majorBidi"/>
      <w:b/>
      <w:caps/>
      <w:sz w:val="28"/>
      <w:szCs w:val="40"/>
    </w:rPr>
  </w:style>
  <w:style w:type="paragraph" w:styleId="2">
    <w:name w:val="heading 2"/>
    <w:basedOn w:val="a"/>
    <w:next w:val="a"/>
    <w:link w:val="20"/>
    <w:uiPriority w:val="9"/>
    <w:unhideWhenUsed/>
    <w:qFormat/>
    <w:rsid w:val="009D0091"/>
    <w:pPr>
      <w:keepNext/>
      <w:keepLines/>
      <w:spacing w:after="0" w:line="360" w:lineRule="auto"/>
      <w:ind w:firstLine="709"/>
      <w:jc w:val="both"/>
      <w:outlineLvl w:val="1"/>
    </w:pPr>
    <w:rPr>
      <w:rFonts w:ascii="Times New Roman" w:eastAsiaTheme="majorEastAsia" w:hAnsi="Times New Roman" w:cstheme="majorBidi"/>
      <w:b/>
      <w:sz w:val="28"/>
      <w:szCs w:val="32"/>
    </w:rPr>
  </w:style>
  <w:style w:type="paragraph" w:styleId="3">
    <w:name w:val="heading 3"/>
    <w:basedOn w:val="a"/>
    <w:next w:val="a"/>
    <w:link w:val="30"/>
    <w:uiPriority w:val="9"/>
    <w:semiHidden/>
    <w:unhideWhenUsed/>
    <w:qFormat/>
    <w:rsid w:val="009D009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D009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D009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D00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D00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D00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D00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2A3C"/>
    <w:rPr>
      <w:rFonts w:ascii="Times New Roman Полужирный" w:eastAsiaTheme="majorEastAsia" w:hAnsi="Times New Roman Полужирный" w:cstheme="majorBidi"/>
      <w:b/>
      <w:caps/>
      <w:sz w:val="28"/>
      <w:szCs w:val="40"/>
    </w:rPr>
  </w:style>
  <w:style w:type="character" w:customStyle="1" w:styleId="20">
    <w:name w:val="Заголовок 2 Знак"/>
    <w:basedOn w:val="a0"/>
    <w:link w:val="2"/>
    <w:uiPriority w:val="9"/>
    <w:rsid w:val="009D0091"/>
    <w:rPr>
      <w:rFonts w:ascii="Times New Roman" w:eastAsiaTheme="majorEastAsia" w:hAnsi="Times New Roman" w:cstheme="majorBidi"/>
      <w:b/>
      <w:sz w:val="28"/>
      <w:szCs w:val="32"/>
    </w:rPr>
  </w:style>
  <w:style w:type="character" w:customStyle="1" w:styleId="30">
    <w:name w:val="Заголовок 3 Знак"/>
    <w:basedOn w:val="a0"/>
    <w:link w:val="3"/>
    <w:uiPriority w:val="9"/>
    <w:semiHidden/>
    <w:rsid w:val="009D009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D009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D009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D009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D0091"/>
    <w:rPr>
      <w:rFonts w:eastAsiaTheme="majorEastAsia" w:cstheme="majorBidi"/>
      <w:color w:val="595959" w:themeColor="text1" w:themeTint="A6"/>
    </w:rPr>
  </w:style>
  <w:style w:type="character" w:customStyle="1" w:styleId="80">
    <w:name w:val="Заголовок 8 Знак"/>
    <w:basedOn w:val="a0"/>
    <w:link w:val="8"/>
    <w:uiPriority w:val="9"/>
    <w:semiHidden/>
    <w:rsid w:val="009D009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D0091"/>
    <w:rPr>
      <w:rFonts w:eastAsiaTheme="majorEastAsia" w:cstheme="majorBidi"/>
      <w:color w:val="272727" w:themeColor="text1" w:themeTint="D8"/>
    </w:rPr>
  </w:style>
  <w:style w:type="paragraph" w:styleId="a3">
    <w:name w:val="Title"/>
    <w:basedOn w:val="a"/>
    <w:next w:val="a"/>
    <w:link w:val="a4"/>
    <w:uiPriority w:val="10"/>
    <w:qFormat/>
    <w:rsid w:val="009D0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D00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009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D00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D0091"/>
    <w:pPr>
      <w:spacing w:before="160"/>
      <w:jc w:val="center"/>
    </w:pPr>
    <w:rPr>
      <w:i/>
      <w:iCs/>
      <w:color w:val="404040" w:themeColor="text1" w:themeTint="BF"/>
    </w:rPr>
  </w:style>
  <w:style w:type="character" w:customStyle="1" w:styleId="22">
    <w:name w:val="Цитата 2 Знак"/>
    <w:basedOn w:val="a0"/>
    <w:link w:val="21"/>
    <w:uiPriority w:val="29"/>
    <w:rsid w:val="009D0091"/>
    <w:rPr>
      <w:i/>
      <w:iCs/>
      <w:color w:val="404040" w:themeColor="text1" w:themeTint="BF"/>
    </w:rPr>
  </w:style>
  <w:style w:type="paragraph" w:styleId="a7">
    <w:name w:val="List Paragraph"/>
    <w:basedOn w:val="a"/>
    <w:uiPriority w:val="34"/>
    <w:qFormat/>
    <w:rsid w:val="009D0091"/>
    <w:pPr>
      <w:ind w:left="720"/>
      <w:contextualSpacing/>
    </w:pPr>
  </w:style>
  <w:style w:type="character" w:styleId="a8">
    <w:name w:val="Intense Emphasis"/>
    <w:basedOn w:val="a0"/>
    <w:uiPriority w:val="21"/>
    <w:qFormat/>
    <w:rsid w:val="009D0091"/>
    <w:rPr>
      <w:i/>
      <w:iCs/>
      <w:color w:val="0F4761" w:themeColor="accent1" w:themeShade="BF"/>
    </w:rPr>
  </w:style>
  <w:style w:type="paragraph" w:styleId="a9">
    <w:name w:val="Intense Quote"/>
    <w:basedOn w:val="a"/>
    <w:next w:val="a"/>
    <w:link w:val="aa"/>
    <w:uiPriority w:val="30"/>
    <w:qFormat/>
    <w:rsid w:val="009D0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D0091"/>
    <w:rPr>
      <w:i/>
      <w:iCs/>
      <w:color w:val="0F4761" w:themeColor="accent1" w:themeShade="BF"/>
    </w:rPr>
  </w:style>
  <w:style w:type="character" w:styleId="ab">
    <w:name w:val="Intense Reference"/>
    <w:basedOn w:val="a0"/>
    <w:uiPriority w:val="32"/>
    <w:qFormat/>
    <w:rsid w:val="009D0091"/>
    <w:rPr>
      <w:b/>
      <w:bCs/>
      <w:smallCaps/>
      <w:color w:val="0F4761" w:themeColor="accent1" w:themeShade="BF"/>
      <w:spacing w:val="5"/>
    </w:rPr>
  </w:style>
  <w:style w:type="paragraph" w:styleId="ac">
    <w:name w:val="header"/>
    <w:basedOn w:val="a"/>
    <w:link w:val="ad"/>
    <w:uiPriority w:val="99"/>
    <w:unhideWhenUsed/>
    <w:rsid w:val="009D009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D0091"/>
  </w:style>
  <w:style w:type="paragraph" w:styleId="ae">
    <w:name w:val="footer"/>
    <w:basedOn w:val="a"/>
    <w:link w:val="af"/>
    <w:uiPriority w:val="99"/>
    <w:unhideWhenUsed/>
    <w:rsid w:val="009D009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D0091"/>
  </w:style>
  <w:style w:type="paragraph" w:styleId="11">
    <w:name w:val="toc 1"/>
    <w:basedOn w:val="a"/>
    <w:next w:val="a"/>
    <w:autoRedefine/>
    <w:uiPriority w:val="39"/>
    <w:unhideWhenUsed/>
    <w:rsid w:val="00492627"/>
    <w:pPr>
      <w:tabs>
        <w:tab w:val="right" w:leader="dot" w:pos="9345"/>
      </w:tabs>
      <w:spacing w:after="0" w:line="360" w:lineRule="auto"/>
      <w:jc w:val="both"/>
    </w:pPr>
    <w:rPr>
      <w:rFonts w:ascii="Times New Roman" w:hAnsi="Times New Roman" w:cs="Times New Roman"/>
      <w:caps/>
      <w:noProof/>
      <w:sz w:val="28"/>
      <w:szCs w:val="28"/>
    </w:rPr>
  </w:style>
  <w:style w:type="paragraph" w:styleId="23">
    <w:name w:val="toc 2"/>
    <w:basedOn w:val="a"/>
    <w:next w:val="a"/>
    <w:autoRedefine/>
    <w:uiPriority w:val="39"/>
    <w:unhideWhenUsed/>
    <w:rsid w:val="009D0091"/>
    <w:pPr>
      <w:spacing w:after="100"/>
      <w:ind w:left="240"/>
    </w:pPr>
  </w:style>
  <w:style w:type="character" w:styleId="af0">
    <w:name w:val="Hyperlink"/>
    <w:basedOn w:val="a0"/>
    <w:uiPriority w:val="99"/>
    <w:unhideWhenUsed/>
    <w:rsid w:val="009D0091"/>
    <w:rPr>
      <w:color w:val="467886" w:themeColor="hyperlink"/>
      <w:u w:val="single"/>
    </w:rPr>
  </w:style>
  <w:style w:type="paragraph" w:styleId="af1">
    <w:name w:val="footnote text"/>
    <w:basedOn w:val="a"/>
    <w:link w:val="af2"/>
    <w:uiPriority w:val="99"/>
    <w:semiHidden/>
    <w:unhideWhenUsed/>
    <w:rsid w:val="00025D23"/>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af2">
    <w:name w:val="Текст сноски Знак"/>
    <w:basedOn w:val="a0"/>
    <w:link w:val="af1"/>
    <w:uiPriority w:val="99"/>
    <w:semiHidden/>
    <w:rsid w:val="00025D23"/>
    <w:rPr>
      <w:rFonts w:ascii="Times New Roman" w:eastAsia="Times New Roman" w:hAnsi="Times New Roman" w:cs="Times New Roman"/>
      <w:kern w:val="0"/>
      <w:sz w:val="20"/>
      <w:szCs w:val="20"/>
      <w14:ligatures w14:val="none"/>
    </w:rPr>
  </w:style>
  <w:style w:type="character" w:styleId="af3">
    <w:name w:val="footnote reference"/>
    <w:basedOn w:val="a0"/>
    <w:uiPriority w:val="99"/>
    <w:semiHidden/>
    <w:unhideWhenUsed/>
    <w:rsid w:val="00025D23"/>
    <w:rPr>
      <w:vertAlign w:val="superscript"/>
    </w:rPr>
  </w:style>
  <w:style w:type="table" w:styleId="af4">
    <w:name w:val="Table Grid"/>
    <w:basedOn w:val="a1"/>
    <w:uiPriority w:val="59"/>
    <w:rsid w:val="00025D23"/>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B33CEC"/>
    <w:rPr>
      <w:color w:val="605E5C"/>
      <w:shd w:val="clear" w:color="auto" w:fill="E1DFDD"/>
    </w:rPr>
  </w:style>
  <w:style w:type="character" w:styleId="af6">
    <w:name w:val="Strong"/>
    <w:basedOn w:val="a0"/>
    <w:qFormat/>
    <w:rsid w:val="00E767A3"/>
    <w:rPr>
      <w:b/>
      <w:bCs/>
    </w:rPr>
  </w:style>
  <w:style w:type="character" w:styleId="af7">
    <w:name w:val="Emphasis"/>
    <w:basedOn w:val="a0"/>
    <w:qFormat/>
    <w:rsid w:val="001A4D3C"/>
    <w:rPr>
      <w:i/>
      <w:iCs/>
    </w:rPr>
  </w:style>
  <w:style w:type="character" w:styleId="af8">
    <w:name w:val="FollowedHyperlink"/>
    <w:basedOn w:val="a0"/>
    <w:uiPriority w:val="99"/>
    <w:semiHidden/>
    <w:unhideWhenUsed/>
    <w:rsid w:val="00D0694C"/>
    <w:rPr>
      <w:color w:val="96607D" w:themeColor="followedHyperlink"/>
      <w:u w:val="single"/>
    </w:rPr>
  </w:style>
  <w:style w:type="table" w:customStyle="1" w:styleId="12">
    <w:name w:val="Сетка таблицы1"/>
    <w:basedOn w:val="a1"/>
    <w:next w:val="af4"/>
    <w:uiPriority w:val="59"/>
    <w:qFormat/>
    <w:rsid w:val="008E5605"/>
    <w:pPr>
      <w:spacing w:after="0" w:line="240" w:lineRule="auto"/>
    </w:pPr>
    <w:rPr>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Grid">
    <w:name w:val="Normal Grid"/>
    <w:basedOn w:val="a1"/>
    <w:uiPriority w:val="39"/>
    <w:rsid w:val="008E1D6F"/>
    <w:pPr>
      <w:spacing w:after="0" w:line="240" w:lineRule="auto"/>
    </w:pPr>
    <w:rPr>
      <w:rFonts w:ascii="Georgia"/>
      <w:kern w:val="0"/>
      <w:sz w:val="21"/>
      <w:szCs w:val="22"/>
      <w14:ligatures w14:val="none"/>
    </w:r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C36A7-7BA2-441A-AD43-9C04D539E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2211</TotalTime>
  <Pages>79</Pages>
  <Words>20530</Words>
  <Characters>117023</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161</cp:revision>
  <dcterms:created xsi:type="dcterms:W3CDTF">2025-11-10T16:56:00Z</dcterms:created>
  <dcterms:modified xsi:type="dcterms:W3CDTF">2026-06-25T18:13:00Z</dcterms:modified>
</cp:coreProperties>
</file>