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  <w:r>
        <w:rPr>
          <w:b w:val="1"/>
          <w:sz w:val="28"/>
        </w:rPr>
        <w:t>П</w:t>
      </w:r>
      <w:r>
        <w:rPr>
          <w:b w:val="1"/>
          <w:sz w:val="28"/>
        </w:rPr>
        <w:t>риложение 7</w:t>
      </w:r>
    </w:p>
    <w:p w14:paraId="03000000">
      <w:pPr>
        <w:ind w:right="282"/>
        <w:jc w:val="center"/>
        <w:rPr>
          <w:b w:val="1"/>
          <w:sz w:val="28"/>
        </w:rPr>
      </w:pPr>
    </w:p>
    <w:p w14:paraId="04000000">
      <w:pPr>
        <w:spacing w:before="197"/>
        <w:ind w:firstLine="709" w:left="0"/>
        <w:jc w:val="center"/>
        <w:rPr>
          <w:b w:val="1"/>
          <w:color w:val="000000"/>
          <w:spacing w:val="-4"/>
          <w:sz w:val="28"/>
        </w:rPr>
      </w:pPr>
      <w:r>
        <w:rPr>
          <w:b w:val="1"/>
          <w:color w:val="000000"/>
          <w:spacing w:val="-4"/>
          <w:sz w:val="28"/>
        </w:rPr>
        <w:t>Аттестационный лист</w:t>
      </w:r>
    </w:p>
    <w:p w14:paraId="05000000">
      <w:pPr>
        <w:tabs>
          <w:tab w:leader="underscore" w:pos="5342" w:val="left"/>
        </w:tabs>
        <w:ind/>
        <w:jc w:val="both"/>
        <w:rPr>
          <w:sz w:val="24"/>
        </w:rPr>
      </w:pPr>
      <w:r>
        <w:rPr>
          <w:sz w:val="24"/>
        </w:rPr>
        <w:t>_____________________________________________</w:t>
      </w:r>
      <w:r>
        <w:rPr>
          <w:sz w:val="24"/>
        </w:rPr>
        <w:t>_____</w:t>
      </w:r>
      <w:r>
        <w:rPr>
          <w:sz w:val="24"/>
        </w:rPr>
        <w:t xml:space="preserve">______________________, </w:t>
      </w:r>
    </w:p>
    <w:p w14:paraId="06000000">
      <w:pPr>
        <w:tabs>
          <w:tab w:leader="underscore" w:pos="5342" w:val="left"/>
        </w:tabs>
        <w:ind/>
        <w:jc w:val="center"/>
        <w:rPr>
          <w:i w:val="1"/>
        </w:rPr>
      </w:pPr>
      <w:r>
        <w:rPr>
          <w:i w:val="1"/>
        </w:rPr>
        <w:t>(Ф.И.О. обучающегося)</w:t>
      </w:r>
    </w:p>
    <w:p w14:paraId="07000000">
      <w:pPr>
        <w:tabs>
          <w:tab w:leader="underscore" w:pos="5342" w:val="left"/>
        </w:tabs>
        <w:ind/>
        <w:jc w:val="both"/>
        <w:rPr>
          <w:sz w:val="24"/>
        </w:rPr>
      </w:pPr>
      <w:r>
        <w:rPr>
          <w:sz w:val="24"/>
        </w:rPr>
        <w:t>обучающий(ая)ся 5</w:t>
      </w:r>
      <w:r>
        <w:rPr>
          <w:sz w:val="24"/>
        </w:rPr>
        <w:t xml:space="preserve"> курса </w:t>
      </w:r>
      <w:r>
        <w:rPr>
          <w:sz w:val="24"/>
        </w:rPr>
        <w:t xml:space="preserve">          </w:t>
      </w:r>
      <w:r>
        <w:rPr>
          <w:sz w:val="24"/>
        </w:rPr>
        <w:t xml:space="preserve">формы обучения </w:t>
      </w:r>
    </w:p>
    <w:p w14:paraId="08000000">
      <w:pPr>
        <w:ind/>
        <w:jc w:val="both"/>
        <w:rPr>
          <w:sz w:val="24"/>
          <w:vertAlign w:val="superscript"/>
        </w:rPr>
      </w:pPr>
      <w:r>
        <w:rPr>
          <w:i w:val="1"/>
        </w:rPr>
        <w:t xml:space="preserve">        </w:t>
      </w:r>
      <w:r>
        <w:rPr>
          <w:i w:val="1"/>
        </w:rPr>
        <w:t xml:space="preserve">    (указать</w:t>
      </w:r>
      <w:r>
        <w:rPr>
          <w:i w:val="1"/>
        </w:rPr>
        <w:t xml:space="preserve"> курс</w:t>
      </w:r>
      <w:r>
        <w:rPr>
          <w:i w:val="1"/>
        </w:rPr>
        <w:t>)</w:t>
      </w:r>
      <w:r>
        <w:rPr>
          <w:i w:val="1"/>
        </w:rPr>
        <w:t xml:space="preserve">                                     </w:t>
      </w:r>
      <w:r>
        <w:rPr>
          <w:i w:val="1"/>
        </w:rPr>
        <w:t>(</w:t>
      </w:r>
      <w:r>
        <w:rPr>
          <w:i w:val="1"/>
        </w:rPr>
        <w:t>очно-заочн</w:t>
      </w:r>
      <w:r>
        <w:rPr>
          <w:i w:val="1"/>
        </w:rPr>
        <w:t>ой</w:t>
      </w:r>
      <w:r>
        <w:rPr>
          <w:i w:val="1"/>
        </w:rPr>
        <w:t>, заочн</w:t>
      </w:r>
      <w:r>
        <w:rPr>
          <w:i w:val="1"/>
        </w:rPr>
        <w:t>ой</w:t>
      </w:r>
      <w:r>
        <w:rPr>
          <w:i w:val="1"/>
        </w:rPr>
        <w:t>)</w:t>
      </w:r>
    </w:p>
    <w:p w14:paraId="09000000">
      <w:pPr>
        <w:tabs>
          <w:tab w:leader="underscore" w:pos="5342" w:val="left"/>
        </w:tabs>
        <w:ind/>
        <w:jc w:val="both"/>
        <w:rPr>
          <w:sz w:val="24"/>
        </w:rPr>
      </w:pPr>
      <w:r>
        <w:rPr>
          <w:sz w:val="24"/>
        </w:rPr>
        <w:t>группы ____________</w:t>
      </w:r>
      <w:r>
        <w:rPr>
          <w:sz w:val="24"/>
        </w:rPr>
        <w:t xml:space="preserve">по </w:t>
      </w:r>
      <w:r>
        <w:rPr>
          <w:sz w:val="24"/>
        </w:rPr>
        <w:t xml:space="preserve">направлению подготовки / </w:t>
      </w:r>
      <w:r>
        <w:rPr>
          <w:sz w:val="24"/>
        </w:rPr>
        <w:t>специальности</w:t>
      </w:r>
      <w:r>
        <w:rPr>
          <w:sz w:val="24"/>
        </w:rPr>
        <w:t xml:space="preserve"> 38.03.02 Менеджмент, </w:t>
      </w:r>
    </w:p>
    <w:p w14:paraId="0A000000">
      <w:pPr>
        <w:ind/>
        <w:jc w:val="both"/>
        <w:rPr>
          <w:sz w:val="24"/>
          <w:vertAlign w:val="superscript"/>
        </w:rPr>
      </w:pPr>
      <w:r>
        <w:rPr>
          <w:i w:val="1"/>
        </w:rPr>
        <w:t xml:space="preserve">             </w:t>
      </w:r>
      <w:r>
        <w:rPr>
          <w:i w:val="1"/>
        </w:rPr>
        <w:t xml:space="preserve">    (</w:t>
      </w:r>
      <w:r>
        <w:rPr>
          <w:i w:val="1"/>
        </w:rPr>
        <w:t>шифр группы</w:t>
      </w:r>
      <w:r>
        <w:rPr>
          <w:i w:val="1"/>
        </w:rPr>
        <w:t>)</w:t>
      </w:r>
      <w:r>
        <w:rPr>
          <w:i w:val="1"/>
        </w:rPr>
        <w:t xml:space="preserve">              </w:t>
      </w:r>
      <w:r>
        <w:rPr>
          <w:i w:val="1"/>
        </w:rPr>
        <w:t>(</w:t>
      </w:r>
      <w:r>
        <w:rPr>
          <w:i w:val="1"/>
        </w:rPr>
        <w:t>код, наименование направления подготовки/ специальности</w:t>
      </w:r>
      <w:r>
        <w:rPr>
          <w:i w:val="1"/>
        </w:rPr>
        <w:t>)</w:t>
      </w:r>
    </w:p>
    <w:p w14:paraId="0B000000">
      <w:pPr>
        <w:tabs>
          <w:tab w:leader="underscore" w:pos="5342" w:val="left"/>
        </w:tabs>
        <w:ind/>
        <w:jc w:val="both"/>
        <w:rPr>
          <w:sz w:val="24"/>
        </w:rPr>
      </w:pPr>
      <w:r>
        <w:rPr>
          <w:sz w:val="24"/>
        </w:rPr>
        <w:t xml:space="preserve">профиль/специализация </w:t>
      </w:r>
      <w:r>
        <w:rPr>
          <w:sz w:val="24"/>
        </w:rPr>
        <w:t>Логистика и управление цепями поставок</w:t>
      </w:r>
      <w:r>
        <w:rPr>
          <w:sz w:val="24"/>
        </w:rPr>
        <w:t xml:space="preserve">, </w:t>
      </w:r>
    </w:p>
    <w:p w14:paraId="0C000000">
      <w:pPr>
        <w:tabs>
          <w:tab w:leader="underscore" w:pos="5342" w:val="left"/>
        </w:tabs>
        <w:ind/>
        <w:jc w:val="both"/>
        <w:rPr>
          <w:sz w:val="24"/>
        </w:rPr>
      </w:pPr>
      <w:r>
        <w:rPr>
          <w:i w:val="1"/>
        </w:rPr>
        <w:t xml:space="preserve"> </w:t>
      </w:r>
      <w:r>
        <w:rPr>
          <w:i w:val="1"/>
        </w:rPr>
        <w:t xml:space="preserve"> (</w:t>
      </w:r>
      <w:r>
        <w:rPr>
          <w:i w:val="1"/>
        </w:rPr>
        <w:t>наименование профиля/ специализации</w:t>
      </w:r>
      <w:r>
        <w:rPr>
          <w:i w:val="1"/>
        </w:rPr>
        <w:t>)</w:t>
      </w:r>
    </w:p>
    <w:p w14:paraId="0D000000">
      <w:pPr>
        <w:tabs>
          <w:tab w:leader="underscore" w:pos="5342" w:val="left"/>
        </w:tabs>
        <w:ind/>
        <w:jc w:val="both"/>
        <w:rPr>
          <w:sz w:val="24"/>
        </w:rPr>
      </w:pPr>
      <w:r>
        <w:rPr>
          <w:sz w:val="24"/>
        </w:rPr>
        <w:t>у</w:t>
      </w:r>
      <w:r>
        <w:rPr>
          <w:sz w:val="24"/>
        </w:rPr>
        <w:t>спешно</w:t>
      </w:r>
      <w:r>
        <w:rPr>
          <w:sz w:val="24"/>
        </w:rPr>
        <w:t xml:space="preserve"> </w:t>
      </w:r>
      <w:r>
        <w:rPr>
          <w:sz w:val="24"/>
        </w:rPr>
        <w:t>прошел(ла)</w:t>
      </w:r>
    </w:p>
    <w:p w14:paraId="0E000000">
      <w:pPr>
        <w:tabs>
          <w:tab w:leader="underscore" w:pos="5342" w:val="left"/>
        </w:tabs>
        <w:ind/>
        <w:jc w:val="both"/>
        <w:rPr>
          <w:b w:val="1"/>
          <w:sz w:val="24"/>
        </w:rPr>
      </w:pPr>
      <w:r>
        <w:rPr>
          <w:b w:val="1"/>
          <w:sz w:val="24"/>
        </w:rPr>
        <w:t>производственную (</w:t>
      </w:r>
      <w:r>
        <w:rPr>
          <w:b w:val="1"/>
          <w:sz w:val="24"/>
        </w:rPr>
        <w:t>преддипломную) практику</w:t>
      </w:r>
      <w:r>
        <w:rPr>
          <w:b w:val="1"/>
          <w:sz w:val="24"/>
        </w:rPr>
        <w:t xml:space="preserve"> </w:t>
      </w:r>
    </w:p>
    <w:p w14:paraId="0F000000">
      <w:pPr>
        <w:tabs>
          <w:tab w:leader="underscore" w:pos="5342" w:val="left"/>
        </w:tabs>
        <w:ind/>
        <w:jc w:val="center"/>
        <w:rPr>
          <w:i w:val="1"/>
        </w:rPr>
      </w:pPr>
      <w:r>
        <w:rPr>
          <w:i w:val="1"/>
        </w:rPr>
        <w:t xml:space="preserve">(наименование вида </w:t>
      </w:r>
      <w:r>
        <w:rPr>
          <w:i w:val="1"/>
        </w:rPr>
        <w:t xml:space="preserve">и типа </w:t>
      </w:r>
      <w:r>
        <w:rPr>
          <w:i w:val="1"/>
        </w:rPr>
        <w:t>практики)</w:t>
      </w:r>
    </w:p>
    <w:p w14:paraId="10000000">
      <w:pPr>
        <w:tabs>
          <w:tab w:leader="underscore" w:pos="5342" w:val="left"/>
        </w:tabs>
        <w:ind/>
        <w:jc w:val="both"/>
        <w:rPr>
          <w:sz w:val="24"/>
        </w:rPr>
      </w:pPr>
      <w:r>
        <w:rPr>
          <w:sz w:val="24"/>
        </w:rPr>
        <w:t>с «</w:t>
      </w:r>
      <w:r>
        <w:rPr>
          <w:sz w:val="24"/>
        </w:rPr>
        <w:t>____</w:t>
      </w:r>
      <w:r>
        <w:rPr>
          <w:sz w:val="24"/>
        </w:rPr>
        <w:t xml:space="preserve">» </w:t>
      </w:r>
      <w:r>
        <w:rPr>
          <w:sz w:val="24"/>
        </w:rPr>
        <w:t>_________</w:t>
      </w:r>
      <w:r>
        <w:rPr>
          <w:sz w:val="24"/>
        </w:rPr>
        <w:t xml:space="preserve"> 20</w:t>
      </w:r>
      <w:r>
        <w:rPr>
          <w:sz w:val="24"/>
        </w:rPr>
        <w:t>_</w:t>
      </w:r>
      <w:r>
        <w:rPr>
          <w:sz w:val="24"/>
        </w:rPr>
        <w:t xml:space="preserve"> года по «</w:t>
      </w:r>
      <w:r>
        <w:rPr>
          <w:sz w:val="24"/>
        </w:rPr>
        <w:t>____</w:t>
      </w:r>
      <w:r>
        <w:rPr>
          <w:sz w:val="24"/>
        </w:rPr>
        <w:t xml:space="preserve">» </w:t>
      </w:r>
      <w:r>
        <w:rPr>
          <w:sz w:val="24"/>
        </w:rPr>
        <w:t>_________</w:t>
      </w:r>
      <w:r>
        <w:rPr>
          <w:sz w:val="24"/>
        </w:rPr>
        <w:t xml:space="preserve"> 20</w:t>
      </w:r>
      <w:r>
        <w:rPr>
          <w:sz w:val="24"/>
        </w:rPr>
        <w:t xml:space="preserve">_ года в Профильной </w:t>
      </w:r>
      <w:r>
        <w:rPr>
          <w:sz w:val="24"/>
        </w:rPr>
        <w:t>организации:</w:t>
      </w:r>
    </w:p>
    <w:p w14:paraId="11000000">
      <w:pPr>
        <w:tabs>
          <w:tab w:leader="underscore" w:pos="5342" w:val="left"/>
        </w:tabs>
        <w:ind/>
        <w:jc w:val="center"/>
      </w:pPr>
    </w:p>
    <w:p w14:paraId="12000000">
      <w:pPr>
        <w:tabs>
          <w:tab w:leader="underscore" w:pos="5342" w:val="left"/>
        </w:tabs>
        <w:ind/>
        <w:jc w:val="center"/>
        <w:rPr>
          <w:sz w:val="24"/>
        </w:rPr>
      </w:pPr>
      <w:r>
        <w:rPr>
          <w:sz w:val="24"/>
        </w:rPr>
        <w:t>________________________________________________________________________</w:t>
      </w:r>
      <w:r>
        <w:rPr>
          <w:sz w:val="24"/>
        </w:rPr>
        <w:t>,</w:t>
      </w:r>
    </w:p>
    <w:p w14:paraId="13000000">
      <w:pPr>
        <w:ind/>
        <w:jc w:val="center"/>
        <w:rPr>
          <w:i w:val="1"/>
        </w:rPr>
      </w:pPr>
      <w:r>
        <w:rPr>
          <w:i w:val="1"/>
        </w:rPr>
        <w:t xml:space="preserve">(наименование </w:t>
      </w:r>
      <w:r>
        <w:rPr>
          <w:i w:val="1"/>
        </w:rPr>
        <w:t>Профильной организации</w:t>
      </w:r>
      <w:r>
        <w:rPr>
          <w:i w:val="1"/>
        </w:rPr>
        <w:t>)</w:t>
      </w:r>
    </w:p>
    <w:p w14:paraId="14000000">
      <w:pPr>
        <w:tabs>
          <w:tab w:leader="underscore" w:pos="5342" w:val="left"/>
        </w:tabs>
        <w:ind/>
        <w:jc w:val="center"/>
        <w:rPr>
          <w:sz w:val="24"/>
        </w:rPr>
      </w:pPr>
      <w:r>
        <w:rPr>
          <w:sz w:val="24"/>
        </w:rPr>
        <w:t>_________________________________________________________________________</w:t>
      </w:r>
    </w:p>
    <w:p w14:paraId="15000000">
      <w:pPr>
        <w:tabs>
          <w:tab w:leader="underscore" w:pos="5342" w:val="left"/>
        </w:tabs>
        <w:ind/>
        <w:jc w:val="center"/>
        <w:rPr>
          <w:i w:val="1"/>
        </w:rPr>
      </w:pPr>
      <w:r>
        <w:rPr>
          <w:i w:val="1"/>
        </w:rPr>
        <w:t>(юридический адрес)</w:t>
      </w:r>
    </w:p>
    <w:p w14:paraId="16000000">
      <w:pPr>
        <w:pStyle w:val="Style_2"/>
        <w:numPr>
          <w:ilvl w:val="0"/>
          <w:numId w:val="1"/>
        </w:numPr>
        <w:tabs>
          <w:tab w:leader="none" w:pos="360" w:val="left"/>
          <w:tab w:leader="none" w:pos="1134" w:val="left"/>
          <w:tab w:leader="none" w:pos="1276" w:val="left"/>
          <w:tab w:leader="underscore" w:pos="5342" w:val="left"/>
        </w:tabs>
        <w:ind w:firstLine="709" w:left="0"/>
        <w:jc w:val="both"/>
        <w:rPr>
          <w:b w:val="1"/>
          <w:sz w:val="24"/>
          <w:u w:val="single"/>
        </w:rPr>
      </w:pPr>
      <w:r>
        <w:rPr>
          <w:b w:val="1"/>
          <w:sz w:val="24"/>
          <w:u w:val="single"/>
        </w:rPr>
        <w:t>Заключение-анализ результатов освоения программы практики:</w:t>
      </w:r>
    </w:p>
    <w:p w14:paraId="17000000">
      <w:pPr>
        <w:pStyle w:val="Style_2"/>
        <w:tabs>
          <w:tab w:leader="none" w:pos="1134" w:val="left"/>
          <w:tab w:leader="underscore" w:pos="5342" w:val="left"/>
        </w:tabs>
        <w:ind w:firstLine="0" w:left="709"/>
        <w:rPr>
          <w:b w:val="1"/>
          <w:sz w:val="24"/>
        </w:rPr>
      </w:pPr>
    </w:p>
    <w:p w14:paraId="18000000">
      <w:pPr>
        <w:tabs>
          <w:tab w:leader="none" w:pos="1134" w:val="left"/>
        </w:tabs>
        <w:ind w:firstLine="709" w:left="0"/>
        <w:contextualSpacing w:val="1"/>
        <w:jc w:val="both"/>
        <w:rPr>
          <w:b w:val="1"/>
          <w:sz w:val="24"/>
        </w:rPr>
      </w:pPr>
      <w:r>
        <w:rPr>
          <w:b w:val="1"/>
          <w:sz w:val="24"/>
        </w:rPr>
        <w:t xml:space="preserve">Индивидуальное задание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b w:val="1"/>
          <w:sz w:val="24"/>
        </w:rPr>
        <w:t>):</w:t>
      </w:r>
    </w:p>
    <w:p w14:paraId="19000000">
      <w:pPr>
        <w:numPr>
          <w:ilvl w:val="0"/>
          <w:numId w:val="2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выполнено;</w:t>
      </w:r>
    </w:p>
    <w:p w14:paraId="1A000000">
      <w:pPr>
        <w:numPr>
          <w:ilvl w:val="0"/>
          <w:numId w:val="2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выполнено не в полном объеме;</w:t>
      </w:r>
    </w:p>
    <w:p w14:paraId="1B000000">
      <w:pPr>
        <w:numPr>
          <w:ilvl w:val="0"/>
          <w:numId w:val="2"/>
        </w:numPr>
        <w:tabs>
          <w:tab w:leader="none" w:pos="1134" w:val="left"/>
        </w:tabs>
        <w:ind w:firstLine="709" w:left="0"/>
        <w:contextualSpacing w:val="1"/>
        <w:jc w:val="both"/>
        <w:rPr>
          <w:i w:val="1"/>
          <w:sz w:val="24"/>
        </w:rPr>
      </w:pPr>
      <w:r>
        <w:rPr>
          <w:sz w:val="24"/>
        </w:rPr>
        <w:t>не выполнено;</w:t>
      </w:r>
    </w:p>
    <w:p w14:paraId="1C000000">
      <w:pPr>
        <w:tabs>
          <w:tab w:leader="none" w:pos="1134" w:val="left"/>
        </w:tabs>
        <w:ind w:firstLine="709" w:left="0"/>
        <w:jc w:val="both"/>
        <w:rPr>
          <w:sz w:val="24"/>
        </w:rPr>
      </w:pPr>
    </w:p>
    <w:p w14:paraId="1D000000">
      <w:pPr>
        <w:tabs>
          <w:tab w:leader="none" w:pos="1134" w:val="left"/>
        </w:tabs>
        <w:ind w:firstLine="709" w:left="0"/>
        <w:contextualSpacing w:val="1"/>
        <w:jc w:val="both"/>
        <w:rPr>
          <w:b w:val="1"/>
          <w:sz w:val="24"/>
        </w:rPr>
      </w:pPr>
      <w:r>
        <w:rPr>
          <w:b w:val="1"/>
          <w:sz w:val="24"/>
        </w:rPr>
        <w:t xml:space="preserve">Владение материалом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b w:val="1"/>
          <w:sz w:val="24"/>
        </w:rPr>
        <w:t>):</w:t>
      </w:r>
    </w:p>
    <w:p w14:paraId="1E000000">
      <w:p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b w:val="1"/>
          <w:sz w:val="24"/>
        </w:rPr>
        <w:t>Обучающийся:</w:t>
      </w:r>
    </w:p>
    <w:p w14:paraId="1F000000">
      <w:pPr>
        <w:numPr>
          <w:ilvl w:val="0"/>
          <w:numId w:val="3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умело анализирует полученный во время практики материал;</w:t>
      </w:r>
    </w:p>
    <w:p w14:paraId="20000000">
      <w:pPr>
        <w:numPr>
          <w:ilvl w:val="0"/>
          <w:numId w:val="3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анализирует полученный во время практики материал;</w:t>
      </w:r>
    </w:p>
    <w:p w14:paraId="21000000">
      <w:pPr>
        <w:numPr>
          <w:ilvl w:val="0"/>
          <w:numId w:val="3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недостаточно четко и правильно анализирует полученный во время практики материал;</w:t>
      </w:r>
    </w:p>
    <w:p w14:paraId="22000000">
      <w:pPr>
        <w:numPr>
          <w:ilvl w:val="0"/>
          <w:numId w:val="3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неправильно анализирует полученный во время практики материал;</w:t>
      </w:r>
    </w:p>
    <w:p w14:paraId="23000000">
      <w:p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</w:p>
    <w:p w14:paraId="24000000">
      <w:pPr>
        <w:tabs>
          <w:tab w:leader="none" w:pos="1134" w:val="left"/>
        </w:tabs>
        <w:ind w:firstLine="709" w:left="0"/>
        <w:contextualSpacing w:val="1"/>
        <w:jc w:val="both"/>
        <w:rPr>
          <w:b w:val="1"/>
          <w:sz w:val="24"/>
        </w:rPr>
      </w:pPr>
      <w:r>
        <w:rPr>
          <w:b w:val="1"/>
          <w:sz w:val="24"/>
        </w:rPr>
        <w:t xml:space="preserve">Задачи, поставленные на период прохождения практики,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b w:val="1"/>
          <w:sz w:val="24"/>
        </w:rPr>
        <w:t>):</w:t>
      </w:r>
    </w:p>
    <w:p w14:paraId="25000000">
      <w:pPr>
        <w:numPr>
          <w:ilvl w:val="0"/>
          <w:numId w:val="4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решены в полном объеме;</w:t>
      </w:r>
    </w:p>
    <w:p w14:paraId="26000000">
      <w:pPr>
        <w:numPr>
          <w:ilvl w:val="0"/>
          <w:numId w:val="4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решены в полном объеме, но не полностью раскрыты;</w:t>
      </w:r>
    </w:p>
    <w:p w14:paraId="27000000">
      <w:pPr>
        <w:numPr>
          <w:ilvl w:val="0"/>
          <w:numId w:val="4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решены частично, нет четкого обоснования и детализации;</w:t>
      </w:r>
    </w:p>
    <w:p w14:paraId="28000000">
      <w:pPr>
        <w:numPr>
          <w:ilvl w:val="0"/>
          <w:numId w:val="4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не решены;</w:t>
      </w:r>
    </w:p>
    <w:p w14:paraId="29000000">
      <w:p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</w:p>
    <w:p w14:paraId="2A000000">
      <w:pPr>
        <w:tabs>
          <w:tab w:leader="none" w:pos="1134" w:val="left"/>
        </w:tabs>
        <w:ind w:firstLine="709" w:left="0"/>
        <w:contextualSpacing w:val="1"/>
        <w:jc w:val="both"/>
        <w:rPr>
          <w:b w:val="1"/>
          <w:sz w:val="24"/>
        </w:rPr>
      </w:pPr>
      <w:r>
        <w:rPr>
          <w:b w:val="1"/>
          <w:sz w:val="24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b w:val="1"/>
          <w:sz w:val="24"/>
        </w:rPr>
        <w:t>):</w:t>
      </w:r>
    </w:p>
    <w:p w14:paraId="2B000000">
      <w:pPr>
        <w:numPr>
          <w:ilvl w:val="0"/>
          <w:numId w:val="5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соответствует;</w:t>
      </w:r>
    </w:p>
    <w:p w14:paraId="2C000000">
      <w:pPr>
        <w:numPr>
          <w:ilvl w:val="0"/>
          <w:numId w:val="5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в основном соответствует;</w:t>
      </w:r>
    </w:p>
    <w:p w14:paraId="2D000000">
      <w:pPr>
        <w:numPr>
          <w:ilvl w:val="0"/>
          <w:numId w:val="5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частично соответствует;</w:t>
      </w:r>
    </w:p>
    <w:p w14:paraId="2E000000">
      <w:pPr>
        <w:numPr>
          <w:ilvl w:val="0"/>
          <w:numId w:val="5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не соответствует;</w:t>
      </w:r>
    </w:p>
    <w:p w14:paraId="2F000000">
      <w:p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</w:p>
    <w:p w14:paraId="30000000">
      <w:pPr>
        <w:tabs>
          <w:tab w:leader="none" w:pos="1134" w:val="left"/>
        </w:tabs>
        <w:ind w:firstLine="709" w:left="0"/>
        <w:contextualSpacing w:val="1"/>
        <w:jc w:val="both"/>
        <w:rPr>
          <w:b w:val="1"/>
          <w:sz w:val="24"/>
        </w:rPr>
      </w:pPr>
      <w:r>
        <w:rPr>
          <w:b w:val="1"/>
          <w:sz w:val="24"/>
        </w:rPr>
        <w:t xml:space="preserve">Ответы на практические кейсы, необходимые для оценки знаний, умений, навыков и (или) опыта деятельности, обучающийся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b w:val="1"/>
          <w:sz w:val="24"/>
        </w:rPr>
        <w:t>):</w:t>
      </w:r>
    </w:p>
    <w:p w14:paraId="31000000">
      <w:pPr>
        <w:numPr>
          <w:ilvl w:val="0"/>
          <w:numId w:val="6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дает аргументированные ответы на вопросы;</w:t>
      </w:r>
    </w:p>
    <w:p w14:paraId="32000000">
      <w:pPr>
        <w:numPr>
          <w:ilvl w:val="0"/>
          <w:numId w:val="6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дает ответы на вопросы по существу;</w:t>
      </w:r>
    </w:p>
    <w:p w14:paraId="33000000">
      <w:pPr>
        <w:numPr>
          <w:ilvl w:val="0"/>
          <w:numId w:val="6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дает ответы на вопросы не по существу;</w:t>
      </w:r>
    </w:p>
    <w:p w14:paraId="34000000">
      <w:pPr>
        <w:numPr>
          <w:ilvl w:val="0"/>
          <w:numId w:val="6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не может ответить на вопросы;</w:t>
      </w:r>
    </w:p>
    <w:p w14:paraId="35000000">
      <w:p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</w:p>
    <w:p w14:paraId="36000000">
      <w:pPr>
        <w:tabs>
          <w:tab w:leader="none" w:pos="1134" w:val="left"/>
        </w:tabs>
        <w:ind w:firstLine="709" w:left="0"/>
        <w:contextualSpacing w:val="1"/>
        <w:jc w:val="both"/>
        <w:rPr>
          <w:b w:val="1"/>
          <w:sz w:val="24"/>
        </w:rPr>
      </w:pPr>
      <w:r>
        <w:rPr>
          <w:b w:val="1"/>
          <w:sz w:val="24"/>
        </w:rPr>
        <w:t xml:space="preserve">Оформление обучающимся отчета по практике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b w:val="1"/>
          <w:sz w:val="24"/>
        </w:rPr>
        <w:t>):</w:t>
      </w:r>
    </w:p>
    <w:p w14:paraId="37000000">
      <w:pPr>
        <w:numPr>
          <w:ilvl w:val="0"/>
          <w:numId w:val="7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отчет о прохождении практики оформлен правильно;</w:t>
      </w:r>
    </w:p>
    <w:p w14:paraId="38000000">
      <w:pPr>
        <w:numPr>
          <w:ilvl w:val="0"/>
          <w:numId w:val="7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отчет о прохождении практики оформлен с незначительными недостатками;</w:t>
      </w:r>
    </w:p>
    <w:p w14:paraId="39000000">
      <w:pPr>
        <w:numPr>
          <w:ilvl w:val="0"/>
          <w:numId w:val="7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 xml:space="preserve">отчет о прохождении практики оформлен с недостатками; </w:t>
      </w:r>
    </w:p>
    <w:p w14:paraId="3A000000">
      <w:pPr>
        <w:numPr>
          <w:ilvl w:val="0"/>
          <w:numId w:val="7"/>
        </w:numPr>
        <w:tabs>
          <w:tab w:leader="none" w:pos="1134" w:val="left"/>
        </w:tabs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отчет о прохождении практики оформлен неверно;</w:t>
      </w:r>
    </w:p>
    <w:p w14:paraId="3B000000">
      <w:pPr>
        <w:tabs>
          <w:tab w:leader="none" w:pos="1134" w:val="left"/>
        </w:tabs>
        <w:ind/>
        <w:jc w:val="both"/>
        <w:rPr>
          <w:sz w:val="24"/>
        </w:rPr>
      </w:pPr>
    </w:p>
    <w:p w14:paraId="3C000000">
      <w:pPr>
        <w:pStyle w:val="Style_2"/>
        <w:tabs>
          <w:tab w:leader="none" w:pos="1134" w:val="left"/>
        </w:tabs>
        <w:ind w:firstLine="709" w:left="0"/>
        <w:rPr>
          <w:b w:val="1"/>
          <w:sz w:val="24"/>
        </w:rPr>
      </w:pPr>
      <w:r>
        <w:rPr>
          <w:b w:val="1"/>
          <w:sz w:val="24"/>
        </w:rPr>
        <w:t>Аттестуемый продемонстрировал владение следующими компетенциями:</w:t>
      </w:r>
    </w:p>
    <w:p w14:paraId="3D000000">
      <w:pPr>
        <w:tabs>
          <w:tab w:leader="none" w:pos="1134" w:val="left"/>
        </w:tabs>
        <w:ind w:firstLine="709" w:left="0"/>
        <w:jc w:val="both"/>
        <w:rPr>
          <w:b w:val="1"/>
          <w:sz w:val="24"/>
        </w:rPr>
      </w:pPr>
    </w:p>
    <w:tbl>
      <w:tblPr>
        <w:tblStyle w:val="Style_3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974"/>
        <w:gridCol w:w="5191"/>
        <w:gridCol w:w="3733"/>
      </w:tblGrid>
      <w:tr>
        <w:trPr>
          <w:trHeight w:hRule="atLeast" w:val="208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E000000">
            <w:pPr>
              <w:keepNext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Код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F000000">
            <w:pPr>
              <w:keepNext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Содержание компетенции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0000000">
            <w:pPr>
              <w:keepNext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Уровень освоения обучающимся </w:t>
            </w:r>
          </w:p>
          <w:p w14:paraId="41000000">
            <w:pPr>
              <w:keepNext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(нужное отметить </w:t>
            </w:r>
            <w:r>
              <w:rPr>
                <w:rFonts w:ascii="Symbol" w:hAnsi="Symbol"/>
                <w:b w:val="1"/>
              </w:rPr>
              <w:t>Ö</w:t>
            </w:r>
            <w:r>
              <w:rPr>
                <w:b w:val="1"/>
              </w:rPr>
              <w:t>)*</w:t>
            </w:r>
          </w:p>
        </w:tc>
      </w:tr>
      <w:tr>
        <w:trPr>
          <w:trHeight w:hRule="atLeast" w:val="217"/>
        </w:trPr>
        <w:tc>
          <w:tcPr>
            <w:tcW w:type="dxa" w:w="9898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2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Профессиональные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3000000">
            <w:pPr>
              <w:keepNext w:val="1"/>
              <w:ind/>
              <w:jc w:val="center"/>
            </w:pPr>
            <w:r>
              <w:t>УК-1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4000000">
            <w:pPr>
              <w:keepNext w:val="1"/>
              <w:ind/>
              <w:jc w:val="both"/>
            </w:pPr>
            <w:r>
              <w:t>Способен осуществлять поиск, критический анализ и синтез информации, применять системный подход для решения поставленных задач.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5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46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47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8000000">
            <w:pPr>
              <w:keepNext w:val="1"/>
              <w:ind/>
              <w:jc w:val="center"/>
            </w:pPr>
            <w:r>
              <w:t>УК-2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9000000">
            <w:pPr>
              <w:keepNext w:val="1"/>
              <w:ind/>
              <w:jc w:val="both"/>
            </w:pPr>
            <w: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4B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4C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D000000">
            <w:pPr>
              <w:keepNext w:val="1"/>
              <w:ind/>
              <w:jc w:val="center"/>
            </w:pPr>
            <w:r>
              <w:t>УК-3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E000000">
            <w:pPr>
              <w:keepNext w:val="1"/>
              <w:ind/>
              <w:jc w:val="both"/>
            </w:pPr>
            <w:r>
              <w:t>Способен осуществлять социальное взаимодействие и реализовывать свою роль в команде.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F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50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51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2000000">
            <w:pPr>
              <w:keepNext w:val="1"/>
              <w:ind/>
              <w:jc w:val="center"/>
            </w:pPr>
            <w:r>
              <w:t>УК-4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3000000">
            <w:pPr>
              <w:keepNext w:val="1"/>
              <w:ind/>
              <w:jc w:val="both"/>
            </w:pPr>
            <w:r>
              <w:t>Способен осуществлять деловую коммуникацию в устной и письменной формах на государственном языке Российской Федерации и иностранном(ых) языке(ах</w:t>
            </w:r>
            <w:r>
              <w:t>)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4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55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56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7000000">
            <w:pPr>
              <w:keepNext w:val="1"/>
              <w:ind/>
              <w:jc w:val="center"/>
            </w:pPr>
            <w:r>
              <w:t>УК-5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8000000">
            <w:pPr>
              <w:keepNext w:val="1"/>
              <w:ind/>
              <w:jc w:val="both"/>
            </w:pPr>
            <w:r>
              <w:t>Способен воспринимать межкультурное разнообразие общества в социально- историческом, этическом и философском контекстах.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9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5A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5B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C000000">
            <w:pPr>
              <w:keepNext w:val="1"/>
              <w:ind/>
              <w:jc w:val="center"/>
            </w:pPr>
            <w:r>
              <w:t>УК-6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D000000">
            <w:pPr>
              <w:keepNext w:val="1"/>
              <w:ind/>
              <w:jc w:val="both"/>
            </w:pPr>
            <w: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жизни.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E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5F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60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1000000">
            <w:pPr>
              <w:keepNext w:val="1"/>
              <w:ind/>
              <w:jc w:val="center"/>
            </w:pPr>
            <w:r>
              <w:t>УК-7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2000000">
            <w:pPr>
              <w:keepNext w:val="1"/>
              <w:ind/>
              <w:jc w:val="both"/>
            </w:pPr>
            <w: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деятельности.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3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64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65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6000000">
            <w:pPr>
              <w:keepNext w:val="1"/>
              <w:ind/>
              <w:jc w:val="center"/>
            </w:pPr>
            <w:r>
              <w:t>УК-8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7000000">
            <w:pPr>
              <w:keepNext w:val="1"/>
              <w:ind/>
              <w:jc w:val="both"/>
            </w:pPr>
            <w:r>
              <w:t>Способен создавать и поддерживать безопасные условия жизнедеятельности, в том числе при возникновении чрезвычайных ситуаций.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8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69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6A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B000000">
            <w:pPr>
              <w:keepNext w:val="1"/>
              <w:ind/>
              <w:jc w:val="center"/>
            </w:pPr>
            <w:r>
              <w:t>УК-9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C000000">
            <w:pPr>
              <w:keepNext w:val="1"/>
              <w:ind/>
              <w:jc w:val="both"/>
            </w:pPr>
            <w:r>
              <w:t>Способен использовать базовые дефектологические знания в социальной и профессиональной сферах.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D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6E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6F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0000000">
            <w:pPr>
              <w:keepNext w:val="1"/>
              <w:ind/>
              <w:jc w:val="center"/>
            </w:pPr>
            <w:r>
              <w:t>УК-10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1000000">
            <w:pPr>
              <w:keepNext w:val="1"/>
              <w:ind/>
              <w:jc w:val="both"/>
            </w:pPr>
            <w:r>
              <w:t xml:space="preserve">Способен принимать обоснованные экономические решения в различных областях жизнедеятельности. 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2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73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74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5000000">
            <w:pPr>
              <w:keepNext w:val="1"/>
              <w:ind/>
              <w:jc w:val="center"/>
            </w:pPr>
            <w:r>
              <w:t>УК-11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6000000">
            <w:pPr>
              <w:keepNext w:val="1"/>
              <w:ind/>
              <w:jc w:val="both"/>
            </w:pPr>
            <w:r>
              <w:t>Способен формировать нетерпимое отношение к коррупционному поведению.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7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78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79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A000000">
            <w:pPr>
              <w:keepNext w:val="1"/>
              <w:ind/>
              <w:jc w:val="center"/>
              <w:rPr>
                <w:color w:val="000000"/>
              </w:rPr>
            </w:pPr>
            <w:r>
              <w:t>ОПК-1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B000000">
            <w:pPr>
              <w:keepNext w:val="1"/>
              <w:ind/>
              <w:jc w:val="both"/>
            </w:pPr>
            <w:r>
              <w:t>Способен решать профессиональные задачи на основе знаний (на промежуточном уровне) экономической, организационной и управленческой теории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C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7D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7E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F000000">
            <w:pPr>
              <w:keepNext w:val="1"/>
              <w:ind/>
              <w:jc w:val="center"/>
              <w:rPr>
                <w:color w:val="000000"/>
              </w:rPr>
            </w:pPr>
            <w:r>
              <w:t>ОПК-2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0000000">
            <w:pPr>
              <w:keepNext w:val="1"/>
              <w:ind/>
              <w:jc w:val="both"/>
              <w:rPr>
                <w:color w:val="000000"/>
              </w:rPr>
            </w:pPr>
            <w:r>
              <w:t>Способен осуществлять сбор, обработку и анализ данных, необходимых для решения поставленных управленческих задач, с использованием современного инструментария и интеллектуальных информационно-аналитических систем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1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82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83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4000000">
            <w:pPr>
              <w:keepNext w:val="1"/>
              <w:ind/>
              <w:jc w:val="center"/>
              <w:rPr>
                <w:color w:val="000000"/>
              </w:rPr>
            </w:pPr>
            <w:r>
              <w:t>ОПК-3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5000000">
            <w:pPr>
              <w:keepNext w:val="1"/>
              <w:ind/>
              <w:jc w:val="both"/>
              <w:rPr>
                <w:color w:val="000000"/>
              </w:rPr>
            </w:pPr>
            <w:r>
              <w:t>Способен разрабатывать обоснованные организационно-управленческие решения с учетом их социальной значимости, содействовать их реализации в условиях сложной и динамической среды и оценивать их последствия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6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87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88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9000000">
            <w:pPr>
              <w:keepNext w:val="1"/>
              <w:ind/>
              <w:jc w:val="center"/>
              <w:rPr>
                <w:color w:val="000000"/>
              </w:rPr>
            </w:pPr>
            <w:r>
              <w:t>ОПК-4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A000000">
            <w:pPr>
              <w:keepNext w:val="1"/>
              <w:ind/>
              <w:jc w:val="both"/>
              <w:rPr>
                <w:color w:val="000000"/>
              </w:rPr>
            </w:pPr>
            <w:r>
              <w:t>Способен выявлять и оценивать новые рыночные возможности, разрабатывать бизнес-планы создания и развития новых направлений деятельности и организаций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B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8C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8D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E000000">
            <w:pPr>
              <w:keepNext w:val="1"/>
              <w:ind/>
              <w:jc w:val="center"/>
            </w:pPr>
            <w:r>
              <w:t>ОПК-5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F000000">
            <w:pPr>
              <w:keepNext w:val="1"/>
              <w:ind/>
              <w:jc w:val="both"/>
            </w:pPr>
            <w:r>
              <w:t>Способен использовать при решении профессиональных задач современные информационные технологии и программные средства, включая управление крупными массивами данных и их интеллектуальный анализ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0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91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92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3000000">
            <w:pPr>
              <w:keepNext w:val="1"/>
              <w:ind/>
              <w:jc w:val="center"/>
            </w:pPr>
            <w:r>
              <w:t>ОПК-6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4000000">
            <w:pPr>
              <w:keepNext w:val="1"/>
              <w:ind/>
              <w:jc w:val="both"/>
            </w:pPr>
            <w:r>
              <w:rPr>
                <w:highlight w:val="white"/>
              </w:rPr>
      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5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96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97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8000000">
            <w:pPr>
              <w:keepNext w:val="1"/>
              <w:ind/>
              <w:jc w:val="center"/>
              <w:rPr>
                <w:color w:val="000000"/>
              </w:rPr>
            </w:pPr>
            <w:r>
              <w:t>ПК-1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9000000">
            <w:pPr>
              <w:keepNext w:val="1"/>
              <w:ind/>
              <w:jc w:val="both"/>
              <w:rPr>
                <w:color w:val="000000"/>
              </w:rPr>
            </w:pPr>
            <w:r>
              <w:t xml:space="preserve">Способен реализовывать проекты по </w:t>
            </w:r>
            <w:r>
              <w:t xml:space="preserve">разработке перспективных методов, моделей и механизмов организации и планирования </w:t>
            </w:r>
            <w:r>
              <w:t>логистических процессов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A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9B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9C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7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D000000">
            <w:pPr>
              <w:keepNext w:val="1"/>
              <w:ind/>
              <w:jc w:val="center"/>
              <w:rPr>
                <w:color w:val="000000"/>
              </w:rPr>
            </w:pPr>
            <w:r>
              <w:t>ПК-2</w:t>
            </w:r>
          </w:p>
        </w:tc>
        <w:tc>
          <w:tcPr>
            <w:tcW w:type="dxa" w:w="51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E000000">
            <w:pPr>
              <w:keepNext w:val="1"/>
              <w:ind/>
              <w:jc w:val="both"/>
              <w:rPr>
                <w:color w:val="000000"/>
              </w:rPr>
            </w:pPr>
            <w:r>
              <w:t xml:space="preserve">Способен осуществлять </w:t>
            </w:r>
            <w:r>
              <w:t xml:space="preserve">управление цепями поставок </w:t>
            </w:r>
            <w:r>
              <w:t>с использованием современных информационных технологий</w:t>
            </w:r>
          </w:p>
        </w:tc>
        <w:tc>
          <w:tcPr>
            <w:tcW w:type="dxa" w:w="37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F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высокий</w:t>
            </w:r>
          </w:p>
          <w:p w14:paraId="A0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средний</w:t>
            </w:r>
          </w:p>
          <w:p w14:paraId="A1000000">
            <w:pPr>
              <w:numPr>
                <w:ilvl w:val="0"/>
                <w:numId w:val="8"/>
              </w:numPr>
              <w:rPr>
                <w:sz w:val="18"/>
              </w:rPr>
            </w:pPr>
            <w:r>
              <w:rPr>
                <w:sz w:val="18"/>
              </w:rPr>
              <w:t>низкий</w:t>
            </w:r>
          </w:p>
        </w:tc>
      </w:tr>
    </w:tbl>
    <w:p w14:paraId="A2000000">
      <w:pPr>
        <w:keepNext w:val="1"/>
        <w:keepLines w:val="1"/>
        <w:ind w:firstLine="709" w:left="0"/>
      </w:pPr>
      <w:r>
        <w:t>Примечание:</w:t>
      </w:r>
    </w:p>
    <w:p w14:paraId="A3000000">
      <w:pPr>
        <w:pStyle w:val="Style_2"/>
        <w:keepNext w:val="1"/>
        <w:keepLines w:val="1"/>
        <w:widowControl w:val="1"/>
        <w:numPr>
          <w:ilvl w:val="0"/>
          <w:numId w:val="9"/>
        </w:numPr>
        <w:tabs>
          <w:tab w:leader="none" w:pos="1134" w:val="left"/>
        </w:tabs>
        <w:ind w:firstLine="709" w:left="0"/>
        <w:jc w:val="both"/>
      </w:pPr>
      <w: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A4000000">
      <w:pPr>
        <w:pStyle w:val="Style_2"/>
        <w:keepNext w:val="1"/>
        <w:keepLines w:val="1"/>
        <w:widowControl w:val="1"/>
        <w:numPr>
          <w:ilvl w:val="0"/>
          <w:numId w:val="9"/>
        </w:numPr>
        <w:tabs>
          <w:tab w:leader="none" w:pos="1134" w:val="left"/>
        </w:tabs>
        <w:ind w:firstLine="709" w:left="0"/>
        <w:jc w:val="both"/>
      </w:pPr>
      <w: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A5000000">
      <w:pPr>
        <w:pStyle w:val="Style_2"/>
        <w:numPr>
          <w:ilvl w:val="0"/>
          <w:numId w:val="9"/>
        </w:numPr>
        <w:tabs>
          <w:tab w:leader="none" w:pos="1134" w:val="left"/>
        </w:tabs>
        <w:ind w:firstLine="709" w:left="0"/>
        <w:jc w:val="both"/>
      </w:pPr>
      <w: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A6000000">
      <w:pPr>
        <w:tabs>
          <w:tab w:leader="none" w:pos="1134" w:val="left"/>
        </w:tabs>
        <w:ind/>
        <w:jc w:val="both"/>
      </w:pPr>
    </w:p>
    <w:p w14:paraId="A7000000">
      <w:pPr>
        <w:pStyle w:val="Style_2"/>
        <w:numPr>
          <w:ilvl w:val="0"/>
          <w:numId w:val="1"/>
        </w:numPr>
        <w:tabs>
          <w:tab w:leader="none" w:pos="851" w:val="left"/>
          <w:tab w:leader="none" w:pos="1134" w:val="left"/>
        </w:tabs>
        <w:ind w:firstLine="709" w:left="0"/>
        <w:jc w:val="both"/>
        <w:rPr>
          <w:b w:val="1"/>
          <w:sz w:val="24"/>
        </w:rPr>
      </w:pPr>
      <w:r>
        <w:rPr>
          <w:b w:val="1"/>
          <w:sz w:val="24"/>
        </w:rPr>
        <w:t>Показатели и критерии оценивания результатов практики</w:t>
      </w:r>
    </w:p>
    <w:p w14:paraId="A8000000">
      <w:pPr>
        <w:tabs>
          <w:tab w:leader="none" w:pos="851" w:val="left"/>
        </w:tabs>
        <w:ind/>
        <w:contextualSpacing w:val="1"/>
        <w:jc w:val="both"/>
        <w:rPr>
          <w:b w:val="1"/>
          <w:sz w:val="24"/>
        </w:rPr>
      </w:pPr>
    </w:p>
    <w:tbl>
      <w:tblPr>
        <w:tblStyle w:val="Style_3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175"/>
        <w:gridCol w:w="1865"/>
        <w:gridCol w:w="1881"/>
      </w:tblGrid>
      <w:tr>
        <w:tc>
          <w:tcPr>
            <w:tcW w:type="dxa" w:w="61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9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Оценочный критерий</w:t>
            </w:r>
          </w:p>
        </w:tc>
        <w:tc>
          <w:tcPr>
            <w:tcW w:type="dxa" w:w="18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A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Максимальное количество </w:t>
            </w:r>
          </w:p>
          <w:p w14:paraId="AB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баллов</w:t>
            </w:r>
          </w:p>
        </w:tc>
        <w:tc>
          <w:tcPr>
            <w:tcW w:type="dxa" w:w="18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C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Оценка качества выполнения каждого вида работ </w:t>
            </w:r>
          </w:p>
          <w:p w14:paraId="AD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(в баллах)</w:t>
            </w:r>
          </w:p>
        </w:tc>
      </w:tr>
      <w:tr>
        <w:trPr>
          <w:trHeight w:hRule="atLeast" w:val="395"/>
        </w:trPr>
        <w:tc>
          <w:tcPr>
            <w:tcW w:type="dxa" w:w="61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E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type="dxa" w:w="18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type="dxa" w:w="18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000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1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1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Оценка степени самостоятельности проведенного решения практических кейсов,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8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2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type="dxa" w:w="18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300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1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4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Оценка качества проведенного анализа собранных материалов, данных для решения практических кейсов,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8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type="dxa" w:w="18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6000000">
            <w:pPr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553"/>
        </w:trPr>
        <w:tc>
          <w:tcPr>
            <w:tcW w:type="dxa" w:w="61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7000000">
            <w:pPr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Итоговая оценка:</w:t>
            </w:r>
          </w:p>
        </w:tc>
        <w:tc>
          <w:tcPr>
            <w:tcW w:type="dxa" w:w="18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type="dxa" w:w="18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9000000">
            <w:pPr>
              <w:ind/>
              <w:jc w:val="center"/>
              <w:rPr>
                <w:sz w:val="24"/>
              </w:rPr>
            </w:pPr>
          </w:p>
        </w:tc>
      </w:tr>
    </w:tbl>
    <w:p w14:paraId="BA000000">
      <w:pPr>
        <w:ind/>
        <w:jc w:val="center"/>
        <w:rPr>
          <w:b w:val="1"/>
          <w:sz w:val="24"/>
        </w:rPr>
      </w:pPr>
    </w:p>
    <w:p w14:paraId="BB000000">
      <w:pPr>
        <w:ind/>
        <w:jc w:val="center"/>
        <w:rPr>
          <w:b w:val="1"/>
          <w:sz w:val="24"/>
        </w:rPr>
      </w:pPr>
    </w:p>
    <w:p w14:paraId="BC000000">
      <w:pPr>
        <w:ind/>
        <w:jc w:val="center"/>
        <w:rPr>
          <w:b w:val="1"/>
          <w:sz w:val="24"/>
        </w:rPr>
      </w:pPr>
    </w:p>
    <w:p w14:paraId="BD000000">
      <w:pPr>
        <w:ind/>
        <w:jc w:val="center"/>
        <w:rPr>
          <w:b w:val="1"/>
          <w:sz w:val="24"/>
        </w:rPr>
      </w:pPr>
    </w:p>
    <w:p w14:paraId="BE000000">
      <w:pPr>
        <w:ind w:firstLine="709" w:left="0"/>
        <w:rPr>
          <w:sz w:val="24"/>
        </w:rPr>
      </w:pPr>
      <w:r>
        <w:rPr>
          <w:sz w:val="24"/>
        </w:rPr>
        <w:t>Замечания руководителя практики от Академии:</w:t>
      </w:r>
    </w:p>
    <w:p w14:paraId="BF000000">
      <w:pPr>
        <w:spacing w:before="240"/>
        <w:ind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C0000000">
      <w:pPr>
        <w:ind/>
        <w:jc w:val="both"/>
        <w:rPr>
          <w:color w:val="000000"/>
          <w:spacing w:val="-4"/>
          <w:sz w:val="24"/>
        </w:rPr>
      </w:pPr>
    </w:p>
    <w:p w14:paraId="C1000000">
      <w:pPr>
        <w:rPr>
          <w:color w:val="000000"/>
          <w:spacing w:val="-4"/>
          <w:sz w:val="24"/>
        </w:rPr>
      </w:pPr>
      <w:r>
        <w:rPr>
          <w:color w:val="000000"/>
          <w:spacing w:val="-4"/>
          <w:sz w:val="24"/>
        </w:rPr>
        <w:t>Руководитель практики от Академии</w:t>
      </w:r>
    </w:p>
    <w:p w14:paraId="C2000000">
      <w:pPr>
        <w:rPr>
          <w:sz w:val="24"/>
        </w:rPr>
      </w:pPr>
      <w:r>
        <w:rPr>
          <w:sz w:val="24"/>
        </w:rPr>
        <w:t>____________________       _______________________</w:t>
      </w:r>
    </w:p>
    <w:p w14:paraId="C3000000">
      <w:pPr>
        <w:rPr>
          <w:sz w:val="24"/>
        </w:rPr>
      </w:pPr>
      <w:r>
        <w:rPr>
          <w:sz w:val="24"/>
        </w:rPr>
        <w:t xml:space="preserve">     (подпись)                                                             (ФИО)</w:t>
      </w:r>
    </w:p>
    <w:p w14:paraId="C4000000">
      <w:pPr>
        <w:rPr>
          <w:color w:val="000000"/>
          <w:spacing w:val="-4"/>
          <w:sz w:val="24"/>
        </w:rPr>
      </w:pPr>
    </w:p>
    <w:p w14:paraId="C5000000">
      <w:pPr>
        <w:rPr>
          <w:sz w:val="24"/>
        </w:rPr>
      </w:pPr>
      <w:r>
        <w:rPr>
          <w:color w:val="000000"/>
          <w:spacing w:val="-4"/>
          <w:sz w:val="24"/>
        </w:rPr>
        <w:t>«___» ______________ 20___г.</w:t>
      </w:r>
    </w:p>
    <w:p w14:paraId="C6000000"/>
    <w:sectPr>
      <w:footerReference r:id="rId1" w:type="default"/>
      <w:pgSz w:h="16838" w:orient="portrait" w:w="11906"/>
      <w:pgMar w:bottom="0" w:footer="708" w:gutter="0" w:header="708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ind w:hanging="720" w:left="108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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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5" w:type="paragraph">
    <w:name w:val="TOC Heading"/>
    <w:basedOn w:val="Style_6"/>
    <w:next w:val="Style_4"/>
    <w:link w:val="Style_5_ch"/>
    <w:pPr>
      <w:keepLines w:val="1"/>
      <w:widowControl w:val="1"/>
      <w:spacing w:after="0" w:before="480" w:line="276" w:lineRule="auto"/>
      <w:ind/>
      <w:outlineLvl w:val="8"/>
    </w:pPr>
    <w:rPr>
      <w:color w:val="365F91"/>
      <w:sz w:val="28"/>
    </w:rPr>
  </w:style>
  <w:style w:styleId="Style_5_ch" w:type="character">
    <w:name w:val="TOC Heading"/>
    <w:basedOn w:val="Style_6_ch"/>
    <w:link w:val="Style_5"/>
    <w:rPr>
      <w:color w:val="365F91"/>
      <w:sz w:val="28"/>
    </w:rPr>
  </w:style>
  <w:style w:styleId="Style_7" w:type="paragraph">
    <w:name w:val="toc 2"/>
    <w:basedOn w:val="Style_4"/>
    <w:next w:val="Style_4"/>
    <w:link w:val="Style_7_ch"/>
    <w:uiPriority w:val="39"/>
    <w:pPr>
      <w:widowControl w:val="1"/>
      <w:tabs>
        <w:tab w:leader="dot" w:pos="9911" w:val="right"/>
      </w:tabs>
      <w:spacing w:line="312" w:lineRule="auto"/>
      <w:ind/>
    </w:pPr>
    <w:rPr>
      <w:sz w:val="24"/>
    </w:rPr>
  </w:style>
  <w:style w:styleId="Style_7_ch" w:type="character">
    <w:name w:val="toc 2"/>
    <w:basedOn w:val="Style_4_ch"/>
    <w:link w:val="Style_7"/>
    <w:rPr>
      <w:sz w:val="24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apple-converted-space"/>
    <w:basedOn w:val="Style_8"/>
    <w:link w:val="Style_9_ch"/>
  </w:style>
  <w:style w:styleId="Style_9_ch" w:type="character">
    <w:name w:val="apple-converted-space"/>
    <w:basedOn w:val="Style_8_ch"/>
    <w:link w:val="Style_9"/>
  </w:style>
  <w:style w:styleId="Style_10" w:type="paragraph">
    <w:name w:val="Текст1"/>
    <w:basedOn w:val="Style_4"/>
    <w:link w:val="Style_10_ch"/>
    <w:pPr>
      <w:widowControl w:val="1"/>
      <w:ind/>
    </w:pPr>
    <w:rPr>
      <w:rFonts w:ascii="Courier New" w:hAnsi="Courier New"/>
    </w:rPr>
  </w:style>
  <w:style w:styleId="Style_10_ch" w:type="character">
    <w:name w:val="Текст1"/>
    <w:basedOn w:val="Style_4_ch"/>
    <w:link w:val="Style_10"/>
    <w:rPr>
      <w:rFonts w:ascii="Courier New" w:hAnsi="Courier New"/>
    </w:rPr>
  </w:style>
  <w:style w:styleId="Style_11" w:type="paragraph">
    <w:name w:val="toc 4"/>
    <w:next w:val="Style_4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Body Text 2"/>
    <w:basedOn w:val="Style_4"/>
    <w:link w:val="Style_12_ch"/>
    <w:pPr>
      <w:spacing w:after="120" w:line="480" w:lineRule="auto"/>
      <w:ind/>
    </w:pPr>
  </w:style>
  <w:style w:styleId="Style_12_ch" w:type="character">
    <w:name w:val="Body Text 2"/>
    <w:basedOn w:val="Style_4_ch"/>
    <w:link w:val="Style_12"/>
  </w:style>
  <w:style w:styleId="Style_13" w:type="paragraph">
    <w:name w:val="toc 6"/>
    <w:next w:val="Style_4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4"/>
    <w:link w:val="Style_1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Body Text Indent 3"/>
    <w:basedOn w:val="Style_4"/>
    <w:link w:val="Style_15_ch"/>
    <w:pPr>
      <w:widowControl w:val="1"/>
      <w:spacing w:after="120" w:line="360" w:lineRule="auto"/>
      <w:ind w:hanging="567" w:left="283"/>
      <w:jc w:val="both"/>
    </w:pPr>
    <w:rPr>
      <w:sz w:val="16"/>
    </w:rPr>
  </w:style>
  <w:style w:styleId="Style_15_ch" w:type="character">
    <w:name w:val="Body Text Indent 3"/>
    <w:basedOn w:val="Style_4_ch"/>
    <w:link w:val="Style_15"/>
    <w:rPr>
      <w:sz w:val="16"/>
    </w:rPr>
  </w:style>
  <w:style w:styleId="Style_16" w:type="paragraph">
    <w:name w:val="annotation text"/>
    <w:basedOn w:val="Style_4"/>
    <w:link w:val="Style_16_ch"/>
    <w:pPr>
      <w:widowControl w:val="1"/>
      <w:spacing w:after="200" w:line="276" w:lineRule="auto"/>
      <w:ind/>
    </w:pPr>
    <w:rPr>
      <w:rFonts w:ascii="Calibri" w:hAnsi="Calibri"/>
    </w:rPr>
  </w:style>
  <w:style w:styleId="Style_16_ch" w:type="character">
    <w:name w:val="annotation text"/>
    <w:basedOn w:val="Style_4_ch"/>
    <w:link w:val="Style_16"/>
    <w:rPr>
      <w:rFonts w:ascii="Calibri" w:hAnsi="Calibri"/>
    </w:rPr>
  </w:style>
  <w:style w:styleId="Style_17" w:type="paragraph">
    <w:name w:val="Balloon Text"/>
    <w:basedOn w:val="Style_4"/>
    <w:link w:val="Style_17_ch"/>
    <w:rPr>
      <w:rFonts w:ascii="Tahoma" w:hAnsi="Tahoma"/>
      <w:sz w:val="16"/>
    </w:rPr>
  </w:style>
  <w:style w:styleId="Style_17_ch" w:type="character">
    <w:name w:val="Balloon Text"/>
    <w:basedOn w:val="Style_4_ch"/>
    <w:link w:val="Style_17"/>
    <w:rPr>
      <w:rFonts w:ascii="Tahoma" w:hAnsi="Tahoma"/>
      <w:sz w:val="16"/>
    </w:rPr>
  </w:style>
  <w:style w:styleId="Style_18" w:type="paragraph">
    <w:name w:val="Абзац списка1"/>
    <w:basedOn w:val="Style_4"/>
    <w:link w:val="Style_18_ch"/>
    <w:pPr>
      <w:widowControl w:val="1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8_ch" w:type="character">
    <w:name w:val="Абзац списка1"/>
    <w:basedOn w:val="Style_4_ch"/>
    <w:link w:val="Style_18"/>
    <w:rPr>
      <w:rFonts w:ascii="Calibri" w:hAnsi="Calibri"/>
      <w:sz w:val="22"/>
    </w:rPr>
  </w:style>
  <w:style w:styleId="Style_19" w:type="paragraph">
    <w:name w:val="heading 3"/>
    <w:basedOn w:val="Style_4"/>
    <w:next w:val="Style_4"/>
    <w:link w:val="Style_19_ch"/>
    <w:uiPriority w:val="9"/>
    <w:qFormat/>
    <w:pPr>
      <w:keepNext w:val="1"/>
      <w:keepLines w:val="1"/>
      <w:spacing w:before="200"/>
      <w:ind/>
      <w:outlineLvl w:val="2"/>
    </w:pPr>
    <w:rPr>
      <w:rFonts w:ascii="Cambria" w:hAnsi="Cambria"/>
      <w:b w:val="1"/>
      <w:color w:val="4F81BD"/>
    </w:rPr>
  </w:style>
  <w:style w:styleId="Style_19_ch" w:type="character">
    <w:name w:val="heading 3"/>
    <w:basedOn w:val="Style_4_ch"/>
    <w:link w:val="Style_19"/>
    <w:rPr>
      <w:rFonts w:ascii="Cambria" w:hAnsi="Cambria"/>
      <w:b w:val="1"/>
      <w:color w:val="4F81BD"/>
    </w:rPr>
  </w:style>
  <w:style w:styleId="Style_20" w:type="paragraph">
    <w:name w:val="Body Text Indent 2"/>
    <w:basedOn w:val="Style_4"/>
    <w:link w:val="Style_20_ch"/>
    <w:pPr>
      <w:widowControl w:val="1"/>
      <w:spacing w:after="120" w:line="480" w:lineRule="auto"/>
      <w:ind w:firstLine="0" w:left="283"/>
    </w:pPr>
    <w:rPr>
      <w:sz w:val="24"/>
    </w:rPr>
  </w:style>
  <w:style w:styleId="Style_20_ch" w:type="character">
    <w:name w:val="Body Text Indent 2"/>
    <w:basedOn w:val="Style_4_ch"/>
    <w:link w:val="Style_20"/>
    <w:rPr>
      <w:sz w:val="24"/>
    </w:rPr>
  </w:style>
  <w:style w:styleId="Style_21" w:type="paragraph">
    <w:name w:val="HTML Preformatted"/>
    <w:basedOn w:val="Style_4"/>
    <w:link w:val="Style_21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21_ch" w:type="character">
    <w:name w:val="HTML Preformatted"/>
    <w:basedOn w:val="Style_4_ch"/>
    <w:link w:val="Style_21"/>
    <w:rPr>
      <w:rFonts w:ascii="Courier New" w:hAnsi="Courier New"/>
    </w:rPr>
  </w:style>
  <w:style w:styleId="Style_22" w:type="paragraph">
    <w:name w:val="FollowedHyperlink"/>
    <w:link w:val="Style_22_ch"/>
    <w:rPr>
      <w:color w:val="800080"/>
      <w:u w:val="single"/>
    </w:rPr>
  </w:style>
  <w:style w:styleId="Style_22_ch" w:type="character">
    <w:name w:val="FollowedHyperlink"/>
    <w:link w:val="Style_22"/>
    <w:rPr>
      <w:color w:val="800080"/>
      <w:u w:val="single"/>
    </w:rPr>
  </w:style>
  <w:style w:styleId="Style_23" w:type="paragraph">
    <w:name w:val="Emphasis"/>
    <w:link w:val="Style_23_ch"/>
    <w:rPr>
      <w:i w:val="1"/>
    </w:rPr>
  </w:style>
  <w:style w:styleId="Style_23_ch" w:type="character">
    <w:name w:val="Emphasis"/>
    <w:link w:val="Style_23"/>
    <w:rPr>
      <w:i w:val="1"/>
    </w:rPr>
  </w:style>
  <w:style w:styleId="Style_24" w:type="paragraph">
    <w:name w:val="Default"/>
    <w:link w:val="Style_24_ch"/>
    <w:rPr>
      <w:rFonts w:ascii="Times New Roman" w:hAnsi="Times New Roman"/>
      <w:color w:val="000000"/>
      <w:sz w:val="24"/>
    </w:rPr>
  </w:style>
  <w:style w:styleId="Style_24_ch" w:type="character">
    <w:name w:val="Default"/>
    <w:link w:val="Style_24"/>
    <w:rPr>
      <w:rFonts w:ascii="Times New Roman" w:hAnsi="Times New Roman"/>
      <w:color w:val="000000"/>
      <w:sz w:val="24"/>
    </w:rPr>
  </w:style>
  <w:style w:styleId="Style_25" w:type="paragraph">
    <w:name w:val="HTML Cite"/>
    <w:link w:val="Style_25_ch"/>
    <w:rPr>
      <w:i w:val="1"/>
    </w:rPr>
  </w:style>
  <w:style w:styleId="Style_25_ch" w:type="character">
    <w:name w:val="HTML Cite"/>
    <w:link w:val="Style_25"/>
    <w:rPr>
      <w:i w:val="1"/>
    </w:rPr>
  </w:style>
  <w:style w:styleId="Style_26" w:type="paragraph">
    <w:name w:val="Body Text"/>
    <w:basedOn w:val="Style_4"/>
    <w:link w:val="Style_26_ch"/>
    <w:pPr>
      <w:spacing w:after="120"/>
      <w:ind/>
    </w:pPr>
  </w:style>
  <w:style w:styleId="Style_26_ch" w:type="character">
    <w:name w:val="Body Text"/>
    <w:basedOn w:val="Style_4_ch"/>
    <w:link w:val="Style_26"/>
  </w:style>
  <w:style w:styleId="Style_27" w:type="paragraph">
    <w:name w:val="No Spacing"/>
    <w:link w:val="Style_27_ch"/>
    <w:pPr>
      <w:widowControl w:val="0"/>
      <w:ind/>
    </w:pPr>
    <w:rPr>
      <w:rFonts w:ascii="Times New Roman" w:hAnsi="Times New Roman"/>
    </w:rPr>
  </w:style>
  <w:style w:styleId="Style_27_ch" w:type="character">
    <w:name w:val="No Spacing"/>
    <w:link w:val="Style_27"/>
    <w:rPr>
      <w:rFonts w:ascii="Times New Roman" w:hAnsi="Times New Roman"/>
    </w:rPr>
  </w:style>
  <w:style w:styleId="Style_28" w:type="paragraph">
    <w:name w:val="Font Style19"/>
    <w:link w:val="Style_28_ch"/>
    <w:rPr>
      <w:rFonts w:ascii="Times New Roman" w:hAnsi="Times New Roman"/>
      <w:sz w:val="24"/>
    </w:rPr>
  </w:style>
  <w:style w:styleId="Style_28_ch" w:type="character">
    <w:name w:val="Font Style19"/>
    <w:link w:val="Style_28"/>
    <w:rPr>
      <w:rFonts w:ascii="Times New Roman" w:hAnsi="Times New Roman"/>
      <w:sz w:val="24"/>
    </w:rPr>
  </w:style>
  <w:style w:styleId="Style_29" w:type="paragraph">
    <w:name w:val="annotation reference"/>
    <w:link w:val="Style_29_ch"/>
    <w:rPr>
      <w:sz w:val="16"/>
    </w:rPr>
  </w:style>
  <w:style w:styleId="Style_29_ch" w:type="character">
    <w:name w:val="annotation reference"/>
    <w:link w:val="Style_29"/>
    <w:rPr>
      <w:sz w:val="16"/>
    </w:rPr>
  </w:style>
  <w:style w:styleId="Style_30" w:type="paragraph">
    <w:name w:val="toc 3"/>
    <w:next w:val="Style_4"/>
    <w:link w:val="Style_3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31" w:type="paragraph">
    <w:name w:val="Table Paragraph"/>
    <w:basedOn w:val="Style_4"/>
    <w:link w:val="Style_31_ch"/>
    <w:rPr>
      <w:sz w:val="22"/>
    </w:rPr>
  </w:style>
  <w:style w:styleId="Style_31_ch" w:type="character">
    <w:name w:val="Table Paragraph"/>
    <w:basedOn w:val="Style_4_ch"/>
    <w:link w:val="Style_31"/>
    <w:rPr>
      <w:sz w:val="22"/>
    </w:rPr>
  </w:style>
  <w:style w:styleId="Style_32" w:type="paragraph">
    <w:name w:val="header"/>
    <w:basedOn w:val="Style_4"/>
    <w:link w:val="Style_32_ch"/>
    <w:pPr>
      <w:tabs>
        <w:tab w:leader="none" w:pos="4677" w:val="center"/>
        <w:tab w:leader="none" w:pos="9355" w:val="right"/>
      </w:tabs>
      <w:ind/>
    </w:pPr>
  </w:style>
  <w:style w:styleId="Style_32_ch" w:type="character">
    <w:name w:val="header"/>
    <w:basedOn w:val="Style_4_ch"/>
    <w:link w:val="Style_32"/>
  </w:style>
  <w:style w:styleId="Style_33" w:type="paragraph">
    <w:name w:val="heading 5"/>
    <w:next w:val="Style_4"/>
    <w:link w:val="Style_3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3_ch" w:type="character">
    <w:name w:val="heading 5"/>
    <w:link w:val="Style_33"/>
    <w:rPr>
      <w:rFonts w:ascii="XO Thames" w:hAnsi="XO Thames"/>
      <w:b w:val="1"/>
      <w:sz w:val="22"/>
    </w:rPr>
  </w:style>
  <w:style w:styleId="Style_6" w:type="paragraph">
    <w:name w:val="heading 1"/>
    <w:basedOn w:val="Style_4"/>
    <w:next w:val="Style_4"/>
    <w:link w:val="Style_6_ch"/>
    <w:uiPriority w:val="9"/>
    <w:qFormat/>
    <w:pPr>
      <w:keepNext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6_ch" w:type="character">
    <w:name w:val="heading 1"/>
    <w:basedOn w:val="Style_4_ch"/>
    <w:link w:val="Style_6"/>
    <w:rPr>
      <w:rFonts w:ascii="Cambria" w:hAnsi="Cambria"/>
      <w:b w:val="1"/>
      <w:sz w:val="32"/>
    </w:rPr>
  </w:style>
  <w:style w:styleId="Style_34" w:type="paragraph">
    <w:name w:val="ConsPlusNormal"/>
    <w:link w:val="Style_34_ch"/>
    <w:pPr>
      <w:widowControl w:val="0"/>
      <w:ind/>
    </w:pPr>
    <w:rPr>
      <w:sz w:val="22"/>
    </w:rPr>
  </w:style>
  <w:style w:styleId="Style_34_ch" w:type="character">
    <w:name w:val="ConsPlusNormal"/>
    <w:link w:val="Style_34"/>
    <w:rPr>
      <w:sz w:val="22"/>
    </w:rPr>
  </w:style>
  <w:style w:styleId="Style_35" w:type="paragraph">
    <w:name w:val="Hyperlink"/>
    <w:link w:val="Style_35_ch"/>
    <w:rPr>
      <w:color w:val="0000FF"/>
      <w:u w:val="single"/>
    </w:rPr>
  </w:style>
  <w:style w:styleId="Style_35_ch" w:type="character">
    <w:name w:val="Hyperlink"/>
    <w:link w:val="Style_35"/>
    <w:rPr>
      <w:color w:val="0000FF"/>
      <w:u w:val="single"/>
    </w:rPr>
  </w:style>
  <w:style w:styleId="Style_36" w:type="paragraph">
    <w:name w:val="Footnote"/>
    <w:basedOn w:val="Style_4"/>
    <w:link w:val="Style_36_ch"/>
    <w:pPr>
      <w:widowControl w:val="1"/>
      <w:ind/>
    </w:pPr>
  </w:style>
  <w:style w:styleId="Style_36_ch" w:type="character">
    <w:name w:val="Footnote"/>
    <w:basedOn w:val="Style_4_ch"/>
    <w:link w:val="Style_36"/>
  </w:style>
  <w:style w:styleId="Style_37" w:type="paragraph">
    <w:name w:val="toc 1"/>
    <w:basedOn w:val="Style_4"/>
    <w:next w:val="Style_4"/>
    <w:link w:val="Style_37_ch"/>
    <w:uiPriority w:val="39"/>
  </w:style>
  <w:style w:styleId="Style_37_ch" w:type="character">
    <w:name w:val="toc 1"/>
    <w:basedOn w:val="Style_4_ch"/>
    <w:link w:val="Style_37"/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0"/>
    </w:rPr>
  </w:style>
  <w:style w:styleId="Style_38_ch" w:type="character">
    <w:name w:val="Header and Footer"/>
    <w:link w:val="Style_38"/>
    <w:rPr>
      <w:rFonts w:ascii="XO Thames" w:hAnsi="XO Thames"/>
      <w:sz w:val="20"/>
    </w:rPr>
  </w:style>
  <w:style w:styleId="Style_39" w:type="paragraph">
    <w:name w:val="footnote reference"/>
    <w:link w:val="Style_39_ch"/>
    <w:rPr>
      <w:vertAlign w:val="superscript"/>
    </w:rPr>
  </w:style>
  <w:style w:styleId="Style_39_ch" w:type="character">
    <w:name w:val="footnote reference"/>
    <w:link w:val="Style_39"/>
    <w:rPr>
      <w:vertAlign w:val="superscript"/>
    </w:rPr>
  </w:style>
  <w:style w:styleId="Style_40" w:type="paragraph">
    <w:name w:val="toc 9"/>
    <w:next w:val="Style_4"/>
    <w:link w:val="Style_4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0_ch" w:type="character">
    <w:name w:val="toc 9"/>
    <w:link w:val="Style_40"/>
    <w:rPr>
      <w:rFonts w:ascii="XO Thames" w:hAnsi="XO Thames"/>
      <w:sz w:val="28"/>
    </w:rPr>
  </w:style>
  <w:style w:styleId="Style_41" w:type="paragraph">
    <w:name w:val="ConsPlusTitle"/>
    <w:link w:val="Style_41_ch"/>
    <w:pPr>
      <w:widowControl w:val="0"/>
      <w:ind/>
    </w:pPr>
    <w:rPr>
      <w:b w:val="1"/>
      <w:sz w:val="22"/>
    </w:rPr>
  </w:style>
  <w:style w:styleId="Style_41_ch" w:type="character">
    <w:name w:val="ConsPlusTitle"/>
    <w:link w:val="Style_41"/>
    <w:rPr>
      <w:b w:val="1"/>
      <w:sz w:val="22"/>
    </w:rPr>
  </w:style>
  <w:style w:styleId="Style_42" w:type="paragraph">
    <w:name w:val="st1"/>
    <w:link w:val="Style_42_ch"/>
  </w:style>
  <w:style w:styleId="Style_42_ch" w:type="character">
    <w:name w:val="st1"/>
    <w:link w:val="Style_42"/>
  </w:style>
  <w:style w:styleId="Style_43" w:type="paragraph">
    <w:name w:val="toc 8"/>
    <w:next w:val="Style_4"/>
    <w:link w:val="Style_4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3_ch" w:type="character">
    <w:name w:val="toc 8"/>
    <w:link w:val="Style_43"/>
    <w:rPr>
      <w:rFonts w:ascii="XO Thames" w:hAnsi="XO Thames"/>
      <w:sz w:val="28"/>
    </w:rPr>
  </w:style>
  <w:style w:styleId="Style_44" w:type="paragraph">
    <w:name w:val="annotation subject"/>
    <w:basedOn w:val="Style_16"/>
    <w:next w:val="Style_16"/>
    <w:link w:val="Style_44_ch"/>
    <w:pPr>
      <w:widowControl w:val="0"/>
      <w:spacing w:after="0" w:line="240" w:lineRule="auto"/>
      <w:ind/>
    </w:pPr>
    <w:rPr>
      <w:rFonts w:ascii="Times New Roman" w:hAnsi="Times New Roman"/>
      <w:b w:val="1"/>
    </w:rPr>
  </w:style>
  <w:style w:styleId="Style_44_ch" w:type="character">
    <w:name w:val="annotation subject"/>
    <w:basedOn w:val="Style_16_ch"/>
    <w:link w:val="Style_44"/>
    <w:rPr>
      <w:rFonts w:ascii="Times New Roman" w:hAnsi="Times New Roman"/>
      <w:b w:val="1"/>
    </w:rPr>
  </w:style>
  <w:style w:styleId="Style_45" w:type="paragraph">
    <w:name w:val="FR2"/>
    <w:link w:val="Style_45_ch"/>
    <w:pPr>
      <w:widowControl w:val="0"/>
      <w:spacing w:line="300" w:lineRule="auto"/>
      <w:ind w:firstLine="720" w:left="0"/>
      <w:jc w:val="both"/>
    </w:pPr>
    <w:rPr>
      <w:rFonts w:ascii="Times New Roman" w:hAnsi="Times New Roman"/>
      <w:sz w:val="28"/>
    </w:rPr>
  </w:style>
  <w:style w:styleId="Style_45_ch" w:type="character">
    <w:name w:val="FR2"/>
    <w:link w:val="Style_45"/>
    <w:rPr>
      <w:rFonts w:ascii="Times New Roman" w:hAnsi="Times New Roman"/>
      <w:sz w:val="28"/>
    </w:rPr>
  </w:style>
  <w:style w:styleId="Style_46" w:type="paragraph">
    <w:name w:val="toc 5"/>
    <w:next w:val="Style_4"/>
    <w:link w:val="Style_4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6_ch" w:type="character">
    <w:name w:val="toc 5"/>
    <w:link w:val="Style_46"/>
    <w:rPr>
      <w:rFonts w:ascii="XO Thames" w:hAnsi="XO Thames"/>
      <w:sz w:val="28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4_ch"/>
    <w:link w:val="Style_1"/>
  </w:style>
  <w:style w:styleId="Style_47" w:type="paragraph">
    <w:name w:val="Subtitle"/>
    <w:next w:val="Style_4"/>
    <w:link w:val="Style_4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7_ch" w:type="character">
    <w:name w:val="Subtitle"/>
    <w:link w:val="Style_47"/>
    <w:rPr>
      <w:rFonts w:ascii="XO Thames" w:hAnsi="XO Thames"/>
      <w:i w:val="1"/>
      <w:sz w:val="24"/>
    </w:rPr>
  </w:style>
  <w:style w:styleId="Style_48" w:type="paragraph">
    <w:name w:val="Body Text Indent"/>
    <w:basedOn w:val="Style_4"/>
    <w:link w:val="Style_48_ch"/>
    <w:pPr>
      <w:widowControl w:val="1"/>
      <w:spacing w:after="120"/>
      <w:ind w:firstLine="0" w:left="283"/>
    </w:pPr>
    <w:rPr>
      <w:sz w:val="24"/>
    </w:rPr>
  </w:style>
  <w:style w:styleId="Style_48_ch" w:type="character">
    <w:name w:val="Body Text Indent"/>
    <w:basedOn w:val="Style_4_ch"/>
    <w:link w:val="Style_48"/>
    <w:rPr>
      <w:sz w:val="24"/>
    </w:rPr>
  </w:style>
  <w:style w:styleId="Style_49" w:type="paragraph">
    <w:name w:val="Title"/>
    <w:basedOn w:val="Style_4"/>
    <w:link w:val="Style_49_ch"/>
    <w:uiPriority w:val="10"/>
    <w:qFormat/>
    <w:pPr>
      <w:widowControl w:val="1"/>
      <w:ind/>
      <w:jc w:val="center"/>
    </w:pPr>
    <w:rPr>
      <w:rFonts w:ascii="Courier New" w:hAnsi="Courier New"/>
      <w:b w:val="1"/>
      <w:sz w:val="24"/>
    </w:rPr>
  </w:style>
  <w:style w:styleId="Style_49_ch" w:type="character">
    <w:name w:val="Title"/>
    <w:basedOn w:val="Style_4_ch"/>
    <w:link w:val="Style_49"/>
    <w:rPr>
      <w:rFonts w:ascii="Courier New" w:hAnsi="Courier New"/>
      <w:b w:val="1"/>
      <w:sz w:val="24"/>
    </w:rPr>
  </w:style>
  <w:style w:styleId="Style_50" w:type="paragraph">
    <w:name w:val="heading 4"/>
    <w:next w:val="Style_4"/>
    <w:link w:val="Style_5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0_ch" w:type="character">
    <w:name w:val="heading 4"/>
    <w:link w:val="Style_50"/>
    <w:rPr>
      <w:rFonts w:ascii="XO Thames" w:hAnsi="XO Thames"/>
      <w:b w:val="1"/>
      <w:sz w:val="24"/>
    </w:rPr>
  </w:style>
  <w:style w:styleId="Style_51" w:type="paragraph">
    <w:name w:val="heading 2"/>
    <w:basedOn w:val="Style_4"/>
    <w:next w:val="Style_4"/>
    <w:link w:val="Style_51_ch"/>
    <w:uiPriority w:val="9"/>
    <w:qFormat/>
    <w:pPr>
      <w:keepNext w:val="1"/>
      <w:widowControl w:val="1"/>
      <w:ind w:firstLine="709" w:left="0"/>
      <w:outlineLvl w:val="1"/>
    </w:pPr>
    <w:rPr>
      <w:b w:val="1"/>
      <w:i w:val="1"/>
      <w:sz w:val="28"/>
    </w:rPr>
  </w:style>
  <w:style w:styleId="Style_51_ch" w:type="character">
    <w:name w:val="heading 2"/>
    <w:basedOn w:val="Style_4_ch"/>
    <w:link w:val="Style_51"/>
    <w:rPr>
      <w:b w:val="1"/>
      <w:i w:val="1"/>
      <w:sz w:val="28"/>
    </w:rPr>
  </w:style>
  <w:style w:styleId="Style_52" w:type="paragraph">
    <w:name w:val="Normal (Web)"/>
    <w:basedOn w:val="Style_4"/>
    <w:link w:val="Style_52_ch"/>
    <w:pPr>
      <w:widowControl w:val="1"/>
      <w:spacing w:afterAutospacing="on" w:beforeAutospacing="on"/>
      <w:ind/>
    </w:pPr>
    <w:rPr>
      <w:sz w:val="24"/>
    </w:rPr>
  </w:style>
  <w:style w:styleId="Style_52_ch" w:type="character">
    <w:name w:val="Normal (Web)"/>
    <w:basedOn w:val="Style_4_ch"/>
    <w:link w:val="Style_52"/>
    <w:rPr>
      <w:sz w:val="24"/>
    </w:rPr>
  </w:style>
  <w:style w:styleId="Style_53" w:type="paragraph">
    <w:name w:val="Основной текст2"/>
    <w:link w:val="Style_53_ch"/>
    <w:rPr>
      <w:rFonts w:ascii="Times New Roman" w:hAnsi="Times New Roman"/>
      <w:color w:val="000000"/>
      <w:spacing w:val="0"/>
      <w:highlight w:val="white"/>
    </w:rPr>
  </w:style>
  <w:style w:styleId="Style_53_ch" w:type="character">
    <w:name w:val="Основной текст2"/>
    <w:link w:val="Style_53"/>
    <w:rPr>
      <w:rFonts w:ascii="Times New Roman" w:hAnsi="Times New Roman"/>
      <w:color w:val="000000"/>
      <w:spacing w:val="0"/>
      <w:highlight w:val="white"/>
    </w:rPr>
  </w:style>
  <w:style w:styleId="Style_2" w:type="paragraph">
    <w:name w:val="List Paragraph"/>
    <w:basedOn w:val="Style_4"/>
    <w:link w:val="Style_2_ch"/>
    <w:pPr>
      <w:ind w:firstLine="0" w:left="720"/>
      <w:contextualSpacing w:val="1"/>
    </w:pPr>
  </w:style>
  <w:style w:styleId="Style_2_ch" w:type="character">
    <w:name w:val="List Paragraph"/>
    <w:basedOn w:val="Style_4_ch"/>
    <w:link w:val="Style_2"/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Сетка таблицы1"/>
    <w:basedOn w:val="Style_3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5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2026-08-05T19:06:04Z</dcterms:modified>
</cp:coreProperties>
</file>